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24"/>
          <w:szCs w:val="24"/>
        </w:rPr>
      </w:pPr>
      <w:r>
        <w:rPr>
          <w:sz w:val="24"/>
          <w:szCs w:val="24"/>
          <w:rtl w:val="0"/>
          <w:lang w:val="en-US"/>
        </w:rPr>
        <w:t>Section B Schedule of Supplies/Services</w:t>
      </w:r>
    </w:p>
    <w:p>
      <w:pPr>
        <w:pStyle w:val="Body"/>
        <w:jc w:val="center"/>
        <w:rPr>
          <w:sz w:val="24"/>
          <w:szCs w:val="24"/>
        </w:rPr>
      </w:pPr>
    </w:p>
    <w:p>
      <w:pPr>
        <w:pStyle w:val="Body"/>
        <w:jc w:val="center"/>
        <w:rPr>
          <w:sz w:val="24"/>
          <w:szCs w:val="24"/>
        </w:rPr>
      </w:pPr>
      <w:r>
        <w:rPr>
          <w:sz w:val="24"/>
          <w:szCs w:val="24"/>
          <w:rtl w:val="0"/>
          <w:lang w:val="en-US"/>
        </w:rPr>
        <w:t>Price Delivery Schedule</w:t>
      </w:r>
    </w:p>
    <w:p>
      <w:pPr>
        <w:pStyle w:val="Body"/>
        <w:jc w:val="center"/>
        <w:rPr>
          <w:sz w:val="24"/>
          <w:szCs w:val="24"/>
        </w:rPr>
      </w:pPr>
      <w:r>
        <w:rPr>
          <w:sz w:val="24"/>
          <w:szCs w:val="24"/>
          <w:rtl w:val="0"/>
        </w:rPr>
        <w:t>640-23-1-496-0001</w:t>
      </w:r>
    </w:p>
    <w:p>
      <w:pPr>
        <w:pStyle w:val="Body"/>
        <w:jc w:val="center"/>
        <w:rPr>
          <w:sz w:val="24"/>
          <w:szCs w:val="24"/>
        </w:rPr>
      </w:pPr>
    </w:p>
    <w:p>
      <w:pPr>
        <w:pStyle w:val="Body"/>
        <w:rPr>
          <w:sz w:val="24"/>
          <w:szCs w:val="24"/>
        </w:rPr>
      </w:pPr>
      <w:r>
        <w:rPr>
          <w:sz w:val="24"/>
          <w:szCs w:val="24"/>
          <w:rtl w:val="0"/>
          <w:lang w:val="en-US"/>
        </w:rPr>
        <w:t>Base Year: 1 Oct 2022 to 30 Sept 2023</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3208"/>
        <w:gridCol w:w="1096"/>
        <w:gridCol w:w="715"/>
        <w:gridCol w:w="1637"/>
        <w:gridCol w:w="1907"/>
      </w:tblGrid>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CLIN#</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Description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Quantity</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 Price</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Total Cost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0001</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Project Manager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0002</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Laboratory Technician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0003</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IT Programmer/Analyst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0004</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Public Health 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0005</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Research Associate</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0006</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Program Support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0007</w:t>
            </w: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PM - Communications</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12</w:t>
            </w: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MO</w:t>
            </w: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Total Cost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rtl w:val="0"/>
                <w:lang w:val="en-US"/>
              </w:rPr>
              <w:t>$</w:t>
            </w:r>
          </w:p>
        </w:tc>
      </w:tr>
    </w:tbl>
    <w:p>
      <w:pPr>
        <w:pStyle w:val="Body"/>
        <w:widowControl w:val="0"/>
        <w:rPr>
          <w:sz w:val="24"/>
          <w:szCs w:val="24"/>
        </w:rPr>
      </w:pPr>
    </w:p>
    <w:p>
      <w:pPr>
        <w:pStyle w:val="Body"/>
      </w:pPr>
    </w:p>
    <w:p>
      <w:pPr>
        <w:pStyle w:val="Body"/>
        <w:rPr>
          <w:sz w:val="24"/>
          <w:szCs w:val="24"/>
        </w:rPr>
      </w:pPr>
      <w:r>
        <w:rPr>
          <w:sz w:val="24"/>
          <w:szCs w:val="24"/>
          <w:rtl w:val="0"/>
          <w:lang w:val="en-US"/>
        </w:rPr>
        <w:t>Option Year #1: 1 Oct 2023 to 30 Sept 2024</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3175"/>
        <w:gridCol w:w="1096"/>
        <w:gridCol w:w="716"/>
        <w:gridCol w:w="1652"/>
        <w:gridCol w:w="1924"/>
      </w:tblGrid>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CLIN#</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Description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Quantity</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 Price</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Total Cost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1001</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Project Manager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1002</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Laboratory Technician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1003</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IT Programmer/Analyst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1004</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Public Health 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1005</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Research Associate</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1006</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Program Support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1007</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PM - Communications</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Total Cost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bl>
    <w:p>
      <w:pPr>
        <w:pStyle w:val="Body"/>
        <w:widowControl w:val="0"/>
        <w:rPr>
          <w:sz w:val="24"/>
          <w:szCs w:val="24"/>
        </w:rPr>
      </w:pPr>
    </w:p>
    <w:p>
      <w:pPr>
        <w:pStyle w:val="Body"/>
        <w:jc w:val="center"/>
        <w:rPr>
          <w:sz w:val="24"/>
          <w:szCs w:val="24"/>
        </w:rPr>
      </w:pPr>
    </w:p>
    <w:p>
      <w:pPr>
        <w:pStyle w:val="Body"/>
        <w:rPr>
          <w:sz w:val="24"/>
          <w:szCs w:val="24"/>
        </w:rPr>
      </w:pPr>
      <w:r>
        <w:rPr>
          <w:sz w:val="24"/>
          <w:szCs w:val="24"/>
          <w:rtl w:val="0"/>
          <w:lang w:val="en-US"/>
        </w:rPr>
        <w:t>Option Year #2: 1 Oct 2024 to 30 Sept 2025</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3175"/>
        <w:gridCol w:w="1096"/>
        <w:gridCol w:w="716"/>
        <w:gridCol w:w="1652"/>
        <w:gridCol w:w="1924"/>
      </w:tblGrid>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CLIN#</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Description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Quantity</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 Price</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Total Cost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2001</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Project Manager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2002</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Laboratory Technician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2003</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IT Programmer/Analyst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2004</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Public Health 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2005</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Research Associate</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2006</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Program Support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2007</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PM - Communications</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Total Cost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bl>
    <w:p>
      <w:pPr>
        <w:pStyle w:val="Body"/>
        <w:widowControl w:val="0"/>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p>
    <w:p>
      <w:pPr>
        <w:pStyle w:val="Body"/>
        <w:rPr>
          <w:sz w:val="24"/>
          <w:szCs w:val="24"/>
        </w:rPr>
      </w:pPr>
      <w:r>
        <w:rPr>
          <w:sz w:val="24"/>
          <w:szCs w:val="24"/>
          <w:rtl w:val="0"/>
          <w:lang w:val="en-US"/>
        </w:rPr>
        <w:t>Option Year #3: 1 Oct 2025 to 30 Sept 2026</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7"/>
        <w:gridCol w:w="3175"/>
        <w:gridCol w:w="1096"/>
        <w:gridCol w:w="716"/>
        <w:gridCol w:w="1652"/>
        <w:gridCol w:w="1924"/>
      </w:tblGrid>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CLIN#</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Description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Quantity</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Unit Price</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rtl w:val="0"/>
                <w:lang w:val="en-US"/>
              </w:rPr>
              <w:t>Total Cost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3001</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Project Manager</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3002</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Laboratory Technician</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3003</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IT Programmer/Analyst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3004</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Public Health Analyst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3005</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Research Associate</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3006</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Program Support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7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3007</w:t>
            </w: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rtl w:val="0"/>
                <w:lang w:val="en-US"/>
              </w:rPr>
              <w:t>PM - Communications</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12</w:t>
            </w: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MO</w:t>
            </w: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2"/>
                <w:szCs w:val="22"/>
                <w:rtl w:val="0"/>
                <w:lang w:val="en-US"/>
              </w:rPr>
              <w:t>$</w:t>
            </w: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7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Total Cost</w:t>
            </w:r>
          </w:p>
        </w:tc>
        <w:tc>
          <w:tcPr>
            <w:tcW w:type="dxa" w:w="10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bl>
    <w:p>
      <w:pPr>
        <w:pStyle w:val="Body"/>
        <w:widowControl w:val="0"/>
        <w:rPr>
          <w:sz w:val="24"/>
          <w:szCs w:val="24"/>
        </w:rPr>
      </w:pPr>
    </w:p>
    <w:p>
      <w:pPr>
        <w:pStyle w:val="Body"/>
        <w:rPr>
          <w:sz w:val="24"/>
          <w:szCs w:val="24"/>
        </w:rPr>
      </w:pPr>
      <w:r>
        <w:rPr>
          <w:sz w:val="24"/>
          <w:szCs w:val="24"/>
          <w:rtl w:val="0"/>
          <w:lang w:val="de-DE"/>
        </w:rPr>
        <w:t>**ALL LINE ITEMS ARE FULL-TIME EMPLOYEES, 40 HRS/WEEK, FEDERAL HOLIDAYS OFF**</w:t>
      </w:r>
    </w:p>
    <w:p>
      <w:pPr>
        <w:pStyle w:val="Body"/>
        <w:rPr>
          <w:sz w:val="24"/>
          <w:szCs w:val="24"/>
        </w:rPr>
      </w:pPr>
    </w:p>
    <w:p>
      <w:pPr>
        <w:pStyle w:val="Body"/>
        <w:rPr>
          <w:sz w:val="24"/>
          <w:szCs w:val="24"/>
        </w:rPr>
      </w:pPr>
    </w:p>
    <w:p>
      <w:pPr>
        <w:pStyle w:val="Body"/>
        <w:rPr>
          <w:sz w:val="24"/>
          <w:szCs w:val="24"/>
        </w:rPr>
      </w:pPr>
    </w:p>
    <w:tbl>
      <w:tblPr>
        <w:tblW w:w="64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68"/>
        <w:gridCol w:w="2340"/>
      </w:tblGrid>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Period of Performance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Price</w:t>
            </w:r>
          </w:p>
        </w:tc>
      </w:tr>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Base Yr: Oct 2022 to 30 Sept 2023</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OY#1: 1 Oct 2023 to 30 Sept 2024</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OY#2: 1 Oct 2024 to 30 Sept 2025</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OY#3: 1 Oct 2025 to 30 Sept 2026</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w:t>
            </w:r>
          </w:p>
        </w:tc>
      </w:tr>
      <w:tr>
        <w:tblPrEx>
          <w:shd w:val="clear" w:color="auto" w:fill="ced7e7"/>
        </w:tblPrEx>
        <w:trPr>
          <w:trHeight w:val="290" w:hRule="atLeast"/>
        </w:trPr>
        <w:tc>
          <w:tcPr>
            <w:tcW w:type="dxa" w:w="4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Grand Total</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w:t>
            </w:r>
          </w:p>
        </w:tc>
      </w:tr>
    </w:tbl>
    <w:p>
      <w:pPr>
        <w:pStyle w:val="Body"/>
        <w:widowControl w:val="0"/>
        <w:rPr>
          <w:sz w:val="24"/>
          <w:szCs w:val="24"/>
        </w:rPr>
      </w:pPr>
    </w:p>
    <w:p>
      <w:pPr>
        <w:pStyle w:val="Body"/>
        <w:rPr>
          <w:sz w:val="24"/>
          <w:szCs w:val="24"/>
        </w:rPr>
      </w:pPr>
    </w:p>
    <w:p>
      <w:pPr>
        <w:pStyle w:val="Body"/>
        <w:rPr>
          <w:sz w:val="24"/>
          <w:szCs w:val="24"/>
        </w:rPr>
      </w:pPr>
      <w:r>
        <w:rPr>
          <w:sz w:val="24"/>
          <w:szCs w:val="24"/>
          <w:rtl w:val="0"/>
          <w:lang w:val="de-DE"/>
        </w:rPr>
        <w:t xml:space="preserve">SERVICE FOR: </w:t>
        <w:tab/>
        <w:t>VA PALO ALTO HEALTH CARE SYSTEM</w:t>
      </w:r>
    </w:p>
    <w:p>
      <w:pPr>
        <w:pStyle w:val="Body"/>
        <w:rPr>
          <w:sz w:val="24"/>
          <w:szCs w:val="24"/>
        </w:rPr>
      </w:pPr>
      <w:r>
        <w:rPr>
          <w:sz w:val="24"/>
          <w:szCs w:val="24"/>
          <w:rtl w:val="0"/>
        </w:rPr>
        <w:tab/>
        <w:tab/>
        <w:t>DEPARTMENT OF VETERANS AFFAIRS</w:t>
      </w:r>
    </w:p>
    <w:p>
      <w:pPr>
        <w:pStyle w:val="Body"/>
        <w:rPr>
          <w:sz w:val="24"/>
          <w:szCs w:val="24"/>
        </w:rPr>
      </w:pPr>
      <w:r>
        <w:rPr>
          <w:sz w:val="24"/>
          <w:szCs w:val="24"/>
          <w:rtl w:val="0"/>
        </w:rPr>
        <w:tab/>
        <w:tab/>
        <w:t>3801 MIRANDA AVE</w:t>
      </w:r>
    </w:p>
    <w:p>
      <w:pPr>
        <w:pStyle w:val="Body"/>
        <w:rPr>
          <w:sz w:val="24"/>
          <w:szCs w:val="24"/>
        </w:rPr>
      </w:pPr>
      <w:r>
        <w:rPr>
          <w:sz w:val="24"/>
          <w:szCs w:val="24"/>
          <w:rtl w:val="0"/>
          <w:lang w:val="de-DE"/>
        </w:rPr>
        <w:tab/>
        <w:tab/>
        <w:t>PALO ALTO, CA 94304</w:t>
      </w:r>
    </w:p>
    <w:p>
      <w:pPr>
        <w:pStyle w:val="Body"/>
        <w:rPr>
          <w:sz w:val="24"/>
          <w:szCs w:val="24"/>
        </w:rPr>
      </w:pPr>
      <w:r>
        <w:rPr>
          <w:sz w:val="24"/>
          <w:szCs w:val="24"/>
        </w:rPr>
        <w:tab/>
        <w:tab/>
      </w:r>
    </w:p>
    <w:p>
      <w:pPr>
        <w:pStyle w:val="Body"/>
        <w:rPr>
          <w:sz w:val="24"/>
          <w:szCs w:val="24"/>
        </w:rPr>
      </w:pPr>
    </w:p>
    <w:tbl>
      <w:tblPr>
        <w:tblW w:w="90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2"/>
        <w:gridCol w:w="2413"/>
        <w:gridCol w:w="5276"/>
      </w:tblGrid>
      <w:tr>
        <w:tblPrEx>
          <w:shd w:val="clear" w:color="auto" w:fill="ced7e7"/>
        </w:tblPrEx>
        <w:trPr>
          <w:trHeight w:val="435"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CLIN#</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Description</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Functional Description</w:t>
            </w:r>
          </w:p>
        </w:tc>
      </w:tr>
      <w:tr>
        <w:tblPrEx>
          <w:shd w:val="clear" w:color="auto" w:fill="ced7e7"/>
        </w:tblPrEx>
        <w:trPr>
          <w:trHeight w:val="701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0001</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Project Manager</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00" w:after="100"/>
            </w:pPr>
            <w:r>
              <w:rPr>
                <w:sz w:val="24"/>
                <w:szCs w:val="24"/>
                <w:rtl w:val="0"/>
                <w:lang w:val="en-US"/>
              </w:rPr>
              <w:t>Incumbent (s) will provide oversight and manage multi-disciplinary teams in 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 directs and coordinates activities of project personnel to ensure the project progresses on schedule and within prescribed budget; reviews status reports prepared by project personnel and modifies schedule or plan as required; coordinates project activities with activities with government regulatory or other government agencies; coordinates intra and inter departmental matters necessary to expedite the projects; and facilitates and troubleshoots the solution of problems associated with designing, implementing, leading, and completing projects.</w:t>
            </w:r>
          </w:p>
        </w:tc>
      </w:tr>
      <w:tr>
        <w:tblPrEx>
          <w:shd w:val="clear" w:color="auto" w:fill="ced7e7"/>
        </w:tblPrEx>
        <w:trPr>
          <w:trHeight w:val="365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0002</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Laboratory Technician</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Incumbent(s) have technical and project management experience in the oversight of Clinical and Public Health laboratory high-complexity testing on a variety of biological specimens and/or environmental samples using manual or automated techniques. The work performed involves a variety of laboratory disciplines, such as bacteriology, molecular biology, flow cytometry, genetics, immunology, mycology, parasitology, serology, and virology. The incumbent must be able to manage workloads, multitask effectively, understand and maintain quality control procedures, and maintain a high level of performance.</w:t>
            </w:r>
          </w:p>
        </w:tc>
      </w:tr>
      <w:tr>
        <w:tblPrEx>
          <w:shd w:val="clear" w:color="auto" w:fill="ced7e7"/>
        </w:tblPrEx>
        <w:trPr>
          <w:trHeight w:val="365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0003</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IT Programmer/Analyst</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pacing w:val="1"/>
                <w:sz w:val="24"/>
                <w:szCs w:val="24"/>
                <w:rtl w:val="0"/>
                <w:lang w:val="en-US"/>
              </w:rPr>
              <w:t xml:space="preserve">Incumbent(s)  participate in </w:t>
            </w:r>
            <w:r>
              <w:rPr>
                <w:spacing w:val="-3"/>
                <w:sz w:val="24"/>
                <w:szCs w:val="24"/>
                <w:rtl w:val="0"/>
                <w:lang w:val="en-US"/>
              </w:rPr>
              <w:t xml:space="preserve">or overseeing a variety of analytical and programming assignments that provide for the </w:t>
            </w:r>
            <w:r>
              <w:rPr>
                <w:spacing w:val="5"/>
                <w:sz w:val="24"/>
                <w:szCs w:val="24"/>
                <w:rtl w:val="0"/>
                <w:lang w:val="en-US"/>
              </w:rPr>
              <w:t xml:space="preserve">development, enhancement, and maintenance of automated data, voice, or video </w:t>
            </w:r>
            <w:r>
              <w:rPr>
                <w:spacing w:val="4"/>
                <w:sz w:val="24"/>
                <w:szCs w:val="24"/>
                <w:rtl w:val="0"/>
                <w:lang w:val="en-US"/>
              </w:rPr>
              <w:t xml:space="preserve">application programs, application systems, and operating systems software within </w:t>
            </w:r>
            <w:r>
              <w:rPr>
                <w:sz w:val="24"/>
                <w:szCs w:val="24"/>
                <w:rtl w:val="0"/>
                <w:lang w:val="en-US"/>
              </w:rPr>
              <w:t xml:space="preserve">mainframe, network, and client server environments. </w:t>
            </w:r>
            <w:r>
              <w:rPr>
                <w:spacing w:val="2"/>
                <w:sz w:val="24"/>
                <w:szCs w:val="24"/>
                <w:rtl w:val="0"/>
                <w:lang w:val="en-US"/>
              </w:rPr>
              <w:t xml:space="preserve">Incumbent is responsible for overseeing the work assignments of other </w:t>
            </w:r>
            <w:r>
              <w:rPr>
                <w:spacing w:val="1"/>
                <w:sz w:val="24"/>
                <w:szCs w:val="24"/>
                <w:rtl w:val="0"/>
                <w:lang w:val="en-US"/>
              </w:rPr>
              <w:t xml:space="preserve">information technology professionals or have regular assignments which have been </w:t>
            </w:r>
            <w:r>
              <w:rPr>
                <w:spacing w:val="6"/>
                <w:sz w:val="24"/>
                <w:szCs w:val="24"/>
                <w:rtl w:val="0"/>
                <w:lang w:val="en-US"/>
              </w:rPr>
              <w:t xml:space="preserve">recognized as having significantly greater complexity than those </w:t>
            </w:r>
            <w:r>
              <w:rPr>
                <w:sz w:val="24"/>
                <w:szCs w:val="24"/>
                <w:rtl w:val="0"/>
                <w:lang w:val="en-US"/>
              </w:rPr>
              <w:t>assigned at the experienced level.</w:t>
            </w:r>
          </w:p>
        </w:tc>
      </w:tr>
      <w:tr>
        <w:tblPrEx>
          <w:shd w:val="clear" w:color="auto" w:fill="ced7e7"/>
        </w:tblPrEx>
        <w:trPr>
          <w:trHeight w:val="309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0004</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Public Health Analyst</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b w:val="0"/>
                <w:bCs w:val="0"/>
                <w:rtl w:val="0"/>
                <w:lang w:val="en-US"/>
              </w:rPr>
              <w:t>Incumbent(s) are familiar with the latest methodological developments in public health, whether these be quantitative or qualitative, empirical or literature based.  Knowledge of historical survey of the major public health methods, and evolution. Knowledge in full array of public health methodologies--simple and epidemiological surveys, observational methods, randomized control trials and outcome measures, interviews, focus groups, and secondary and meta-analysis.</w:t>
            </w:r>
          </w:p>
        </w:tc>
      </w:tr>
      <w:tr>
        <w:tblPrEx>
          <w:shd w:val="clear" w:color="auto" w:fill="ced7e7"/>
        </w:tblPrEx>
        <w:trPr>
          <w:trHeight w:val="281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0005</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Research Associate</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Incumbent(s) serves as an expert providing authoritative advice and consultation for more difficult, complex, or unique tests</w:t>
            </w:r>
            <w:r>
              <w:rPr>
                <w:sz w:val="24"/>
                <w:szCs w:val="24"/>
                <w:rtl w:val="0"/>
                <w:lang w:val="en-US"/>
              </w:rPr>
              <w:t> </w:t>
            </w:r>
            <w:r>
              <w:rPr>
                <w:sz w:val="24"/>
                <w:szCs w:val="24"/>
                <w:rtl w:val="0"/>
                <w:lang w:val="en-US"/>
              </w:rPr>
              <w:t>utilizing special knowledge (e.g. PCR, Specialized tests or microbiology automation).</w:t>
            </w:r>
            <w:r>
              <w:rPr>
                <w:sz w:val="24"/>
                <w:szCs w:val="24"/>
                <w:rtl w:val="0"/>
                <w:lang w:val="en-US"/>
              </w:rPr>
              <w:t xml:space="preserve">   </w:t>
            </w:r>
            <w:r>
              <w:rPr>
                <w:sz w:val="24"/>
                <w:szCs w:val="24"/>
                <w:rtl w:val="0"/>
                <w:lang w:val="en-US"/>
              </w:rPr>
              <w:t>Incumbent utilizes recent experience/specialized knowledge gained in a Clinical Microbiology laboratory (hospital, clinic or reference lab), working with patient specimens and using instrumentation typically found in a hospital laboratory.</w:t>
            </w:r>
            <w:r>
              <w:rPr>
                <w:sz w:val="24"/>
                <w:szCs w:val="24"/>
                <w:rtl w:val="0"/>
                <w:lang w:val="en-US"/>
              </w:rPr>
              <w:t xml:space="preserve">  </w:t>
            </w:r>
          </w:p>
        </w:tc>
      </w:tr>
      <w:tr>
        <w:tblPrEx>
          <w:shd w:val="clear" w:color="auto" w:fill="ced7e7"/>
        </w:tblPrEx>
        <w:trPr>
          <w:trHeight w:val="253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0006</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Program Support</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rtl w:val="0"/>
                <w:lang w:val="en-US"/>
              </w:rPr>
              <w:t>Incumbent(s) will support the management and evaluation of proceduresManage and evaluate procedures and provide assistance to public health epidemiologist and attorneys.  Areas of investigation include chronic diseases, environmental health, infectious diseases, injury prevention and control.  Particular attention will be required to both electronic and paper chart review and conducting staff interviews.</w:t>
            </w:r>
          </w:p>
        </w:tc>
      </w:tr>
      <w:tr>
        <w:tblPrEx>
          <w:shd w:val="clear" w:color="auto" w:fill="ced7e7"/>
        </w:tblPrEx>
        <w:trPr>
          <w:trHeight w:val="2250" w:hRule="atLeast"/>
        </w:trPr>
        <w:tc>
          <w:tcPr>
            <w:tcW w:type="dxa" w:w="13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0007</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PM - Communications</w:t>
            </w:r>
          </w:p>
        </w:tc>
        <w:tc>
          <w:tcPr>
            <w:tcW w:type="dxa" w:w="5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rtl w:val="0"/>
                <w:lang w:val="en-US"/>
              </w:rPr>
              <w:t xml:space="preserve">Incumbent(s) will oversee all investigational communications activities, including communication plans, media relations, external and internal communications including editing, proofreading, and writing both electronic and print, of reports, schedules, catalogs, and collateral brochures, direct mail, emails, newsletters press releases, articles, web site, presentations, posters, and exhibits. </w:t>
            </w:r>
          </w:p>
        </w:tc>
      </w:tr>
    </w:tbl>
    <w:p>
      <w:pPr>
        <w:pStyle w:val="Body"/>
        <w:widowControl w:val="0"/>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