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003493 RFP - Pacific Region MATOC, </w:t>
      </w:r>
      <w:r>
        <w:rPr>
          <w:b w:val="1"/>
          <w:bCs w:val="1"/>
          <w:sz w:val="28"/>
          <w:szCs w:val="28"/>
        </w:rPr>
        <w:br w:type="textWrapping"/>
      </w:r>
      <w:r>
        <w:rPr>
          <w:b w:val="1"/>
          <w:bCs w:val="1"/>
          <w:sz w:val="28"/>
          <w:szCs w:val="28"/>
          <w:rtl w:val="0"/>
          <w:lang w:val="en-US"/>
        </w:rPr>
        <w:t xml:space="preserve">for abatement and demolition services at NASA at </w:t>
      </w:r>
      <w:r>
        <w:rPr>
          <w:b w:val="1"/>
          <w:bCs w:val="1"/>
          <w:sz w:val="28"/>
          <w:szCs w:val="28"/>
        </w:rPr>
        <w:br w:type="textWrapping"/>
      </w:r>
      <w:r>
        <w:rPr>
          <w:b w:val="1"/>
          <w:bCs w:val="1"/>
          <w:sz w:val="28"/>
          <w:szCs w:val="28"/>
          <w:rtl w:val="0"/>
          <w:lang w:val="en-US"/>
        </w:rPr>
        <w:t>Santa Susana Field Laboratory (SSFL), Ventura County, CA</w:t>
      </w:r>
    </w:p>
    <w:p>
      <w:pPr>
        <w:pStyle w:val="Body A"/>
        <w:jc w:val="center"/>
      </w:pPr>
      <w:r>
        <w:rPr>
          <w:rtl w:val="0"/>
          <w:lang w:val="en-US"/>
        </w:rPr>
        <w:t xml:space="preserve">Submitted on: </w:t>
      </w:r>
      <w:r>
        <w:rPr>
          <w:rtl w:val="0"/>
          <w:lang w:val="en-US"/>
        </w:rPr>
        <w:t>08</w:t>
      </w:r>
      <w:r>
        <w:rPr>
          <w:rtl w:val="0"/>
          <w:lang w:val="en-US"/>
        </w:rPr>
        <w:t>-</w:t>
      </w:r>
      <w:r>
        <w:rPr>
          <w:rtl w:val="0"/>
          <w:lang w:val="en-US"/>
        </w:rPr>
        <w:t>August</w:t>
      </w:r>
      <w:r>
        <w:rPr>
          <w:rtl w:val="0"/>
          <w:lang w:val="en-US"/>
        </w:rPr>
        <w:t>-2022 12:00 local time</w:t>
      </w:r>
    </w:p>
    <w:p>
      <w:pPr>
        <w:pStyle w:val="Body A"/>
        <w:jc w:val="center"/>
      </w:pPr>
      <w:r>
        <w:rPr>
          <w:rtl w:val="0"/>
          <w:lang w:val="en-US"/>
        </w:rPr>
        <w:t>Submi</w:t>
      </w:r>
      <w:r>
        <w:rPr>
          <w:rtl w:val="0"/>
          <w:lang w:val="en-US"/>
        </w:rPr>
        <w:t>t</w:t>
      </w:r>
      <w:r>
        <w:rPr>
          <w:rtl w:val="0"/>
          <w:lang w:val="en-US"/>
        </w:rPr>
        <w:t>t</w:t>
      </w:r>
      <w:r>
        <w:rPr>
          <w:rtl w:val="0"/>
          <w:lang w:val="en-US"/>
        </w:rPr>
        <w:t>ed</w:t>
      </w:r>
      <w:r>
        <w:rPr>
          <w:rtl w:val="0"/>
          <w:lang w:val="en-US"/>
        </w:rPr>
        <w:t xml:space="preserve"> to: Reneda.d.kelley@usace.army.mil | D</w:t>
      </w:r>
      <w:r>
        <w:drawing xmlns:a="http://schemas.openxmlformats.org/drawingml/2006/main">
          <wp:anchor distT="0" distB="0" distL="0" distR="0" simplePos="0" relativeHeight="251659264" behindDoc="0" locked="0" layoutInCell="1" allowOverlap="1">
            <wp:simplePos x="0" y="0"/>
            <wp:positionH relativeFrom="page">
              <wp:posOffset>2728912</wp:posOffset>
            </wp:positionH>
            <wp:positionV relativeFrom="page">
              <wp:posOffset>3744674</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914399</wp:posOffset>
                </wp:positionH>
                <wp:positionV relativeFrom="page">
                  <wp:posOffset>7662026</wp:posOffset>
                </wp:positionV>
                <wp:extent cx="5943600" cy="1209953"/>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209953"/>
                        </a:xfrm>
                        <a:prstGeom prst="rect">
                          <a:avLst/>
                        </a:prstGeom>
                        <a:noFill/>
                        <a:ln w="12700" cap="flat">
                          <a:noFill/>
                          <a:miter lim="400000"/>
                        </a:ln>
                        <a:effectLst/>
                      </wps:spPr>
                      <wps:txbx>
                        <w:txbxContent>
                          <w:p>
                            <w:pPr>
                              <w:pStyle w:val="Body"/>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bidi w:val="0"/>
                              <w:spacing w:before="0" w:after="160" w:line="240" w:lineRule="auto"/>
                              <w:ind w:left="0" w:right="0" w:firstLine="0"/>
                              <w:jc w:val="both"/>
                              <w:rPr>
                                <w:rFonts w:ascii="Arial Narrow" w:cs="Arial Narrow" w:hAnsi="Arial Narrow" w:eastAsia="Arial Narrow"/>
                                <w:b w:val="0"/>
                                <w:bCs w:val="0"/>
                                <w:caps w:val="1"/>
                                <w:sz w:val="16"/>
                                <w:szCs w:val="16"/>
                                <w:u w:color="000000"/>
                                <w:rtl w:val="0"/>
                              </w:rPr>
                            </w:pPr>
                            <w:r>
                              <w:rPr>
                                <w:rFonts w:ascii="Arial Narrow" w:hAnsi="Arial Narrow"/>
                                <w:b w:val="0"/>
                                <w:bCs w:val="0"/>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b w:val="0"/>
                                <w:bCs w:val="0"/>
                                <w:caps w:val="1"/>
                                <w:sz w:val="16"/>
                                <w:szCs w:val="16"/>
                                <w:u w:color="000000"/>
                                <w:rtl w:val="0"/>
                                <w:lang w:val="en-US"/>
                              </w:rPr>
                              <w:t>—</w:t>
                            </w:r>
                            <w:r>
                              <w:rPr>
                                <w:rFonts w:ascii="Arial Narrow" w:hAnsi="Arial Narrow"/>
                                <w:b w:val="0"/>
                                <w:bCs w:val="0"/>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bidi w:val="0"/>
                              <w:spacing w:before="0" w:after="160" w:line="240" w:lineRule="auto"/>
                              <w:ind w:left="0" w:right="0" w:firstLine="0"/>
                              <w:jc w:val="both"/>
                              <w:rPr>
                                <w:rtl w:val="0"/>
                              </w:rPr>
                            </w:pPr>
                            <w:r>
                              <w:rPr>
                                <w:rFonts w:ascii="Arial Narrow" w:hAnsi="Arial Narrow"/>
                                <w:b w:val="0"/>
                                <w:bCs w:val="0"/>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rPr>
                              <w:t>T</w:t>
                            </w:r>
                            <w:r>
                              <w:rPr>
                                <w:rFonts w:ascii="Arial Narrow" w:hAnsi="Arial Narrow"/>
                                <w:b w:val="1"/>
                                <w:bCs w:val="1"/>
                                <w:caps w:val="1"/>
                                <w:sz w:val="16"/>
                                <w:szCs w:val="16"/>
                                <w:u w:color="000000"/>
                                <w:rtl w:val="0"/>
                                <w:lang w:val="en-US"/>
                              </w:rPr>
                              <w: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603.3pt;width:468.0pt;height:95.3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bidi w:val="0"/>
                        <w:spacing w:before="0" w:after="160" w:line="240" w:lineRule="auto"/>
                        <w:ind w:left="0" w:right="0" w:firstLine="0"/>
                        <w:jc w:val="both"/>
                        <w:rPr>
                          <w:rFonts w:ascii="Arial Narrow" w:cs="Arial Narrow" w:hAnsi="Arial Narrow" w:eastAsia="Arial Narrow"/>
                          <w:b w:val="0"/>
                          <w:bCs w:val="0"/>
                          <w:caps w:val="1"/>
                          <w:sz w:val="16"/>
                          <w:szCs w:val="16"/>
                          <w:u w:color="000000"/>
                          <w:rtl w:val="0"/>
                        </w:rPr>
                      </w:pPr>
                      <w:r>
                        <w:rPr>
                          <w:rFonts w:ascii="Arial Narrow" w:hAnsi="Arial Narrow"/>
                          <w:b w:val="0"/>
                          <w:bCs w:val="0"/>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b w:val="0"/>
                          <w:bCs w:val="0"/>
                          <w:caps w:val="1"/>
                          <w:sz w:val="16"/>
                          <w:szCs w:val="16"/>
                          <w:u w:color="000000"/>
                          <w:rtl w:val="0"/>
                          <w:lang w:val="en-US"/>
                        </w:rPr>
                        <w:t>—</w:t>
                      </w:r>
                      <w:r>
                        <w:rPr>
                          <w:rFonts w:ascii="Arial Narrow" w:hAnsi="Arial Narrow"/>
                          <w:b w:val="0"/>
                          <w:bCs w:val="0"/>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bidi w:val="0"/>
                        <w:spacing w:before="0" w:after="160" w:line="240" w:lineRule="auto"/>
                        <w:ind w:left="0" w:right="0" w:firstLine="0"/>
                        <w:jc w:val="both"/>
                        <w:rPr>
                          <w:rtl w:val="0"/>
                        </w:rPr>
                      </w:pPr>
                      <w:r>
                        <w:rPr>
                          <w:rFonts w:ascii="Arial Narrow" w:hAnsi="Arial Narrow"/>
                          <w:b w:val="0"/>
                          <w:bCs w:val="0"/>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rPr>
                        <w:t>T</w:t>
                      </w:r>
                      <w:r>
                        <w:rPr>
                          <w:rFonts w:ascii="Arial Narrow" w:hAnsi="Arial Narrow"/>
                          <w:b w:val="1"/>
                          <w:bCs w:val="1"/>
                          <w:caps w:val="1"/>
                          <w:sz w:val="16"/>
                          <w:szCs w:val="16"/>
                          <w:u w:color="000000"/>
                          <w:rtl w:val="0"/>
                          <w:lang w:val="en-US"/>
                        </w:rPr>
                        <w:t>.</w:t>
                      </w:r>
                    </w:p>
                  </w:txbxContent>
                </v:textbox>
                <w10:wrap type="topAndBottom" side="bothSides" anchorx="page" anchory="page"/>
              </v:shape>
            </w:pict>
          </mc:Fallback>
        </mc:AlternateContent>
      </w:r>
      <w:r>
        <w:rPr>
          <w:rtl w:val="0"/>
          <w:lang w:val="en-US"/>
        </w:rPr>
        <w:t xml:space="preserve">arrell.d.walker@usace.army.mil | FRPProposalsInboxhnc@usace.army.mil </w:t>
      </w:r>
    </w:p>
    <w:p>
      <w:pPr>
        <w:pStyle w:val="Body A"/>
      </w:pPr>
    </w:p>
    <w:p>
      <w:pPr>
        <w:pStyle w:val="Body A"/>
      </w:pPr>
    </w:p>
    <w:p>
      <w:pPr>
        <w:pStyle w:val="Body A"/>
      </w:pPr>
    </w:p>
    <w:p>
      <w:pPr>
        <w:pStyle w:val="Body A"/>
        <w:jc w:val="center"/>
      </w:pPr>
    </w:p>
    <w:p>
      <w:pPr>
        <w:pStyle w:val="Body A"/>
        <w:jc w:val="center"/>
        <w:rPr>
          <w:b w:val="1"/>
          <w:bCs w:val="1"/>
          <w:sz w:val="28"/>
          <w:szCs w:val="28"/>
        </w:rPr>
      </w:pPr>
      <w:r>
        <w:rPr>
          <w:b w:val="1"/>
          <w:bCs w:val="1"/>
          <w:sz w:val="28"/>
          <w:szCs w:val="28"/>
          <w:rtl w:val="0"/>
          <w:lang w:val="en-US"/>
        </w:rPr>
        <w:t>All Phase Services, Inc.</w:t>
        <w:br w:type="textWrapping"/>
      </w:r>
      <w:commentRangeStart w:id="0"/>
    </w:p>
    <w:p>
      <w:pPr>
        <w:pStyle w:val="Body A"/>
        <w:jc w:val="center"/>
        <w:rPr>
          <w:b w:val="1"/>
          <w:bCs w:val="1"/>
          <w:i w:val="1"/>
          <w:iCs w:val="1"/>
        </w:rPr>
      </w:pPr>
      <w:r>
        <w:rPr>
          <w:b w:val="1"/>
          <w:bCs w:val="1"/>
          <w:rtl w:val="0"/>
          <w:lang w:val="en-US"/>
        </w:rPr>
        <w:t>POC Name</w:t>
      </w:r>
      <w:commentRangeEnd w:id="0"/>
      <w:r>
        <w:commentReference w:id="0"/>
      </w:r>
      <w:r>
        <w:rPr>
          <w:b w:val="1"/>
          <w:bCs w:val="1"/>
          <w:rtl w:val="0"/>
          <w:lang w:val="en-US"/>
        </w:rPr>
        <w:t>: ___________</w:t>
      </w:r>
      <w:r>
        <w:rPr>
          <w:b w:val="1"/>
          <w:bCs w:val="1"/>
          <w:rtl w:val="0"/>
          <w:lang w:val="en-US"/>
        </w:rPr>
        <w:t xml:space="preserve"> / title</w:t>
      </w:r>
      <w:r>
        <w:rPr>
          <w:b w:val="1"/>
          <w:bCs w:val="1"/>
        </w:rPr>
        <w:br w:type="textWrapping"/>
      </w:r>
      <w:r>
        <w:rPr>
          <w:b w:val="1"/>
          <w:bCs w:val="1"/>
          <w:rtl w:val="0"/>
          <w:lang w:val="en-US"/>
        </w:rPr>
        <w:t>Email:</w:t>
      </w:r>
      <w:r>
        <w:rPr>
          <w:b w:val="1"/>
          <w:bCs w:val="1"/>
          <w:rtl w:val="0"/>
          <w:lang w:val="en-US"/>
        </w:rPr>
        <w:t>____________</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http://allphase.org</w:t>
      </w:r>
    </w:p>
    <w:p>
      <w:pPr>
        <w:pStyle w:val="Body A"/>
      </w:pPr>
    </w:p>
    <w:p>
      <w:pPr>
        <w:pStyle w:val="Body A"/>
        <w:pageBreakBefore w:val="1"/>
      </w:pPr>
      <w:r>
        <w:rPr>
          <w:b w:val="1"/>
          <w:bCs w:val="1"/>
          <w:rtl w:val="0"/>
          <w:lang w:val="en-US"/>
        </w:rPr>
        <w:t>Cover Letter</w:t>
      </w:r>
      <w:r>
        <w:br w:type="textWrapping"/>
      </w:r>
      <w:commentRangeStart w:id="1"/>
    </w:p>
    <w:p>
      <w:pPr>
        <w:pStyle w:val="Body A"/>
        <w:rPr>
          <w:i w:val="1"/>
          <w:iCs w:val="1"/>
          <w:outline w:val="0"/>
          <w:color w:val="bf4c85"/>
          <w:u w:color="bf4c85"/>
          <w14:textFill>
            <w14:solidFill>
              <w14:srgbClr w14:val="BF4C85"/>
            </w14:solidFill>
          </w14:textFill>
        </w:rPr>
      </w:pPr>
      <w:r>
        <w:rPr>
          <w:b w:val="1"/>
          <w:bCs w:val="1"/>
          <w:outline w:val="0"/>
          <w:color w:val="bf4c85"/>
          <w:u w:val="single" w:color="bf4c85"/>
          <w:rtl w:val="0"/>
          <w:lang w:val="en-US"/>
          <w14:textFill>
            <w14:solidFill>
              <w14:srgbClr w14:val="BF4C85"/>
            </w14:solidFill>
          </w14:textFill>
        </w:rPr>
        <w:t>Include</w:t>
      </w:r>
      <w:r>
        <w:rPr>
          <w:i w:val="1"/>
          <w:iCs w:val="1"/>
          <w:outline w:val="0"/>
          <w:color w:val="bf4c85"/>
          <w:u w:color="bf4c85"/>
          <w:rtl w:val="0"/>
          <w:lang w:val="en-US"/>
          <w14:textFill>
            <w14:solidFill>
              <w14:srgbClr w14:val="BF4C85"/>
            </w14:solidFill>
          </w14:textFill>
        </w:rPr>
        <w:t xml:space="preserve">: the offeror will provide a signed cover letter with the total price of the project, (including demolition, and abatement, if necessary) </w:t>
      </w:r>
    </w:p>
    <w:p>
      <w:pPr>
        <w:pStyle w:val="Body A"/>
      </w:pPr>
      <w:r>
        <w:rPr>
          <w:b w:val="1"/>
          <w:bCs w:val="1"/>
          <w:outline w:val="0"/>
          <w:color w:val="bf4c85"/>
          <w:u w:val="single" w:color="bf4c85"/>
          <w:rtl w:val="0"/>
          <w:lang w:val="en-US"/>
          <w14:textFill>
            <w14:solidFill>
              <w14:srgbClr w14:val="BF4C85"/>
            </w14:solidFill>
          </w14:textFill>
        </w:rPr>
        <w:t>Include</w:t>
      </w:r>
      <w:r>
        <w:rPr>
          <w:outline w:val="0"/>
          <w:color w:val="bf4c85"/>
          <w:u w:color="bf4c85"/>
          <w:rtl w:val="0"/>
          <w:lang w:val="en-US"/>
          <w14:textFill>
            <w14:solidFill>
              <w14:srgbClr w14:val="BF4C85"/>
            </w14:solidFill>
          </w14:textFill>
        </w:rPr>
        <w:t xml:space="preserve">: </w:t>
      </w:r>
      <w:r>
        <w:rPr>
          <w:outline w:val="0"/>
          <w:color w:val="bf4c85"/>
          <w:u w:color="bf4c85"/>
          <w:rtl w:val="0"/>
          <w:lang w:val="de-DE"/>
          <w14:textFill>
            <w14:solidFill>
              <w14:srgbClr w14:val="BF4C85"/>
            </w14:solidFill>
          </w14:textFill>
        </w:rPr>
        <w:t>Attachment B</w:t>
      </w:r>
      <w:r>
        <w:rPr>
          <w:outline w:val="0"/>
          <w:color w:val="bf4c85"/>
          <w:u w:color="bf4c85"/>
          <w:rtl w:val="0"/>
          <w:lang w:val="en-US"/>
          <w14:textFill>
            <w14:solidFill>
              <w14:srgbClr w14:val="BF4C85"/>
            </w14:solidFill>
          </w14:textFill>
        </w:rPr>
        <w:t xml:space="preserve"> - Summary Spreadsheet</w:t>
      </w:r>
      <w:r>
        <w:rPr>
          <w:outline w:val="0"/>
          <w:color w:val="bf4c85"/>
          <w:u w:color="bf4c85"/>
          <w:rtl w:val="0"/>
          <w:lang w:val="en-US"/>
          <w14:textFill>
            <w14:solidFill>
              <w14:srgbClr w14:val="BF4C85"/>
            </w14:solidFill>
          </w14:textFill>
        </w:rPr>
        <w:t xml:space="preserve">; </w:t>
      </w:r>
      <w:r>
        <w:rPr>
          <w:outline w:val="0"/>
          <w:color w:val="bf4c85"/>
          <w:u w:color="bf4c85"/>
          <w:rtl w:val="0"/>
          <w:lang w:val="en-US"/>
          <w14:textFill>
            <w14:solidFill>
              <w14:srgbClr w14:val="BF4C85"/>
            </w14:solidFill>
          </w14:textFill>
        </w:rPr>
        <w:t>All Phase-HAzMat Demo ACM Tables-FY22 SSFL.xlsx</w:t>
      </w:r>
      <w:r>
        <w:rPr>
          <w:outline w:val="0"/>
          <w:color w:val="bf4c85"/>
          <w:u w:color="bf4c85"/>
          <w:rtl w:val="0"/>
          <w:lang w:val="en-US"/>
          <w14:textFill>
            <w14:solidFill>
              <w14:srgbClr w14:val="BF4C85"/>
            </w14:solidFill>
          </w14:textFill>
        </w:rPr>
        <w:t xml:space="preserve">; </w:t>
      </w:r>
      <w:r>
        <w:rPr>
          <w:outline w:val="0"/>
          <w:color w:val="bf4c85"/>
          <w:u w:color="bf4c85"/>
          <w:rtl w:val="0"/>
          <w:lang w:val="en-US"/>
          <w14:textFill>
            <w14:solidFill>
              <w14:srgbClr w14:val="BF4C85"/>
            </w14:solidFill>
          </w14:textFill>
        </w:rPr>
        <w:t>All Phase-Waste Management Report-FY22 SSFL.xlsx</w:t>
      </w:r>
      <w:r>
        <w:rPr>
          <w:outline w:val="0"/>
          <w:color w:val="bf4c85"/>
          <w:u w:color="bf4c85"/>
          <w:rtl w:val="0"/>
          <w:lang w:val="en-US"/>
          <w14:textFill>
            <w14:solidFill>
              <w14:srgbClr w14:val="BF4C85"/>
            </w14:solidFill>
          </w14:textFill>
        </w:rPr>
        <w:t xml:space="preserve">; </w:t>
      </w:r>
      <w:r>
        <w:rPr>
          <w:outline w:val="0"/>
          <w:color w:val="bf4c85"/>
          <w:u w:color="bf4c85"/>
          <w:rtl w:val="0"/>
          <w:lang w:val="en-US"/>
          <w14:textFill>
            <w14:solidFill>
              <w14:srgbClr w14:val="BF4C85"/>
            </w14:solidFill>
          </w14:textFill>
        </w:rPr>
        <w:t>All Phase-</w:t>
      </w:r>
      <w:r>
        <w:rPr>
          <w:outline w:val="0"/>
          <w:color w:val="bf4c85"/>
          <w:u w:color="bf4c85"/>
          <w:rtl w:val="0"/>
          <w:lang w:val="en-US"/>
          <w14:textFill>
            <w14:solidFill>
              <w14:srgbClr w14:val="BF4C85"/>
            </w14:solidFill>
          </w14:textFill>
        </w:rPr>
        <w:t>Project Plan</w:t>
      </w:r>
      <w:r>
        <w:rPr>
          <w:outline w:val="0"/>
          <w:color w:val="bf4c85"/>
          <w:u w:color="bf4c85"/>
          <w:rtl w:val="0"/>
          <w:lang w:val="en-US"/>
          <w14:textFill>
            <w14:solidFill>
              <w14:srgbClr w14:val="BF4C85"/>
            </w14:solidFill>
          </w14:textFill>
        </w:rPr>
        <w:t>-FY22 SSFL.xlsx</w:t>
      </w:r>
      <w:r>
        <w:br w:type="textWrapping"/>
      </w:r>
      <w:commentRangeEnd w:id="1"/>
      <w:r>
        <w:commentReference w:id="1"/>
      </w:r>
    </w:p>
    <w:p>
      <w:pPr>
        <w:pStyle w:val="Body A"/>
      </w:pPr>
      <w:r>
        <w:rPr>
          <w:rtl w:val="0"/>
        </w:rPr>
        <w:t>08-August-2022</w:t>
      </w:r>
    </w:p>
    <w:p>
      <w:pPr>
        <w:pStyle w:val="Body A"/>
      </w:pPr>
      <w:r>
        <w:rPr>
          <w:rtl w:val="0"/>
        </w:rPr>
        <w:t>To:</w:t>
      </w:r>
      <w:r>
        <w:br w:type="textWrapping"/>
      </w:r>
      <w:r>
        <w:rPr>
          <w:rtl w:val="0"/>
        </w:rPr>
        <w:t>FRP Proposals Inbox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rPr>
        <w:t>FRPProposalsInboxhnc@usace.army.mil</w:t>
      </w:r>
      <w:r>
        <w:rPr/>
        <w:fldChar w:fldCharType="end" w:fldLock="0"/>
      </w:r>
      <w:r>
        <w:rPr>
          <w:rtl w:val="0"/>
        </w:rPr>
        <w:t>)</w:t>
      </w:r>
      <w:r>
        <w:br w:type="textWrapping"/>
      </w:r>
      <w:r>
        <w:rPr>
          <w:rtl w:val="0"/>
        </w:rPr>
        <w:t>Darrell Walker, Contract Specialist (</w:t>
      </w:r>
      <w:r>
        <w:rPr>
          <w:rStyle w:val="Hyperlink.0"/>
        </w:rPr>
        <w:fldChar w:fldCharType="begin" w:fldLock="0"/>
      </w:r>
      <w:r>
        <w:rPr>
          <w:rStyle w:val="Hyperlink.0"/>
        </w:rPr>
        <w:instrText xml:space="preserve"> HYPERLINK "mailto:darrell.d.walker@usace.army.mil"</w:instrText>
      </w:r>
      <w:r>
        <w:rPr>
          <w:rStyle w:val="Hyperlink.0"/>
        </w:rPr>
        <w:fldChar w:fldCharType="separate" w:fldLock="0"/>
      </w:r>
      <w:r>
        <w:rPr>
          <w:rStyle w:val="Hyperlink.0"/>
          <w:rtl w:val="0"/>
        </w:rPr>
        <w:t>d</w:t>
      </w:r>
      <w:r>
        <w:rPr>
          <w:rStyle w:val="Hyperlink.0"/>
          <w:rtl w:val="0"/>
        </w:rPr>
        <w:t>arrell.d.walker@usace.army.mil</w:t>
      </w:r>
      <w:r>
        <w:rPr/>
        <w:fldChar w:fldCharType="end" w:fldLock="0"/>
      </w:r>
      <w:r>
        <w:rPr>
          <w:rtl w:val="0"/>
        </w:rPr>
        <w:t>)</w:t>
      </w:r>
      <w:r>
        <w:rPr>
          <w:rtl w:val="0"/>
        </w:rPr>
        <w:t xml:space="preserve"> </w:t>
        <w:br w:type="textWrapping"/>
      </w:r>
      <w:r>
        <w:rPr>
          <w:rtl w:val="0"/>
        </w:rPr>
        <w:t>Reneda.d.kelley</w:t>
      </w:r>
      <w:r>
        <w:rPr>
          <w:rtl w:val="0"/>
        </w:rPr>
        <w:t xml:space="preserve"> (</w:t>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rPr>
        <w:t>r</w:t>
      </w:r>
      <w:r>
        <w:rPr>
          <w:rStyle w:val="Hyperlink.0"/>
          <w:rtl w:val="0"/>
        </w:rPr>
        <w:t>eneda.d.kelley@usace.army.mil</w:t>
      </w:r>
      <w:r>
        <w:rPr/>
        <w:fldChar w:fldCharType="end" w:fldLock="0"/>
      </w:r>
      <w:r>
        <w:rPr>
          <w:rtl w:val="0"/>
        </w:rPr>
        <w:t>)</w:t>
      </w:r>
    </w:p>
    <w:p>
      <w:pPr>
        <w:pStyle w:val="Body A"/>
      </w:pPr>
      <w:r>
        <w:rPr>
          <w:rtl w:val="0"/>
        </w:rPr>
        <w:t>Mr. Walker:</w:t>
      </w:r>
    </w:p>
    <w:p>
      <w:pPr>
        <w:pStyle w:val="Body A"/>
      </w:pPr>
      <w:r>
        <w:rPr>
          <w:rtl w:val="0"/>
        </w:rPr>
        <w:t xml:space="preserve">All Phase Services, Inc. is pleased to submit this proposal in response to the PANHES-22-P-0000 003493 RFP - Pacific Region MATOC, for abatement and demolition services at NASA at </w:t>
      </w:r>
      <w:r>
        <w:br w:type="textWrapping"/>
      </w:r>
      <w:r>
        <w:rPr>
          <w:rtl w:val="0"/>
        </w:rPr>
        <w:t xml:space="preserve">Santa Susana Field Laboratory (SSFL), Ventura County, CA.  Our proposal conforms to the instructions and requirements of the solicitation and addresses the Task Order PWS.  We acknowledge receipt of associated maps and Site Survey Report, Q&amp;As, and postings on the AMRDEC-SAFE site, as well as the RFP, including all amendments up to received </w:t>
      </w:r>
      <w:r>
        <w:rPr>
          <w:rtl w:val="0"/>
        </w:rPr>
        <w:t>05-August-2022</w:t>
      </w:r>
      <w:r>
        <w:rPr>
          <w:rtl w:val="0"/>
        </w:rPr>
        <w:t>.  All Phase takes no exceptions to the terms, conditions, and provisions contained therein.  Furthermore, we make no assumptions within this proposal that are intended to offset any risk onto the Government.</w:t>
      </w:r>
    </w:p>
    <w:p>
      <w:pPr>
        <w:pStyle w:val="Body A"/>
      </w:pPr>
      <w:r>
        <w:rPr>
          <w:rtl w:val="0"/>
        </w:rPr>
        <w:t>Our proposed contract value for the base bid is $</w:t>
      </w:r>
      <w:commentRangeStart w:id="2"/>
      <w:r>
        <w:rPr>
          <w:rtl w:val="0"/>
        </w:rPr>
        <w:t>___________</w:t>
      </w:r>
      <w:commentRangeEnd w:id="2"/>
      <w:r>
        <w:commentReference w:id="2"/>
      </w:r>
      <w:r>
        <w:rPr>
          <w:rtl w:val="0"/>
        </w:rPr>
        <w:t>; we show price breakouts for both demolition and abatement in our cost summary sheets.  A cost summary sheet is also included for Options ($</w:t>
      </w:r>
      <w:commentRangeStart w:id="3"/>
      <w:r>
        <w:rPr>
          <w:rtl w:val="0"/>
        </w:rPr>
        <w:t>_________</w:t>
      </w:r>
      <w:commentRangeEnd w:id="3"/>
      <w:r>
        <w:commentReference w:id="3"/>
      </w:r>
      <w:r>
        <w:rPr>
          <w:rtl w:val="0"/>
        </w:rPr>
        <w:t xml:space="preserve">).  We will meet the minimum 60%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s behalf</w:t>
      </w:r>
      <w:r>
        <w:rPr>
          <w:rtl w:val="0"/>
        </w:rPr>
        <w:t xml:space="preserve">, with </w:t>
      </w:r>
      <w:r>
        <w:rPr>
          <w:rtl w:val="0"/>
        </w:rPr>
        <w:t>contact information provided</w:t>
      </w:r>
      <w:r>
        <w:rPr>
          <w:rtl w:val="0"/>
        </w:rPr>
        <w:t>,</w:t>
      </w:r>
      <w:r>
        <w:rPr>
          <w:rtl w:val="0"/>
        </w:rPr>
        <w:t xml:space="preserve"> below.</w:t>
      </w:r>
      <w:r>
        <w:rPr>
          <w:rtl w:val="0"/>
        </w:rPr>
        <w:t xml:space="preserve"> </w:t>
      </w:r>
      <w:r>
        <w:rPr>
          <w:rtl w:val="0"/>
        </w:rPr>
        <w:t xml:space="preserve">Sal Rabah, President of All Phase, </w:t>
      </w:r>
      <w:commentRangeStart w:id="4"/>
      <w:r>
        <w:rPr>
          <w:rtl w:val="0"/>
        </w:rPr>
        <w:t>will be the alternate POC</w:t>
      </w:r>
      <w:commentRangeEnd w:id="4"/>
      <w:r>
        <w:commentReference w:id="4"/>
      </w:r>
      <w:r>
        <w:rPr>
          <w:rtl w:val="0"/>
        </w:rPr>
        <w:t xml:space="preserve">.  </w:t>
      </w:r>
    </w:p>
    <w:p>
      <w:pPr>
        <w:pStyle w:val="Body A"/>
        <w:keepNext w:val="1"/>
        <w:pageBreakBefore w:val="1"/>
      </w:pPr>
      <w:r>
        <w:rPr>
          <w:rtl w:val="0"/>
          <w:lang w:val="en-US"/>
        </w:rPr>
        <w:t>Respectfully,</w:t>
      </w:r>
    </w:p>
    <w:p>
      <w:pPr>
        <w:pStyle w:val="Body A"/>
      </w:pPr>
      <w:r>
        <w:rPr>
          <w:rtl w:val="0"/>
        </w:rPr>
        <w:t>/S/</w:t>
      </w:r>
    </w:p>
    <w:p>
      <w:pPr>
        <w:pStyle w:val="Body A"/>
      </w:pPr>
    </w:p>
    <w:p>
      <w:pPr>
        <w:pStyle w:val="Body A"/>
      </w:pPr>
      <w:r>
        <w:rPr>
          <w:rtl w:val="0"/>
        </w:rPr>
        <w:t>Eric Newman</w:t>
      </w:r>
      <w:r>
        <w:rPr>
          <w:rtl w:val="0"/>
        </w:rPr>
        <w:t xml:space="preserve">, </w:t>
      </w:r>
      <w:r>
        <w:rPr>
          <w:rtl w:val="0"/>
        </w:rPr>
        <w:t>Pre-Construction Manager</w:t>
      </w:r>
      <w:r>
        <w:rPr>
          <w:rtl w:val="0"/>
        </w:rPr>
        <w:t xml:space="preserve"> – </w:t>
      </w:r>
      <w:r>
        <w:rPr>
          <w:rtl w:val="0"/>
        </w:rPr>
        <w:t>Primary POC</w:t>
      </w:r>
      <w:r>
        <w:br w:type="textWrapping"/>
      </w:r>
      <w:r>
        <w:rPr>
          <w:rtl w:val="0"/>
        </w:rPr>
        <w:t>O: 561.272.0944</w:t>
      </w:r>
      <w:r>
        <w:rPr>
          <w:rtl w:val="0"/>
        </w:rPr>
        <w:t xml:space="preserve"> | </w:t>
      </w:r>
      <w:r>
        <w:rPr>
          <w:rtl w:val="0"/>
        </w:rPr>
        <w:t>C: 941.302.6562</w:t>
      </w:r>
      <w:r>
        <w:br w:type="textWrapping"/>
      </w:r>
      <w:r>
        <w:rPr>
          <w:rtl w:val="0"/>
        </w:rPr>
        <w:t xml:space="preserve">Email: </w:t>
      </w:r>
      <w:r>
        <w:rPr>
          <w:rtl w:val="0"/>
        </w:rPr>
        <w:t>Eric.newman@allphase.org</w:t>
      </w:r>
    </w:p>
    <w:p>
      <w:pPr>
        <w:pStyle w:val="Body A"/>
      </w:pPr>
      <w:r>
        <w:rPr>
          <w:rtl w:val="0"/>
        </w:rPr>
        <w:t xml:space="preserve">Sal Rabah, President </w:t>
      </w:r>
      <w:r>
        <w:rPr>
          <w:rtl w:val="0"/>
        </w:rPr>
        <w:t xml:space="preserve">– </w:t>
      </w:r>
      <w:r>
        <w:rPr>
          <w:rtl w:val="0"/>
        </w:rPr>
        <w:t>Alternate POC</w:t>
      </w:r>
      <w:r>
        <w:br w:type="textWrapping"/>
      </w:r>
      <w:r>
        <w:rPr>
          <w:rtl w:val="0"/>
        </w:rPr>
        <w:t>All Phase Services, Inc.</w:t>
      </w:r>
      <w:r>
        <w:br w:type="textWrapping"/>
      </w:r>
      <w:r>
        <w:rPr>
          <w:rtl w:val="0"/>
        </w:rPr>
        <w:t>34 SW 5th Avenue</w:t>
      </w:r>
      <w:r>
        <w:br w:type="textWrapping"/>
      </w:r>
      <w:r>
        <w:rPr>
          <w:rtl w:val="0"/>
        </w:rPr>
        <w:t>Delray Beach, FL 33444</w:t>
      </w:r>
      <w:r>
        <w:br w:type="textWrapping"/>
      </w:r>
      <w:r>
        <w:rPr>
          <w:rtl w:val="0"/>
        </w:rPr>
        <w:t>561-620-8222</w:t>
      </w:r>
      <w:r>
        <w:rPr>
          <w:rtl w:val="0"/>
        </w:rPr>
        <w:t xml:space="preserve"> | </w:t>
      </w:r>
      <w:r>
        <w:rPr>
          <w:rtl w:val="0"/>
        </w:rPr>
        <w:t>Fax 866-260-2024</w:t>
      </w:r>
      <w:r>
        <w:br w:type="textWrapping"/>
      </w:r>
      <w:r>
        <w:rPr>
          <w:rtl w:val="0"/>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rPr>
        <w:t>sal@allphase.org</w:t>
      </w:r>
      <w:r>
        <w:rPr/>
        <w:fldChar w:fldCharType="end" w:fldLock="0"/>
      </w:r>
    </w:p>
    <w:p>
      <w:pPr>
        <w:pStyle w:val="Body A"/>
        <w:spacing w:after="120" w:line="240" w:lineRule="auto"/>
        <w:rPr>
          <w:sz w:val="20"/>
          <w:szCs w:val="20"/>
        </w:rPr>
      </w:pPr>
      <w:r>
        <w:rPr>
          <w:i w:val="1"/>
          <w:iCs w:val="1"/>
          <w:sz w:val="20"/>
          <w:szCs w:val="20"/>
          <w:rtl w:val="0"/>
          <w:lang w:val="en-US"/>
        </w:rPr>
        <w:t>Required Clause Regarding Site Investigation and Conditions Affecting the Work</w:t>
      </w:r>
      <w:r>
        <w:rPr>
          <w:sz w:val="20"/>
          <w:szCs w:val="20"/>
          <w:rtl w:val="0"/>
          <w:lang w:val="en-US"/>
        </w:rPr>
        <w:t>:</w:t>
      </w:r>
    </w:p>
    <w:p>
      <w:pPr>
        <w:pStyle w:val="Body A"/>
        <w:spacing w:after="120" w:line="240" w:lineRule="auto"/>
        <w:ind w:left="720"/>
        <w:rPr>
          <w:sz w:val="20"/>
          <w:szCs w:val="20"/>
        </w:rPr>
      </w:pPr>
      <w:r>
        <w:rPr>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rPr>
          <w:sz w:val="20"/>
          <w:szCs w:val="20"/>
        </w:rPr>
      </w:pPr>
      <w:r>
        <w:rPr>
          <w:sz w:val="20"/>
          <w:szCs w:val="20"/>
          <w:rtl w:val="0"/>
          <w:lang w:val="en-US"/>
        </w:rPr>
        <w:t>(1) Conditions bearing upon transportation, disposal, handling, and storage of materials;</w:t>
      </w:r>
    </w:p>
    <w:p>
      <w:pPr>
        <w:pStyle w:val="Body A"/>
        <w:spacing w:after="120" w:line="240" w:lineRule="auto"/>
        <w:ind w:left="720"/>
        <w:rPr>
          <w:sz w:val="20"/>
          <w:szCs w:val="20"/>
        </w:rPr>
      </w:pPr>
      <w:r>
        <w:rPr>
          <w:sz w:val="20"/>
          <w:szCs w:val="20"/>
          <w:rtl w:val="0"/>
          <w:lang w:val="en-US"/>
        </w:rPr>
        <w:t>(2) The availability of labor, water, electric power, and roads;</w:t>
      </w:r>
    </w:p>
    <w:p>
      <w:pPr>
        <w:pStyle w:val="Body A"/>
        <w:spacing w:after="120" w:line="240" w:lineRule="auto"/>
        <w:ind w:left="720"/>
        <w:rPr>
          <w:sz w:val="20"/>
          <w:szCs w:val="20"/>
        </w:rPr>
      </w:pPr>
      <w:r>
        <w:rPr>
          <w:sz w:val="20"/>
          <w:szCs w:val="20"/>
          <w:rtl w:val="0"/>
          <w:lang w:val="en-US"/>
        </w:rPr>
        <w:t>(3) Uncertainties of weather, river stages, tides, or similar physical conditions at the site;</w:t>
      </w:r>
    </w:p>
    <w:p>
      <w:pPr>
        <w:pStyle w:val="Body A"/>
        <w:spacing w:after="120" w:line="240" w:lineRule="auto"/>
        <w:ind w:left="720"/>
        <w:rPr>
          <w:sz w:val="20"/>
          <w:szCs w:val="20"/>
        </w:rPr>
      </w:pPr>
      <w:r>
        <w:rPr>
          <w:sz w:val="20"/>
          <w:szCs w:val="20"/>
          <w:rtl w:val="0"/>
          <w:lang w:val="en-US"/>
        </w:rPr>
        <w:t>(4) The conformation and conditions of the ground; and</w:t>
      </w:r>
    </w:p>
    <w:p>
      <w:pPr>
        <w:pStyle w:val="Body A"/>
        <w:spacing w:after="120" w:line="240" w:lineRule="auto"/>
        <w:ind w:left="720"/>
        <w:rPr>
          <w:sz w:val="20"/>
          <w:szCs w:val="20"/>
        </w:rPr>
      </w:pPr>
      <w:r>
        <w:rPr>
          <w:sz w:val="20"/>
          <w:szCs w:val="20"/>
          <w:rtl w:val="0"/>
          <w:lang w:val="en-US"/>
        </w:rPr>
        <w:t>(5)  The character of equipment and facilities needed preliminary to and during work performance.</w:t>
      </w:r>
    </w:p>
    <w:p>
      <w:pPr>
        <w:pStyle w:val="Body A"/>
        <w:spacing w:after="120" w:line="240" w:lineRule="auto"/>
        <w:ind w:left="720"/>
        <w:rPr>
          <w:sz w:val="20"/>
          <w:szCs w:val="20"/>
        </w:rPr>
      </w:pPr>
      <w:r>
        <w:rPr>
          <w:sz w:val="20"/>
          <w:szCs w:val="20"/>
          <w:rtl w:val="0"/>
          <w:lang w:val="en-US"/>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rPr>
          <w:sz w:val="20"/>
          <w:szCs w:val="20"/>
        </w:rPr>
      </w:pPr>
      <w:r>
        <w:rPr>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b w:val="1"/>
          <w:bCs w:val="1"/>
        </w:rPr>
      </w:pPr>
      <w:r>
        <w:rPr>
          <w:b w:val="1"/>
          <w:bCs w:val="1"/>
          <w:rtl w:val="0"/>
          <w:lang w:val="en-US"/>
        </w:rPr>
        <w:t>Contents</w:t>
      </w:r>
    </w:p>
    <w:p>
      <w:pPr>
        <w:pStyle w:val="Body A"/>
      </w:pPr>
      <w:r>
        <w:rPr>
          <w:b w:val="1"/>
          <w:bCs w:val="1"/>
        </w:rPr>
        <w:fldChar w:fldCharType="begin" w:fldLock="0"/>
      </w:r>
      <w:r>
        <w:rPr>
          <w:b w:val="1"/>
          <w:bCs w:val="1"/>
        </w:rPr>
        <w:instrText xml:space="preserve"> TOC \o 1-2 </w:instrText>
      </w:r>
      <w:r>
        <w:rPr>
          <w:b w:val="1"/>
          <w:bCs w:val="1"/>
        </w:rPr>
        <w:fldChar w:fldCharType="separate" w:fldLock="0"/>
      </w:r>
    </w:p>
    <w:p>
      <w:pPr>
        <w:pStyle w:val="TOC 1"/>
      </w:pPr>
      <w:r>
        <w:rPr>
          <w:rtl w:val="0"/>
          <w:lang w:val="en-US"/>
        </w:rPr>
        <w:t>Technical Approach</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lang w:val="en-US"/>
        </w:rPr>
        <w:t>Table: Assumptions and Exceptions</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pPr>
      <w:r>
        <w:rPr>
          <w:rtl w:val="0"/>
          <w:lang w:val="en-US"/>
        </w:rPr>
        <w:t>Table: Demolition Labor &amp; Equipment Distribution</w:t>
        <w:tab/>
      </w:r>
      <w:r>
        <w:rPr/>
        <w:fldChar w:fldCharType="begin" w:fldLock="0"/>
      </w:r>
      <w:r>
        <w:instrText xml:space="preserve"> PAGEREF _Toc2 \h </w:instrText>
      </w:r>
      <w:r>
        <w:rPr/>
        <w:fldChar w:fldCharType="separate" w:fldLock="0"/>
      </w:r>
      <w:r>
        <w:rPr>
          <w:rtl w:val="0"/>
        </w:rPr>
        <w:t>2</w:t>
      </w:r>
      <w:r>
        <w:rPr/>
        <w:fldChar w:fldCharType="end" w:fldLock="0"/>
      </w:r>
    </w:p>
    <w:p>
      <w:pPr>
        <w:pStyle w:val="TOC 1"/>
      </w:pPr>
      <w:r>
        <w:rPr>
          <w:rtl w:val="0"/>
          <w:lang w:val="en-US"/>
        </w:rPr>
        <w:t>Project Planning</w:t>
        <w:tab/>
      </w:r>
      <w:r>
        <w:rPr/>
        <w:fldChar w:fldCharType="begin" w:fldLock="0"/>
      </w:r>
      <w:r>
        <w:instrText xml:space="preserve"> PAGEREF _Toc3 \h </w:instrText>
      </w:r>
      <w:r>
        <w:rPr/>
        <w:fldChar w:fldCharType="separate" w:fldLock="0"/>
      </w:r>
      <w:r>
        <w:rPr>
          <w:rtl w:val="0"/>
        </w:rPr>
        <w:t>3</w:t>
      </w:r>
      <w:r>
        <w:rPr/>
        <w:fldChar w:fldCharType="end" w:fldLock="0"/>
      </w:r>
    </w:p>
    <w:p>
      <w:pPr>
        <w:pStyle w:val="TOC 1"/>
      </w:pPr>
      <w:r>
        <w:rPr>
          <w:rtl w:val="0"/>
          <w:lang w:val="en-US"/>
        </w:rPr>
        <w:t>Project Coordination</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pPr>
      <w:r>
        <w:rPr>
          <w:rtl w:val="0"/>
          <w:lang w:val="en-US"/>
        </w:rPr>
        <w:t>Table: Demolition structure types and projected difficulty</w:t>
        <w:tab/>
      </w:r>
      <w:r>
        <w:rPr/>
        <w:fldChar w:fldCharType="begin" w:fldLock="0"/>
      </w:r>
      <w:r>
        <w:instrText xml:space="preserve"> PAGEREF _Toc5 \h </w:instrText>
      </w:r>
      <w:r>
        <w:rPr/>
        <w:fldChar w:fldCharType="separate" w:fldLock="0"/>
      </w:r>
      <w:r>
        <w:rPr>
          <w:rtl w:val="0"/>
        </w:rPr>
        <w:t>7</w:t>
      </w:r>
      <w:r>
        <w:rPr/>
        <w:fldChar w:fldCharType="end" w:fldLock="0"/>
      </w:r>
    </w:p>
    <w:p>
      <w:pPr>
        <w:pStyle w:val="TOC 2"/>
      </w:pPr>
      <w:r>
        <w:rPr>
          <w:rtl w:val="0"/>
          <w:lang w:val="en-US"/>
        </w:rPr>
        <w:t>Table: Structures</w:t>
        <w:tab/>
      </w:r>
      <w:r>
        <w:rPr/>
        <w:fldChar w:fldCharType="begin" w:fldLock="0"/>
      </w:r>
      <w:r>
        <w:instrText xml:space="preserve"> PAGEREF _Toc6 \h </w:instrText>
      </w:r>
      <w:r>
        <w:rPr/>
        <w:fldChar w:fldCharType="separate" w:fldLock="0"/>
      </w:r>
      <w:r>
        <w:rPr>
          <w:rtl w:val="0"/>
        </w:rPr>
        <w:t>8</w:t>
      </w:r>
      <w:r>
        <w:rPr/>
        <w:fldChar w:fldCharType="end" w:fldLock="0"/>
      </w:r>
    </w:p>
    <w:p>
      <w:pPr>
        <w:pStyle w:val="TOC 1"/>
      </w:pPr>
      <w:r>
        <w:rPr>
          <w:rtl w:val="0"/>
          <w:lang w:val="fr-FR"/>
        </w:rPr>
        <w:t>On-Site Management</w:t>
        <w:tab/>
      </w:r>
      <w:r>
        <w:rPr/>
        <w:fldChar w:fldCharType="begin" w:fldLock="0"/>
      </w:r>
      <w:r>
        <w:instrText xml:space="preserve"> PAGEREF _Toc7 \h </w:instrText>
      </w:r>
      <w:r>
        <w:rPr/>
        <w:fldChar w:fldCharType="separate" w:fldLock="0"/>
      </w:r>
      <w:r>
        <w:rPr>
          <w:rtl w:val="0"/>
        </w:rPr>
        <w:t>9</w:t>
      </w:r>
      <w:r>
        <w:rPr/>
        <w:fldChar w:fldCharType="end" w:fldLock="0"/>
      </w:r>
    </w:p>
    <w:p>
      <w:pPr>
        <w:pStyle w:val="TOC 1"/>
      </w:pPr>
      <w:r>
        <w:rPr>
          <w:rtl w:val="0"/>
          <w:lang w:val="en-US"/>
        </w:rPr>
        <w:t>Logistics</w:t>
        <w:tab/>
      </w:r>
      <w:r>
        <w:rPr/>
        <w:fldChar w:fldCharType="begin" w:fldLock="0"/>
      </w:r>
      <w:r>
        <w:instrText xml:space="preserve"> PAGEREF _Toc8 \h </w:instrText>
      </w:r>
      <w:r>
        <w:rPr/>
        <w:fldChar w:fldCharType="separate" w:fldLock="0"/>
      </w:r>
      <w:r>
        <w:rPr>
          <w:rtl w:val="0"/>
        </w:rPr>
        <w:t>9</w:t>
      </w:r>
      <w:r>
        <w:rPr/>
        <w:fldChar w:fldCharType="end" w:fldLock="0"/>
      </w:r>
    </w:p>
    <w:p>
      <w:pPr>
        <w:pStyle w:val="TOC 2"/>
      </w:pPr>
      <w:r>
        <w:rPr>
          <w:rtl w:val="0"/>
          <w:lang w:val="en-US"/>
        </w:rPr>
        <w:t>Table:  All Phase consultants, vendors, and waste handlers</w:t>
        <w:tab/>
      </w:r>
      <w:r>
        <w:rPr/>
        <w:fldChar w:fldCharType="begin" w:fldLock="0"/>
      </w:r>
      <w:r>
        <w:instrText xml:space="preserve"> PAGEREF _Toc9 \h </w:instrText>
      </w:r>
      <w:r>
        <w:rPr/>
        <w:fldChar w:fldCharType="separate" w:fldLock="0"/>
      </w:r>
      <w:r>
        <w:rPr>
          <w:rtl w:val="0"/>
        </w:rPr>
        <w:t>9</w:t>
      </w:r>
      <w:r>
        <w:rPr/>
        <w:fldChar w:fldCharType="end" w:fldLock="0"/>
      </w:r>
    </w:p>
    <w:p>
      <w:pPr>
        <w:pStyle w:val="TOC 2"/>
      </w:pPr>
      <w:r>
        <w:rPr>
          <w:rtl w:val="0"/>
          <w:lang w:val="en-US"/>
        </w:rPr>
        <w:t>Table: Types and numbers of pieces of equipment</w:t>
        <w:tab/>
      </w:r>
      <w:r>
        <w:rPr/>
        <w:fldChar w:fldCharType="begin" w:fldLock="0"/>
      </w:r>
      <w:r>
        <w:instrText xml:space="preserve"> PAGEREF _Toc10 \h </w:instrText>
      </w:r>
      <w:r>
        <w:rPr/>
        <w:fldChar w:fldCharType="separate" w:fldLock="0"/>
      </w:r>
      <w:r>
        <w:rPr>
          <w:rtl w:val="0"/>
        </w:rPr>
        <w:t>10</w:t>
      </w:r>
      <w:r>
        <w:rPr/>
        <w:fldChar w:fldCharType="end" w:fldLock="0"/>
      </w:r>
    </w:p>
    <w:p>
      <w:pPr>
        <w:pStyle w:val="TOC 2"/>
      </w:pPr>
      <w:r>
        <w:rPr>
          <w:rtl w:val="0"/>
          <w:lang w:val="en-US"/>
        </w:rPr>
        <w:t>Table: Staffing plan</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
      </w:pPr>
      <w:r>
        <w:rPr>
          <w:rtl w:val="0"/>
          <w:lang w:val="en-US"/>
        </w:rPr>
        <w:t>Waste Diversion and Recycling</w:t>
        <w:tab/>
      </w:r>
      <w:r>
        <w:rPr/>
        <w:fldChar w:fldCharType="begin" w:fldLock="0"/>
      </w:r>
      <w:r>
        <w:instrText xml:space="preserve"> PAGEREF _Toc12 \h </w:instrText>
      </w:r>
      <w:r>
        <w:rPr/>
        <w:fldChar w:fldCharType="separate" w:fldLock="0"/>
      </w:r>
      <w:r>
        <w:rPr>
          <w:rtl w:val="0"/>
        </w:rPr>
        <w:t>11</w:t>
      </w:r>
      <w:r>
        <w:rPr/>
        <w:fldChar w:fldCharType="end" w:fldLock="0"/>
      </w:r>
    </w:p>
    <w:p>
      <w:pPr>
        <w:pStyle w:val="TOC 2"/>
      </w:pPr>
      <w:r>
        <w:rPr>
          <w:rtl w:val="0"/>
          <w:lang w:val="en-US"/>
        </w:rPr>
        <w:t>Table: Expected materials for diversion / rates and materials to be disposed at landfill</w:t>
        <w:tab/>
      </w:r>
      <w:r>
        <w:rPr/>
        <w:fldChar w:fldCharType="begin" w:fldLock="0"/>
      </w:r>
      <w:r>
        <w:instrText xml:space="preserve"> PAGEREF _Toc13 \h </w:instrText>
      </w:r>
      <w:r>
        <w:rPr/>
        <w:fldChar w:fldCharType="separate" w:fldLock="0"/>
      </w:r>
      <w:r>
        <w:rPr>
          <w:rtl w:val="0"/>
        </w:rPr>
        <w:t>12</w:t>
      </w:r>
      <w:r>
        <w:rPr/>
        <w:fldChar w:fldCharType="end" w:fldLock="0"/>
      </w:r>
    </w:p>
    <w:p>
      <w:pPr>
        <w:pStyle w:val="TOC 2"/>
      </w:pPr>
      <w:r>
        <w:rPr>
          <w:rtl w:val="0"/>
          <w:lang w:val="en-US"/>
        </w:rPr>
        <w:t>Abatement and Disposal of Other Regulated Materials</w:t>
        <w:tab/>
      </w:r>
      <w:r>
        <w:rPr/>
        <w:fldChar w:fldCharType="begin" w:fldLock="0"/>
      </w:r>
      <w:r>
        <w:instrText xml:space="preserve"> PAGEREF _Toc14 \h </w:instrText>
      </w:r>
      <w:r>
        <w:rPr/>
        <w:fldChar w:fldCharType="separate" w:fldLock="0"/>
      </w:r>
      <w:r>
        <w:rPr>
          <w:rtl w:val="0"/>
        </w:rPr>
        <w:t>12</w:t>
      </w:r>
      <w:r>
        <w:rPr/>
        <w:fldChar w:fldCharType="end" w:fldLock="0"/>
      </w:r>
    </w:p>
    <w:p>
      <w:pPr>
        <w:pStyle w:val="TOC 1"/>
      </w:pPr>
      <w:r>
        <w:rPr>
          <w:rtl w:val="0"/>
          <w:lang w:val="en-US"/>
        </w:rPr>
        <w:t>Safety Approach</w:t>
        <w:tab/>
      </w:r>
      <w:r>
        <w:rPr/>
        <w:fldChar w:fldCharType="begin" w:fldLock="0"/>
      </w:r>
      <w:r>
        <w:instrText xml:space="preserve"> PAGEREF _Toc15 \h </w:instrText>
      </w:r>
      <w:r>
        <w:rPr/>
        <w:fldChar w:fldCharType="separate" w:fldLock="0"/>
      </w:r>
      <w:r>
        <w:rPr>
          <w:rtl w:val="0"/>
        </w:rPr>
        <w:t>12</w:t>
      </w:r>
      <w:r>
        <w:rPr/>
        <w:fldChar w:fldCharType="end" w:fldLock="0"/>
      </w:r>
    </w:p>
    <w:p>
      <w:pPr>
        <w:pStyle w:val="TOC 2"/>
      </w:pPr>
      <w:r>
        <w:rPr>
          <w:rtl w:val="0"/>
          <w:lang w:val="en-US"/>
        </w:rPr>
        <w:t>Table: Preliminary activity hazard analysis</w:t>
        <w:tab/>
      </w:r>
      <w:r>
        <w:rPr/>
        <w:fldChar w:fldCharType="begin" w:fldLock="0"/>
      </w:r>
      <w:r>
        <w:instrText xml:space="preserve"> PAGEREF _Toc16 \h </w:instrText>
      </w:r>
      <w:r>
        <w:rPr/>
        <w:fldChar w:fldCharType="separate" w:fldLock="0"/>
      </w:r>
      <w:r>
        <w:rPr>
          <w:rtl w:val="0"/>
        </w:rPr>
        <w:t>13</w:t>
      </w:r>
      <w:r>
        <w:rPr/>
        <w:fldChar w:fldCharType="end" w:fldLock="0"/>
      </w:r>
    </w:p>
    <w:p>
      <w:pPr>
        <w:pStyle w:val="TOC 1"/>
      </w:pPr>
      <w:r>
        <w:rPr>
          <w:rtl w:val="0"/>
          <w:lang w:val="en-US"/>
        </w:rPr>
        <w:t>Preliminary Schedule</w:t>
        <w:tab/>
      </w:r>
      <w:r>
        <w:rPr/>
        <w:fldChar w:fldCharType="begin" w:fldLock="0"/>
      </w:r>
      <w:r>
        <w:instrText xml:space="preserve"> PAGEREF _Toc17 \h </w:instrText>
      </w:r>
      <w:r>
        <w:rPr/>
        <w:fldChar w:fldCharType="separate" w:fldLock="0"/>
      </w:r>
      <w:r>
        <w:rPr>
          <w:rtl w:val="0"/>
        </w:rPr>
        <w:t>17</w:t>
      </w:r>
      <w:r>
        <w:rPr/>
        <w:fldChar w:fldCharType="end" w:fldLock="0"/>
      </w:r>
    </w:p>
    <w:p>
      <w:pPr>
        <w:pStyle w:val="TOC 1"/>
      </w:pPr>
      <w:r>
        <w:rPr>
          <w:rtl w:val="0"/>
          <w:lang w:val="en-US"/>
        </w:rPr>
        <w:t>Annex: Abatement and Disposal of Asbestos Containing Material</w:t>
        <w:tab/>
      </w:r>
      <w:r>
        <w:rPr/>
        <w:fldChar w:fldCharType="begin" w:fldLock="0"/>
      </w:r>
      <w:r>
        <w:instrText xml:space="preserve"> PAGEREF _Toc18 \h </w:instrText>
      </w:r>
      <w:r>
        <w:rPr/>
        <w:fldChar w:fldCharType="separate" w:fldLock="0"/>
      </w:r>
      <w:r>
        <w:rPr>
          <w:rtl w:val="0"/>
        </w:rPr>
        <w:t>18</w:t>
      </w:r>
      <w:r>
        <w:rPr/>
        <w:fldChar w:fldCharType="end" w:fldLock="0"/>
      </w:r>
    </w:p>
    <w:p>
      <w:pPr>
        <w:pStyle w:val="TOC 1"/>
      </w:pPr>
      <w:r>
        <w:rPr>
          <w:rtl w:val="0"/>
          <w:lang w:val="en-US"/>
        </w:rPr>
        <w:t>Annex: MSProject Plan</w:t>
        <w:tab/>
      </w:r>
      <w:r>
        <w:rPr/>
        <w:fldChar w:fldCharType="begin" w:fldLock="0"/>
      </w:r>
      <w:r>
        <w:instrText xml:space="preserve"> PAGEREF _Toc19 \h </w:instrText>
      </w:r>
      <w:r>
        <w:rPr/>
        <w:fldChar w:fldCharType="separate" w:fldLock="0"/>
      </w:r>
      <w:r>
        <w:rPr>
          <w:rtl w:val="0"/>
        </w:rPr>
        <w:t>23</w:t>
      </w:r>
      <w:r>
        <w:rPr/>
        <w:fldChar w:fldCharType="end" w:fldLock="0"/>
      </w:r>
    </w:p>
    <w:p>
      <w:pPr>
        <w:pStyle w:val="Body A"/>
      </w:pPr>
      <w:r>
        <w:rPr>
          <w:b w:val="1"/>
          <w:bCs w:val="1"/>
        </w:rPr>
        <w:fldChar w:fldCharType="end" w:fldLock="0"/>
      </w:r>
    </w:p>
    <w:p>
      <w:pPr>
        <w:pStyle w:val="Body A"/>
        <w:rPr>
          <w:b w:val="1"/>
          <w:bCs w:val="1"/>
        </w:rPr>
      </w:pPr>
    </w:p>
    <w:p>
      <w:pPr>
        <w:pStyle w:val="Body A"/>
      </w:pPr>
    </w:p>
    <w:p>
      <w:pPr>
        <w:pStyle w:val="Body A"/>
        <w:sectPr>
          <w:headerReference w:type="default" r:id="rId5"/>
          <w:footerReference w:type="default" r:id="rId6"/>
          <w:pgSz w:w="12240" w:h="15840" w:orient="portrait"/>
          <w:pgMar w:top="1440" w:right="1440" w:bottom="1440" w:left="1440" w:header="720" w:footer="864"/>
          <w:bidi w:val="0"/>
        </w:sectPr>
      </w:pPr>
    </w:p>
    <w:p>
      <w:pPr>
        <w:pStyle w:val="Heading 1"/>
        <w:pageBreakBefore w:val="0"/>
      </w:pPr>
      <w:bookmarkStart w:name="_Toc" w:id="5"/>
      <w:r>
        <w:rPr>
          <w:rtl w:val="0"/>
          <w:lang w:val="en-US"/>
        </w:rPr>
        <w:t>Technical Approach</w:t>
      </w:r>
      <w:bookmarkEnd w:id="5"/>
    </w:p>
    <w:p>
      <w:pPr>
        <w:pStyle w:val="Body A"/>
      </w:pPr>
      <w:r>
        <w:rPr>
          <w:rtl w:val="0"/>
          <w:lang w:val="en-US"/>
        </w:rPr>
        <w:t>All Phase Services, Inc. (</w:t>
      </w:r>
      <w:r>
        <w:rPr>
          <w:rtl w:val="0"/>
          <w:lang w:val="en-US"/>
        </w:rPr>
        <w:t>“</w:t>
      </w:r>
      <w:r>
        <w:rPr>
          <w:rtl w:val="0"/>
          <w:lang w:val="en-US"/>
        </w:rPr>
        <w:t>All Phase</w:t>
      </w:r>
      <w:r>
        <w:rPr>
          <w:rtl w:val="0"/>
          <w:lang w:val="en-US"/>
        </w:rPr>
        <w:t>”</w:t>
      </w:r>
      <w:r>
        <w:rPr>
          <w:rtl w:val="0"/>
          <w:lang w:val="en-US"/>
        </w:rPr>
        <w:t>) submits this technical proposal in response to the task order Request for Proposal (RFP) under the Facilities Reduction Program. All Phase is a specialist demolition company, with over a decade of federal construction and demolition project experience.  All Phase will self-perform all work required for this task order.  We identify various specialists, vendors, and waste handlers who are available to assist in this effort.</w:t>
      </w:r>
      <w:r>
        <w:rPr>
          <w:rtl w:val="0"/>
          <w:lang w:val="en-US"/>
        </w:rPr>
        <w:t xml:space="preserve"> </w:t>
      </w:r>
      <w:r>
        <w:rPr>
          <w:rtl w:val="0"/>
          <w:lang w:val="en-US"/>
        </w:rPr>
        <w:t>We have assimilated the FY18 NASA-SSFL Phase IV PWS and all other work scope documents to understand the abatement task in terms of hazardous material sources and difficulty per location (Table 1).  From the site visit and Pre-Demolition Survey Reports, we expect we may encounter Asbestos Containing Material (ACM) in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the the Government for further direction.  The survey materials provided indicates Other Regulated Materials (ORM). All Phase will prepare any final drawings or building maps showing locations of ACM and ORM needed to meet regulatory requirements.</w:t>
      </w:r>
      <w:r>
        <w:rPr>
          <w:rtl w:val="0"/>
          <w:lang w:val="en-US"/>
        </w:rPr>
        <w:t xml:space="preserve"> See the attached spreadsheet (</w:t>
      </w:r>
      <w:r>
        <w:rPr>
          <w:b w:val="1"/>
          <w:bCs w:val="1"/>
          <w:i w:val="1"/>
          <w:iCs w:val="1"/>
          <w:rtl w:val="0"/>
          <w:lang w:val="en-US"/>
        </w:rPr>
        <w:t>All Phase-HAzMat Demo ACM Tables-FY22 SSFL.xlsx</w:t>
      </w:r>
      <w:r>
        <w:rPr>
          <w:rtl w:val="0"/>
          <w:lang w:val="en-US"/>
        </w:rPr>
        <w:t>).</w:t>
      </w:r>
    </w:p>
    <w:p>
      <w:pPr>
        <w:pStyle w:val="Heading 2"/>
        <w:suppressAutoHyphens w:val="1"/>
      </w:pPr>
      <w:bookmarkStart w:name="_Toc1" w:id="6"/>
      <w:r>
        <w:rPr>
          <w:u w:val="single"/>
          <w:rtl w:val="0"/>
          <w:lang w:val="en-US"/>
        </w:rPr>
        <w:t>Table</w:t>
      </w:r>
      <w:r>
        <w:rPr>
          <w:rtl w:val="0"/>
          <w:lang w:val="en-US"/>
        </w:rPr>
        <w:t>: Assumptions and Exceptions</w:t>
      </w:r>
      <w:bookmarkEnd w:id="6"/>
    </w:p>
    <w:tbl>
      <w:tblPr>
        <w:tblW w:w="92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831"/>
        <w:gridCol w:w="4401"/>
      </w:tblGrid>
      <w:tr>
        <w:tblPrEx>
          <w:shd w:val="clear" w:color="auto" w:fill="00a2ff"/>
        </w:tblPrEx>
        <w:trPr>
          <w:trHeight w:val="360" w:hRule="atLeast"/>
          <w:tblHeader/>
        </w:trPr>
        <w:tc>
          <w:tcPr>
            <w:tcW w:type="dxa" w:w="483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 w:val="left" w:pos="4320"/>
                <w:tab w:val="left" w:pos="5760"/>
              </w:tabs>
              <w:jc w:val="center"/>
              <w:outlineLvl w:val="0"/>
            </w:pPr>
            <w:r>
              <w:rPr>
                <w:b w:val="1"/>
                <w:bCs w:val="1"/>
                <w:outline w:val="0"/>
                <w:color w:val="ffffff"/>
                <w:u w:color="ffffff"/>
                <w:shd w:val="nil" w:color="auto" w:fill="auto"/>
                <w:rtl w:val="0"/>
                <w:lang w:val="en-US"/>
                <w14:textFill>
                  <w14:solidFill>
                    <w14:srgbClr w14:val="FFFFFF"/>
                  </w14:solidFill>
                </w14:textFill>
              </w:rPr>
              <w:t xml:space="preserve">Assumption </w:t>
            </w:r>
          </w:p>
        </w:tc>
        <w:tc>
          <w:tcPr>
            <w:tcW w:type="dxa" w:w="440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jc w:val="center"/>
              <w:outlineLvl w:val="0"/>
            </w:pPr>
            <w:r>
              <w:rPr>
                <w:b w:val="1"/>
                <w:bCs w:val="1"/>
                <w:outline w:val="0"/>
                <w:color w:val="ffffff"/>
                <w:u w:color="ffffff"/>
                <w:shd w:val="nil" w:color="auto" w:fill="auto"/>
                <w:rtl w:val="0"/>
                <w:lang w:val="en-US"/>
                <w14:textFill>
                  <w14:solidFill>
                    <w14:srgbClr w14:val="FFFFFF"/>
                  </w14:solidFill>
                </w14:textFill>
              </w:rPr>
              <w:t>Deviations/Exceptions</w:t>
            </w:r>
          </w:p>
        </w:tc>
      </w:tr>
      <w:tr>
        <w:tblPrEx>
          <w:shd w:val="clear" w:color="auto" w:fill="cadfff"/>
        </w:tblPrEx>
        <w:trPr>
          <w:trHeight w:val="493" w:hRule="atLeast"/>
        </w:trPr>
        <w:tc>
          <w:tcPr>
            <w:tcW w:type="dxa" w:w="483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 w:val="left" w:pos="5760"/>
              </w:tabs>
              <w:outlineLvl w:val="0"/>
            </w:pPr>
            <w:r>
              <w:rPr>
                <w:b w:val="1"/>
                <w:bCs w:val="1"/>
                <w:sz w:val="20"/>
                <w:szCs w:val="20"/>
                <w:shd w:val="nil" w:color="auto" w:fill="auto"/>
                <w:rtl w:val="0"/>
                <w:lang w:val="en-US"/>
              </w:rPr>
              <w:t>Approach to demolition of structures:</w:t>
            </w:r>
          </w:p>
        </w:tc>
        <w:tc>
          <w:tcPr>
            <w:tcW w:type="dxa" w:w="440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outlineLvl w:val="0"/>
            </w:pPr>
            <w:r>
              <w:rPr>
                <w:sz w:val="20"/>
                <w:szCs w:val="20"/>
                <w:rtl w:val="0"/>
                <w:lang w:val="en-US"/>
              </w:rPr>
              <w:t>W</w:t>
            </w:r>
            <w:r>
              <w:rPr>
                <w:sz w:val="20"/>
                <w:szCs w:val="20"/>
                <w:rtl w:val="0"/>
                <w:lang w:val="en-US"/>
              </w:rPr>
              <w:t>e assume $</w:t>
            </w:r>
            <w:r>
              <w:rPr>
                <w:sz w:val="20"/>
                <w:szCs w:val="20"/>
                <w:rtl w:val="0"/>
                <w:lang w:val="en-US"/>
              </w:rPr>
              <w:t>_</w:t>
            </w:r>
            <w:r>
              <w:rPr>
                <w:sz w:val="20"/>
                <w:szCs w:val="20"/>
                <w:rtl w:val="0"/>
                <w:lang w:val="en-US"/>
              </w:rPr>
              <w:t>.00 per SF for equivalent ACM/ORM/LBP abatement</w:t>
            </w:r>
            <w:r>
              <w:rPr>
                <w:sz w:val="20"/>
                <w:szCs w:val="20"/>
                <w:rtl w:val="0"/>
                <w:lang w:val="en-US"/>
              </w:rPr>
              <w:t>; otherwise, n</w:t>
            </w:r>
            <w:r>
              <w:rPr>
                <w:sz w:val="20"/>
                <w:szCs w:val="20"/>
                <w:rtl w:val="0"/>
                <w:lang w:val="en-US"/>
              </w:rPr>
              <w:t>o exceptions are taken</w:t>
            </w:r>
            <w:r>
              <w:rPr>
                <w:sz w:val="20"/>
                <w:szCs w:val="20"/>
                <w:rtl w:val="0"/>
                <w:lang w:val="en-US"/>
              </w:rPr>
              <w:t>.</w:t>
            </w:r>
          </w:p>
        </w:tc>
      </w:tr>
      <w:tr>
        <w:tblPrEx>
          <w:shd w:val="clear" w:color="auto" w:fill="cadfff"/>
        </w:tblPrEx>
        <w:trPr>
          <w:trHeight w:val="340"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 w:val="left" w:pos="5760"/>
              </w:tabs>
              <w:outlineLvl w:val="0"/>
            </w:pPr>
            <w:r>
              <w:rPr>
                <w:b w:val="1"/>
                <w:bCs w:val="1"/>
                <w:sz w:val="20"/>
                <w:szCs w:val="20"/>
                <w:shd w:val="nil" w:color="auto" w:fill="auto"/>
                <w:rtl w:val="0"/>
                <w:lang w:val="en-US"/>
              </w:rPr>
              <w:t xml:space="preserve">Milestones and schedule: </w:t>
            </w:r>
          </w:p>
        </w:tc>
        <w:tc>
          <w:tcPr>
            <w:tcW w:type="dxa" w:w="44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outlineLvl w:val="0"/>
            </w:pPr>
            <w:r>
              <w:rPr>
                <w:sz w:val="20"/>
                <w:szCs w:val="20"/>
                <w:shd w:val="nil" w:color="auto" w:fill="auto"/>
                <w:rtl w:val="0"/>
                <w:lang w:val="en-US"/>
              </w:rPr>
              <w:t>No exceptions are taken</w:t>
            </w:r>
          </w:p>
        </w:tc>
      </w:tr>
      <w:tr>
        <w:tblPrEx>
          <w:shd w:val="clear" w:color="auto" w:fill="cadfff"/>
        </w:tblPrEx>
        <w:trPr>
          <w:trHeight w:val="340"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 w:val="left" w:pos="5760"/>
              </w:tabs>
              <w:outlineLvl w:val="0"/>
            </w:pPr>
            <w:r>
              <w:rPr>
                <w:b w:val="1"/>
                <w:bCs w:val="1"/>
                <w:sz w:val="20"/>
                <w:szCs w:val="20"/>
                <w:shd w:val="nil" w:color="auto" w:fill="auto"/>
                <w:rtl w:val="0"/>
                <w:lang w:val="en-US"/>
              </w:rPr>
              <w:t xml:space="preserve">Applicable regulations: </w:t>
            </w:r>
          </w:p>
        </w:tc>
        <w:tc>
          <w:tcPr>
            <w:tcW w:type="dxa" w:w="44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w:tabs>
                <w:tab w:val="left" w:pos="1440"/>
              </w:tabs>
              <w:outlineLvl w:val="0"/>
            </w:pPr>
            <w:r>
              <w:rPr>
                <w:sz w:val="20"/>
                <w:szCs w:val="20"/>
                <w:shd w:val="nil" w:color="auto" w:fill="auto"/>
                <w:rtl w:val="0"/>
                <w:lang w:val="en-US"/>
              </w:rPr>
              <w:t>No exceptions are taken</w:t>
            </w:r>
          </w:p>
        </w:tc>
      </w:tr>
      <w:tr>
        <w:tblPrEx>
          <w:shd w:val="clear" w:color="auto" w:fill="cadfff"/>
        </w:tblPrEx>
        <w:trPr>
          <w:trHeight w:val="340"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 w:val="left" w:pos="5760"/>
              </w:tabs>
              <w:outlineLvl w:val="0"/>
            </w:pPr>
            <w:r>
              <w:rPr>
                <w:b w:val="1"/>
                <w:bCs w:val="1"/>
                <w:sz w:val="20"/>
                <w:szCs w:val="20"/>
                <w:shd w:val="nil" w:color="auto" w:fill="auto"/>
                <w:rtl w:val="0"/>
                <w:lang w:val="en-US"/>
              </w:rPr>
              <w:t xml:space="preserve">Other assumptions: </w:t>
            </w:r>
          </w:p>
        </w:tc>
        <w:tc>
          <w:tcPr>
            <w:tcW w:type="dxa" w:w="44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w:tabs>
                <w:tab w:val="left" w:pos="1440"/>
              </w:tabs>
              <w:outlineLvl w:val="0"/>
            </w:pPr>
            <w:r>
              <w:rPr>
                <w:sz w:val="20"/>
                <w:szCs w:val="20"/>
                <w:shd w:val="nil" w:color="auto" w:fill="auto"/>
                <w:rtl w:val="0"/>
                <w:lang w:val="en-US"/>
              </w:rPr>
              <w:t>No exceptions are taken</w:t>
            </w:r>
          </w:p>
        </w:tc>
      </w:tr>
    </w:tbl>
    <w:p>
      <w:pPr>
        <w:pStyle w:val="Heading 2"/>
        <w:widowControl w:val="0"/>
        <w:suppressAutoHyphens w:val="1"/>
        <w:ind w:left="108" w:hanging="108"/>
      </w:pPr>
    </w:p>
    <w:p>
      <w:pPr>
        <w:pStyle w:val="Body A"/>
        <w:rPr>
          <w:b w:val="1"/>
          <w:bCs w:val="1"/>
        </w:rPr>
      </w:pPr>
    </w:p>
    <w:p>
      <w:pPr>
        <w:pStyle w:val="Body A"/>
      </w:pPr>
      <w:r>
        <w:rPr>
          <w:rtl w:val="0"/>
          <w:lang w:val="en-US"/>
        </w:rPr>
        <w:t xml:space="preserve">Manpower and PCM sampling needs are estimated in </w:t>
      </w:r>
      <w:r>
        <w:rPr>
          <w:b w:val="1"/>
          <w:bCs w:val="1"/>
          <w:i w:val="1"/>
          <w:iCs w:val="1"/>
          <w:rtl w:val="0"/>
          <w:lang w:val="en-US"/>
        </w:rPr>
        <w:t>Table</w:t>
      </w:r>
      <w:r>
        <w:rPr>
          <w:b w:val="1"/>
          <w:bCs w:val="1"/>
          <w:i w:val="1"/>
          <w:iCs w:val="1"/>
          <w:rtl w:val="0"/>
          <w:lang w:val="en-US"/>
        </w:rPr>
        <w:t>: Demolition &amp; Site Restoration-Man Power &amp; Equipment Distribution</w:t>
      </w:r>
      <w:r>
        <w:rPr>
          <w:rtl w:val="0"/>
          <w:lang w:val="en-US"/>
        </w:rPr>
        <w:t xml:space="preserve">; this table only lists structures shown to contain ACM in the pre-demolition reports.  The abatement team will consist of </w:t>
      </w:r>
      <w:r>
        <w:rPr>
          <w:rtl w:val="0"/>
          <w:lang w:val="en-US"/>
        </w:rPr>
        <w:t xml:space="preserve">a </w:t>
      </w:r>
      <w:r>
        <w:rPr>
          <w:rtl w:val="0"/>
          <w:lang w:val="en-US"/>
        </w:rPr>
        <w:t xml:space="preserve">supervisor and </w:t>
      </w:r>
      <w:r>
        <w:rPr>
          <w:rtl w:val="0"/>
          <w:lang w:val="en-US"/>
        </w:rPr>
        <w:t>a crew of</w:t>
      </w:r>
      <w:r>
        <w:rPr>
          <w:rtl w:val="0"/>
          <w:lang w:val="en-US"/>
        </w:rPr>
        <w:t xml:space="preserve"> trained abatement workers.  This team will systematically move from structure to structure removing hazardous materials and enabling subsequent site preparation and demolition.  </w:t>
      </w:r>
    </w:p>
    <w:p>
      <w:pPr>
        <w:pStyle w:val="Heading 2"/>
      </w:pPr>
      <w:bookmarkStart w:name="_Toc2" w:id="7"/>
      <w:r>
        <w:rPr>
          <w:rFonts w:cs="Arial Unicode MS" w:eastAsia="Arial Unicode MS"/>
          <w:rtl w:val="0"/>
          <w:lang w:val="en-US"/>
        </w:rPr>
        <w:t xml:space="preserve">Table: Demolition </w:t>
      </w:r>
      <w:r>
        <w:rPr>
          <w:rFonts w:cs="Arial Unicode MS" w:eastAsia="Arial Unicode MS"/>
          <w:rtl w:val="0"/>
          <w:lang w:val="en-US"/>
        </w:rPr>
        <w:t>Labor</w:t>
      </w:r>
      <w:r>
        <w:rPr>
          <w:rFonts w:cs="Arial Unicode MS" w:eastAsia="Arial Unicode MS"/>
          <w:rtl w:val="0"/>
          <w:lang w:val="en-US"/>
        </w:rPr>
        <w:t xml:space="preserve"> &amp; Equipment Distribution  </w:t>
      </w:r>
      <w:bookmarkEnd w:id="7"/>
    </w:p>
    <w:tbl>
      <w:tblPr>
        <w:tblW w:w="93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57"/>
        <w:gridCol w:w="499"/>
        <w:gridCol w:w="499"/>
        <w:gridCol w:w="499"/>
        <w:gridCol w:w="499"/>
        <w:gridCol w:w="499"/>
        <w:gridCol w:w="499"/>
        <w:gridCol w:w="499"/>
        <w:gridCol w:w="499"/>
        <w:gridCol w:w="499"/>
        <w:gridCol w:w="499"/>
        <w:gridCol w:w="499"/>
        <w:gridCol w:w="499"/>
        <w:gridCol w:w="499"/>
        <w:gridCol w:w="499"/>
        <w:gridCol w:w="499"/>
        <w:gridCol w:w="499"/>
        <w:gridCol w:w="499"/>
      </w:tblGrid>
      <w:tr>
        <w:tblPrEx>
          <w:shd w:val="clear" w:color="auto" w:fill="cadfff"/>
        </w:tblPrEx>
        <w:trPr>
          <w:trHeight w:val="1212" w:hRule="atLeast"/>
        </w:trPr>
        <w:tc>
          <w:tcPr>
            <w:tcW w:type="dxa" w:w="8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Bldg. No</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Program Manager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Project Manager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Safety Engineer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Admin</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Safety Engineer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Super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Operators</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Laborer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Exc/UP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80#clas</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Exc/B&amp;T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Loader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3 CY</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Skid Steer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Attach (Hammer)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Shear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Truck</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Water Truck</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TCLP</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Sampling</w:t>
            </w:r>
          </w:p>
        </w:tc>
      </w:tr>
      <w:tr>
        <w:tblPrEx>
          <w:shd w:val="clear" w:color="auto" w:fill="cadfff"/>
        </w:tblPrEx>
        <w:trPr>
          <w:trHeight w:val="449" w:hRule="atLeast"/>
        </w:trPr>
        <w:tc>
          <w:tcPr>
            <w:tcW w:type="dxa" w:w="8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HR</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EA</w:t>
            </w:r>
          </w:p>
        </w:tc>
      </w:tr>
      <w:tr>
        <w:tblPrEx>
          <w:shd w:val="clear" w:color="auto" w:fill="cadfff"/>
        </w:tblPrEx>
        <w:trPr>
          <w:trHeight w:val="449" w:hRule="atLeast"/>
        </w:trPr>
        <w:tc>
          <w:tcPr>
            <w:tcW w:type="dxa" w:w="8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Bldg. 787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22</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1459</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398</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569</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262</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2708</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3364</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4485</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251</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502</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251</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251</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251</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502</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4648</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1507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3</w:t>
            </w:r>
          </w:p>
        </w:tc>
      </w:tr>
      <w:tr>
        <w:tblPrEx>
          <w:shd w:val="clear" w:color="auto" w:fill="cadfff"/>
        </w:tblPrEx>
        <w:trPr>
          <w:trHeight w:val="812" w:hRule="atLeast"/>
        </w:trPr>
        <w:tc>
          <w:tcPr>
            <w:tcW w:type="dxa" w:w="8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Liquid Nitrogen Tank V-100</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9</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597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163</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243</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112</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1156</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1436</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1915</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107</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1472</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643</w:t>
            </w:r>
          </w:p>
        </w:tc>
        <w:tc>
          <w:tcPr>
            <w:tcW w:type="dxa" w:w="4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w:t>
            </w:r>
          </w:p>
        </w:tc>
      </w:tr>
    </w:tbl>
    <w:p>
      <w:pPr>
        <w:pStyle w:val="Default"/>
        <w:bidi w:val="0"/>
        <w:spacing w:before="0" w:line="240" w:lineRule="auto"/>
        <w:ind w:left="0" w:right="0" w:firstLine="0"/>
        <w:jc w:val="center"/>
        <w:rPr>
          <w:rFonts w:ascii="Times New Roman" w:cs="Times New Roman" w:hAnsi="Times New Roman" w:eastAsia="Times New Roman"/>
          <w:rtl w:val="0"/>
        </w:rPr>
      </w:pPr>
    </w:p>
    <w:p>
      <w:pPr>
        <w:pStyle w:val="Default"/>
        <w:bidi w:val="0"/>
        <w:spacing w:before="0" w:line="240" w:lineRule="auto"/>
        <w:ind w:left="0" w:right="0" w:firstLine="0"/>
        <w:jc w:val="center"/>
        <w:rPr>
          <w:rFonts w:ascii="Times New Roman" w:cs="Times New Roman" w:hAnsi="Times New Roman" w:eastAsia="Times New Roman"/>
          <w:rtl w:val="0"/>
        </w:rPr>
      </w:pPr>
    </w:p>
    <w:p>
      <w:pPr>
        <w:pStyle w:val="Body A"/>
      </w:pPr>
      <w:r>
        <w:rPr>
          <w:rtl w:val="0"/>
          <w:lang w:val="en-US"/>
        </w:rPr>
        <w:t xml:space="preserve">According to OSHA, labor for wrecking and demolition work falls under the </w:t>
      </w:r>
      <w:r>
        <w:rPr>
          <w:i w:val="1"/>
          <w:iCs w:val="1"/>
          <w:rtl w:val="0"/>
          <w:lang w:val="en-US"/>
        </w:rPr>
        <w:t>Special Trade Contractors</w:t>
      </w:r>
      <w:r>
        <w:rPr>
          <w:rtl w:val="0"/>
          <w:lang w:val="en-US"/>
        </w:rPr>
        <w:t xml:space="preserve"> category </w:t>
      </w:r>
      <w:r>
        <w:rPr>
          <w:rtl w:val="0"/>
          <w:lang w:val="en-US"/>
        </w:rPr>
        <w:t xml:space="preserve">— </w:t>
      </w:r>
      <w:r>
        <w:rPr>
          <w:rtl w:val="0"/>
          <w:lang w:val="en-US"/>
        </w:rPr>
        <w:t>and All Phase brings expertise in concrete breaking, demolition of buildings and other structures, dismantling steel tanks, and other expertise in the wrecking of structures. To make this project a success, All Phase recognizes that keeping costs under control during demolition is as essential as during construction. Our Project Manager (PM) is dedicated to cost control and budgeting, and will work closely with the government to make sure we delivery the results needed, on schedule. Part of our budgeting includes a contingency plan to cover any unforeseen costs. For example, if the building</w:t>
      </w:r>
      <w:r>
        <w:rPr>
          <w:rtl w:val="0"/>
          <w:lang w:val="en-US"/>
        </w:rPr>
        <w:t>’</w:t>
      </w:r>
      <w:r>
        <w:rPr>
          <w:rtl w:val="0"/>
          <w:lang w:val="en-US"/>
        </w:rPr>
        <w:t>s septic system is going to be used for reconstruction, it must be functional. But older pipes and plumbing can rust, age, and deteriorate, and even cause explosions and flooding, and as a result, cause us to incur unexpected project costs.</w:t>
      </w:r>
    </w:p>
    <w:p>
      <w:pPr>
        <w:pStyle w:val="Body A"/>
      </w:pPr>
      <w:r>
        <w:rPr>
          <w:rtl w:val="0"/>
          <w:lang w:val="en-US"/>
        </w:rPr>
        <w:t xml:space="preserve">We are also tasking a Quality Control Manager </w:t>
      </w:r>
      <w:r>
        <w:rPr>
          <w:rtl w:val="0"/>
          <w:lang w:val="en-US"/>
        </w:rPr>
        <w:t xml:space="preserve">(QCM) </w:t>
      </w:r>
      <w:r>
        <w:rPr>
          <w:rtl w:val="0"/>
          <w:lang w:val="en-US"/>
        </w:rPr>
        <w:t xml:space="preserve">and a Site Safety </w:t>
      </w:r>
      <w:r>
        <w:rPr>
          <w:rtl w:val="0"/>
          <w:lang w:val="en-US"/>
        </w:rPr>
        <w:t>Engineer</w:t>
      </w:r>
      <w:r>
        <w:rPr>
          <w:rtl w:val="0"/>
          <w:lang w:val="en-US"/>
        </w:rPr>
        <w:t xml:space="preserve"> to work alongside our PM and crew. With dedicated experts assigned to these roles, All Phase is ensuring top level performance as we meet the government</w:t>
      </w:r>
      <w:r>
        <w:rPr>
          <w:rtl w:val="0"/>
          <w:lang w:val="en-US"/>
        </w:rPr>
        <w:t>’</w:t>
      </w:r>
      <w:r>
        <w:rPr>
          <w:rtl w:val="0"/>
          <w:lang w:val="en-US"/>
        </w:rPr>
        <w:t xml:space="preserve">s requirements. </w:t>
      </w:r>
    </w:p>
    <w:p>
      <w:pPr>
        <w:pStyle w:val="Body A"/>
      </w:pPr>
      <w:r>
        <w:rPr>
          <w:rtl w:val="0"/>
          <w:lang w:val="en-US"/>
        </w:rPr>
        <w:t>At All Phase, we put safety first. It is crucial to keep our workers safe during this demolition projects, as the site will have excavators, cranes, and other heavy equipment in proximity. There will be dangerous hydraulic, pneumatic and electric tools, as well as manual ones such as saws-alls and sledgehammers, so All Phase</w:t>
      </w:r>
      <w:r>
        <w:rPr>
          <w:rtl w:val="0"/>
          <w:lang w:val="en-US"/>
        </w:rPr>
        <w:t>’</w:t>
      </w:r>
      <w:r>
        <w:rPr>
          <w:rtl w:val="0"/>
          <w:lang w:val="en-US"/>
        </w:rPr>
        <w:t>s safety training for our staff is critical to minimize risk of injury. These tools produce debris, and they</w:t>
      </w:r>
      <w:r>
        <w:rPr>
          <w:rtl w:val="0"/>
          <w:lang w:val="en-US"/>
        </w:rPr>
        <w:t>’</w:t>
      </w:r>
      <w:r>
        <w:rPr>
          <w:rtl w:val="0"/>
          <w:lang w:val="en-US"/>
        </w:rPr>
        <w:t>re dirty, loud, and riddled with trip or other bodily injury hazards.</w:t>
      </w:r>
    </w:p>
    <w:p>
      <w:pPr>
        <w:pStyle w:val="Body A"/>
      </w:pPr>
      <w:r>
        <w:rPr>
          <w:rtl w:val="0"/>
          <w:lang w:val="en-US"/>
        </w:rPr>
        <w:t xml:space="preserve">All Phase recognizes that careful personnel selection, team training, and safety oversight can go a long way in reducing incident rates. We provide a full-time safety oversight expert, for example, help ensure that workers are performing their jobs safely and efficiently. The person in this role also keeps track of incidents, hosts </w:t>
      </w:r>
      <w:r>
        <w:rPr>
          <w:rtl w:val="0"/>
          <w:lang w:val="en-US"/>
        </w:rPr>
        <w:t>“</w:t>
      </w:r>
      <w:r>
        <w:rPr>
          <w:rtl w:val="0"/>
          <w:lang w:val="en-US"/>
        </w:rPr>
        <w:t>toolbox talks,</w:t>
      </w:r>
      <w:r>
        <w:rPr>
          <w:rtl w:val="0"/>
          <w:lang w:val="en-US"/>
        </w:rPr>
        <w:t xml:space="preserve">” </w:t>
      </w:r>
      <w:r>
        <w:rPr>
          <w:rtl w:val="0"/>
          <w:lang w:val="en-US"/>
        </w:rPr>
        <w:t>and provide one-on-one consultation for our team, concerning safety.</w:t>
      </w:r>
    </w:p>
    <w:p>
      <w:pPr>
        <w:pStyle w:val="Body A"/>
      </w:pPr>
      <w:r>
        <w:rPr>
          <w:b w:val="1"/>
          <w:bCs w:val="1"/>
          <w:rtl w:val="0"/>
          <w:lang w:val="en-US"/>
        </w:rPr>
        <w:t>Regulations and Permitting</w:t>
      </w:r>
      <w:r>
        <w:rPr>
          <w:rtl w:val="0"/>
          <w:lang w:val="en-US"/>
        </w:rPr>
        <w:t xml:space="preserve">:   All Phase Superintendents and workers will have their </w:t>
      </w:r>
      <w:r>
        <w:rPr>
          <w:rtl w:val="0"/>
          <w:lang w:val="en-US"/>
        </w:rPr>
        <w:t>state</w:t>
      </w:r>
      <w:r>
        <w:rPr>
          <w:rtl w:val="0"/>
          <w:lang w:val="en-US"/>
        </w:rPr>
        <w:t xml:space="preserve"> accreditations in order to work on this project. All Phase will coordinate removal and disposal of all regulated materials with the </w:t>
      </w:r>
      <w:r>
        <w:rPr>
          <w:rtl w:val="0"/>
          <w:lang w:val="en-US"/>
        </w:rPr>
        <w:t>state</w:t>
      </w:r>
      <w:r>
        <w:rPr>
          <w:rtl w:val="0"/>
          <w:lang w:val="en-US"/>
        </w:rPr>
        <w:t xml:space="preserve"> Environmental and Natural Resources Division.  All Phase will submit a Notice of Intent (NOI) to the proper authority for a Construction Storm Water Permit and comply with all applicable requirements</w:t>
      </w:r>
      <w:r>
        <w:rPr>
          <w:rtl w:val="0"/>
          <w:lang w:val="en-US"/>
        </w:rPr>
        <w:t>, as needed</w:t>
      </w:r>
      <w:r>
        <w:rPr>
          <w:rtl w:val="0"/>
          <w:lang w:val="en-US"/>
        </w:rPr>
        <w:t>.  If necessary, we will engage a Qualified Stormwater Designer (</w:t>
      </w:r>
      <w:commentRangeStart w:id="8"/>
      <w:r>
        <w:rPr>
          <w:i w:val="1"/>
          <w:iCs w:val="1"/>
          <w:rtl w:val="0"/>
          <w:lang w:val="en-US"/>
        </w:rPr>
        <w:t>Ms. Charlotte Hedlund, PG, QSD of H2E Consulting</w:t>
      </w:r>
      <w:commentRangeEnd w:id="8"/>
      <w:r>
        <w:commentReference w:id="8"/>
      </w:r>
      <w:r>
        <w:rPr>
          <w:rtl w:val="0"/>
          <w:lang w:val="en-US"/>
        </w:rPr>
        <w:t>) to ensure that all SWPPP and National Pollutant Discharge Elimination System (NPDES) permit requirements are in compliance.  A copy of the signed permit will be furnished to DPW-ENRD.   We will coordinate our SWPPP and Storm Water Best Management Practices with DPW-ENRD.</w:t>
      </w:r>
      <w:r>
        <w:rPr>
          <w:rtl w:val="0"/>
          <w:lang w:val="en-US"/>
        </w:rPr>
        <w:t xml:space="preserve"> </w:t>
      </w:r>
      <w:r>
        <w:rPr>
          <w:rtl w:val="0"/>
          <w:lang w:val="en-US"/>
        </w:rPr>
        <w:t>The California Department of Environmental Protection will have jurisdiction over asbestos abatement on this task order.</w:t>
      </w:r>
    </w:p>
    <w:p>
      <w:pPr>
        <w:pStyle w:val="Body"/>
      </w:pPr>
      <w:r>
        <w:rPr>
          <w:rtl w:val="0"/>
          <w:lang w:val="en-US"/>
        </w:rPr>
        <w:t xml:space="preserve">In accord with </w:t>
      </w:r>
      <w:r>
        <w:rPr>
          <w:rtl w:val="0"/>
          <w:lang w:val="en-US"/>
        </w:rPr>
        <w:t>the</w:t>
      </w:r>
      <w:r>
        <w:rPr>
          <w:rtl w:val="0"/>
          <w:lang w:val="en-US"/>
        </w:rPr>
        <w:t xml:space="preserve"> general requirements and EM385-1-1, an engineering survey will be performed by </w:t>
      </w:r>
      <w:commentRangeStart w:id="9"/>
      <w:r>
        <w:rPr>
          <w:i w:val="1"/>
          <w:iCs w:val="1"/>
          <w:rtl w:val="0"/>
          <w:lang w:val="en-US"/>
        </w:rPr>
        <w:t>Roger C. Emerton (PE #MF1299)</w:t>
      </w:r>
      <w:commentRangeEnd w:id="9"/>
      <w:r>
        <w:commentReference w:id="9"/>
      </w:r>
      <w:r>
        <w:rPr>
          <w:rtl w:val="0"/>
          <w:lang w:val="en-US"/>
        </w:rPr>
        <w:t xml:space="preserve">.  </w:t>
      </w:r>
      <w:r>
        <w:rPr>
          <w:rtl w:val="0"/>
          <w:lang w:val="en-US"/>
        </w:rPr>
        <w:t>The engineer</w:t>
      </w:r>
      <w:r>
        <w:rPr>
          <w:rtl w:val="0"/>
          <w:lang w:val="en-US"/>
        </w:rPr>
        <w:t xml:space="preserve"> will stamp the Demolition PMP to satisfy this requirement.  The PMP will incorporate information from the pre-proposal conference, site visits, pre-demolition environmental surveys, and other documents as appropriate, in order to address the specific needs of this task order.  Initial PMPs will be developed within the time allotted by the </w:t>
      </w:r>
      <w:r>
        <w:rPr>
          <w:rtl w:val="0"/>
          <w:lang w:val="en-US"/>
        </w:rPr>
        <w:t>PWS</w:t>
      </w:r>
      <w:r>
        <w:rPr>
          <w:rtl w:val="0"/>
          <w:lang w:val="en-US"/>
        </w:rPr>
        <w:t xml:space="preserve"> schedule.  All Phase project personnel will attend an on-board review if needed, and be prepared to address, resolve, and incorporate all comments at this meeting.  A Final PMP will be provided, generally within 5 working days or as per the project schedule.  All Phase will highlight all revisions made in response to comments so that such changes can easily be tracked throughout the project.  We will insert a </w:t>
      </w:r>
      <w:r>
        <w:rPr>
          <w:rtl w:val="0"/>
          <w:lang w:val="en-US"/>
        </w:rPr>
        <w:t>“</w:t>
      </w:r>
      <w:r>
        <w:rPr>
          <w:rtl w:val="0"/>
          <w:lang w:val="en-US"/>
        </w:rPr>
        <w:t>Changes List</w:t>
      </w:r>
      <w:r>
        <w:rPr>
          <w:rtl w:val="0"/>
          <w:lang w:val="en-US"/>
        </w:rPr>
        <w:t xml:space="preserve">” </w:t>
      </w:r>
      <w:r>
        <w:rPr>
          <w:rtl w:val="0"/>
          <w:lang w:val="en-US"/>
        </w:rPr>
        <w:t xml:space="preserve">at the front of the document for each re-submittal.  </w:t>
      </w:r>
    </w:p>
    <w:p>
      <w:pPr>
        <w:pStyle w:val="Heading 1"/>
        <w:pageBreakBefore w:val="0"/>
      </w:pPr>
      <w:bookmarkStart w:name="_Toc3" w:id="10"/>
      <w:r>
        <w:rPr>
          <w:rtl w:val="0"/>
          <w:lang w:val="en-US"/>
        </w:rPr>
        <w:t>Project Planning</w:t>
      </w:r>
      <w:bookmarkEnd w:id="10"/>
    </w:p>
    <w:p>
      <w:pPr>
        <w:pStyle w:val="Body A"/>
      </w:pPr>
      <w:r>
        <w:rPr>
          <w:rtl w:val="0"/>
          <w:lang w:val="en-US"/>
        </w:rPr>
        <w:t xml:space="preserve">This project involves All Phase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tl w:val="0"/>
          <w:lang w:val="en-US"/>
        </w:rPr>
        <w:t>“</w:t>
      </w:r>
      <w:r>
        <w:rPr>
          <w:rtl w:val="0"/>
          <w:lang w:val="en-US"/>
        </w:rPr>
        <w:t>waterfall</w:t>
      </w:r>
      <w:r>
        <w:rPr>
          <w:rtl w:val="0"/>
          <w:lang w:val="en-US"/>
        </w:rPr>
        <w:t xml:space="preserve">” </w:t>
      </w:r>
      <w:r>
        <w:rPr>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A"/>
      </w:pPr>
      <w:r>
        <w:rPr>
          <w:rtl w:val="0"/>
          <w:lang w:val="en-US"/>
        </w:rPr>
        <w:t xml:space="preserve">We produce a draft Project Management Plan (PMP) that the government will review; once approved, All Phase will declare the NPT met, and begin work. As part of the PMP, we will also provide a Risk Management Plan (RMP) and a Quality Control Plan (QCP). </w:t>
      </w:r>
    </w:p>
    <w:p>
      <w:pPr>
        <w:pStyle w:val="Body A"/>
      </w:pPr>
      <w:r>
        <w:rPr>
          <w:rtl w:val="0"/>
          <w:lang w:val="en-US"/>
        </w:rPr>
        <w:t>The RMP identifies who may be harmed or what the impact on the project progress could be; it determines how many risks may arise if a problem occurs. This lets All Phase decide what control measures need to be in place to prevent or solve the problem. Assessment determines if any risks remain. The QCP will delineate our 100% inspection mode for quality assessment. The QCP is project-specific, and describes the activities, standards, tools and processes necessary to achieve quality in the demolition of facilities as described in the PWS.</w:t>
      </w:r>
    </w:p>
    <w:p>
      <w:pPr>
        <w:pStyle w:val="Body A"/>
      </w:pPr>
      <w:r>
        <w:rPr>
          <w:rtl w:val="0"/>
          <w:lang w:val="en-US"/>
        </w:rPr>
        <w:t>Should the unforeseen happen, All Phase will adapt work schedules and processes to meet changing conditions based on the government</w:t>
      </w:r>
      <w:r>
        <w:rPr>
          <w:rtl w:val="0"/>
          <w:lang w:val="en-US"/>
        </w:rPr>
        <w:t>’</w:t>
      </w:r>
      <w:r>
        <w:rPr>
          <w:rtl w:val="0"/>
          <w:lang w:val="en-US"/>
        </w:rPr>
        <w:t xml:space="preserve">s needs, site condition problems, weather delays, etc. </w:t>
      </w:r>
    </w:p>
    <w:p>
      <w:pPr>
        <w:pStyle w:val="Body A"/>
      </w:pPr>
      <w:r>
        <w:rPr>
          <w:rtl w:val="0"/>
          <w:lang w:val="en-US"/>
        </w:rPr>
        <w:t xml:space="preserve">The All Phase project planning approach is superior as it enables our team to focus on each aspect of the demolition project </w:t>
      </w:r>
      <w:r>
        <w:rPr>
          <w:rtl w:val="0"/>
          <w:lang w:val="en-US"/>
        </w:rPr>
        <w:t xml:space="preserve">— </w:t>
      </w:r>
      <w:r>
        <w:rPr>
          <w:rtl w:val="0"/>
          <w:lang w:val="en-US"/>
        </w:rPr>
        <w:t>giving their undivided attention, means we can ensure high-quality work at each stage, verified by our Quality Control Manager</w:t>
      </w:r>
      <w:r>
        <w:rPr>
          <w:rtl w:val="0"/>
          <w:lang w:val="en-US"/>
        </w:rPr>
        <w:t xml:space="preserve"> (QCM)</w:t>
      </w:r>
      <w:r>
        <w:rPr>
          <w:rtl w:val="0"/>
          <w:lang w:val="en-US"/>
        </w:rPr>
        <w:t>.</w:t>
      </w:r>
    </w:p>
    <w:p>
      <w:pPr>
        <w:pStyle w:val="Heading 1"/>
        <w:pageBreakBefore w:val="0"/>
      </w:pPr>
      <w:bookmarkStart w:name="_Toc4" w:id="11"/>
      <w:r>
        <w:rPr>
          <w:rtl w:val="0"/>
          <w:lang w:val="en-US"/>
        </w:rPr>
        <w:t>Project Coordination</w:t>
      </w:r>
      <w:bookmarkEnd w:id="11"/>
    </w:p>
    <w:p>
      <w:pPr>
        <w:pStyle w:val="Body"/>
      </w:pPr>
      <w:r>
        <w:rPr>
          <w:b w:val="1"/>
          <w:bCs w:val="1"/>
          <w:i w:val="1"/>
          <w:iCs w:val="1"/>
          <w:rtl w:val="0"/>
          <w:lang w:val="en-US"/>
        </w:rPr>
        <w:t>Coordination</w:t>
      </w:r>
      <w:r>
        <w:rPr>
          <w:rtl w:val="0"/>
          <w:lang w:val="en-US"/>
        </w:rPr>
        <w:t>:  During the course of the project, All Phase will keep the CO/COTR informed via weekly and monthly progress meetings and reports summarizing progress against schedule, significant events, waste volume and disposition, etc.  We will use the Quality Control System (QCS) module of the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w:pPr>
      <w:r>
        <w:rPr>
          <w:b w:val="1"/>
          <w:bCs w:val="1"/>
          <w:i w:val="1"/>
          <w:iCs w:val="1"/>
          <w:rtl w:val="0"/>
          <w:lang w:val="en-US"/>
        </w:rPr>
        <w:t>Traffic and Work Hours</w:t>
      </w:r>
      <w:r>
        <w:rPr>
          <w:rtl w:val="0"/>
          <w:lang w:val="en-US"/>
        </w:rPr>
        <w:t xml:space="preserve">:  Haul routes will be identified/approved by the appropriate regulatory agency and the government after award and prior to mobilization.  </w:t>
      </w:r>
    </w:p>
    <w:p>
      <w:pPr>
        <w:pStyle w:val="Body"/>
      </w:pPr>
      <w:r>
        <w:rPr>
          <w:b w:val="1"/>
          <w:bCs w:val="1"/>
          <w:i w:val="1"/>
          <w:iCs w:val="1"/>
          <w:rtl w:val="0"/>
          <w:lang w:val="en-US"/>
        </w:rPr>
        <w:t>Staging</w:t>
      </w:r>
      <w:r>
        <w:rPr>
          <w:rtl w:val="0"/>
          <w:lang w:val="en-US"/>
        </w:rPr>
        <w:t xml:space="preserve">:  We will confirm the precise locations for staging with </w:t>
      </w:r>
      <w:r>
        <w:rPr>
          <w:rtl w:val="0"/>
          <w:lang w:val="en-US"/>
        </w:rPr>
        <w:t>on-site</w:t>
      </w:r>
      <w:r>
        <w:rPr>
          <w:rtl w:val="0"/>
          <w:lang w:val="en-US"/>
        </w:rPr>
        <w:t xml:space="preserve"> personnel.  </w:t>
      </w:r>
    </w:p>
    <w:p>
      <w:pPr>
        <w:pStyle w:val="Body"/>
      </w:pPr>
      <w:r>
        <w:rPr>
          <w:b w:val="1"/>
          <w:bCs w:val="1"/>
          <w:i w:val="1"/>
          <w:iCs w:val="1"/>
          <w:rtl w:val="0"/>
          <w:lang w:val="en-US"/>
        </w:rPr>
        <w:t>Utilities</w:t>
      </w:r>
      <w:r>
        <w:rPr>
          <w:rtl w:val="0"/>
          <w:lang w:val="en-US"/>
        </w:rPr>
        <w:t>:  All Phase will be responsible for all utility disconnects and coordinate all utility cutting and capping with the appropriate local authority, 10 days in advance of milestone dates posted in the demolition schedule.  These milestones will be documented within the PMP schedule as part of the NTP, and will be validated with the Installation at the project Kick-Off Meeting.</w:t>
      </w:r>
    </w:p>
    <w:p>
      <w:pPr>
        <w:pStyle w:val="Body"/>
      </w:pPr>
      <w:r>
        <w:rPr>
          <w:rtl w:val="0"/>
          <w:lang w:val="en-US"/>
        </w:rPr>
        <w:t xml:space="preserve">We note that none of the utilities are privatized and there will be no disconnection fees.  The </w:t>
      </w:r>
      <w:r>
        <w:rPr>
          <w:rtl w:val="0"/>
          <w:lang w:val="en-US"/>
        </w:rPr>
        <w:t>government</w:t>
      </w:r>
      <w:r>
        <w:rPr>
          <w:rtl w:val="0"/>
          <w:lang w:val="en-US"/>
        </w:rPr>
        <w:t xml:space="preserve"> will provide water and electricity to All Phase at no cost.  Location and elevation of utility lines and caps will be documented on the as-built-drawings and submitted to the COR at project close out.  There is no requirement for GPS location of utility caps for this project. We will designate the monitoring wells, and maintain a high visibility perimeter fence to ensure the wells remain unmolested.</w:t>
      </w:r>
    </w:p>
    <w:p>
      <w:pPr>
        <w:pStyle w:val="Body"/>
      </w:pPr>
      <w:r>
        <w:rPr>
          <w:b w:val="1"/>
          <w:bCs w:val="1"/>
          <w:i w:val="1"/>
          <w:iCs w:val="1"/>
          <w:rtl w:val="0"/>
          <w:lang w:val="en-US"/>
        </w:rPr>
        <w:t>Controlled Materials</w:t>
      </w:r>
      <w:r>
        <w:rPr>
          <w:rtl w:val="0"/>
          <w:lang w:val="en-US"/>
        </w:rPr>
        <w:t>:  ACM and other controlled materials will be handled in accordance with all federal, state, and local regulations.  All work will be coordinated with the state Environmental Management Division Asbestos Coordinator and in accordance with an Asbestos Management Plan.  Prior to transport of any controlled materials, the state authority will be presented a manifest for approval.</w:t>
      </w:r>
    </w:p>
    <w:p>
      <w:pPr>
        <w:pStyle w:val="Body"/>
      </w:pPr>
      <w:r>
        <w:rPr>
          <w:b w:val="1"/>
          <w:bCs w:val="1"/>
          <w:i w:val="1"/>
          <w:iCs w:val="1"/>
          <w:rtl w:val="0"/>
          <w:lang w:val="en-US"/>
        </w:rPr>
        <w:t>Ordnance Explosive Safety Support</w:t>
      </w:r>
      <w:r>
        <w:rPr>
          <w:rtl w:val="0"/>
          <w:lang w:val="en-US"/>
        </w:rPr>
        <w:t>:  An explosives safety submission (ESS) is not required.</w:t>
      </w:r>
    </w:p>
    <w:p>
      <w:pPr>
        <w:pStyle w:val="Body"/>
      </w:pPr>
      <w:r>
        <w:rPr>
          <w:b w:val="1"/>
          <w:bCs w:val="1"/>
          <w:i w:val="1"/>
          <w:iCs w:val="1"/>
          <w:rtl w:val="0"/>
          <w:lang w:val="en-US"/>
        </w:rPr>
        <w:t>Startup</w:t>
      </w:r>
      <w:r>
        <w:rPr>
          <w:rtl w:val="0"/>
          <w:lang w:val="en-US"/>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There is no Dig Permit required for Hawthorne.  There is a Hot Work Permit required through Hawthorne Fire Department.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w:pPr>
      <w:r>
        <w:rPr>
          <w:rtl w:val="0"/>
          <w:lang w:val="en-US"/>
        </w:rPr>
        <w:t>Our QC</w:t>
      </w:r>
      <w:r>
        <w:rPr>
          <w:rtl w:val="0"/>
          <w:lang w:val="en-US"/>
        </w:rPr>
        <w:t xml:space="preserve">M </w:t>
      </w:r>
      <w:r>
        <w:rPr>
          <w:rtl w:val="0"/>
          <w:lang w:val="en-US"/>
        </w:rPr>
        <w:t xml:space="preserve">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  </w:t>
      </w:r>
    </w:p>
    <w:p>
      <w:pPr>
        <w:pStyle w:val="Body"/>
      </w:pPr>
      <w:r>
        <w:rPr>
          <w:rtl w:val="0"/>
          <w:lang w:val="en-US"/>
        </w:rPr>
        <w:t xml:space="preserve">All Phase will coordinate with base shops for utilizing water with Reduced Pressure Backflow Devices for dust suppression from fire hydrants available in the demolition area (we note this is a major concern of base personnel). Since hydrants may not be readily available at all locations, we will have trucks ready to transport water as needed.  All concrete will be removed to a minimum depth of 4 ft.  Slabs more than 4-ft below grade will be perforated and the depression backfilled with crushed concrete to enable good drainage.  We will remove all ancillary items associated with facilities to be demolished to a distance of 15 feet on either side of the subject building or as called out in the Site Visit notes or otherwise instructed by the CO.  Such items belonging to a private utility will be removed by that utility prior to the start of demolition.  Any excavated areas left open shall be cordoned off, and demarcated.  </w:t>
      </w:r>
    </w:p>
    <w:p>
      <w:pPr>
        <w:pStyle w:val="Body"/>
      </w:pPr>
      <w:r>
        <w:rPr>
          <w:rtl w:val="0"/>
          <w:lang w:val="en-US"/>
        </w:rPr>
        <w:t>All Phase will regulate traffic for trucks exiting the sites, if required.  We will orient all drivers on the procedures for proper Trip Ticket record keeping.  Off-site vehicle tracking of dirt, soils, and sediments and the generation of dust shall be minimized or eliminated to the maximum extent practical.  The stone construction entrance and exit are the BMPs for minimizing off-site tracking of soils.  Under conditions where soils have high moisture content, it may be necessary to build a wash area to remove solids from vehicles leaving the project site.</w:t>
      </w:r>
    </w:p>
    <w:p>
      <w:pPr>
        <w:pStyle w:val="Body"/>
      </w:pPr>
      <w:r>
        <w:rPr>
          <w:b w:val="1"/>
          <w:bCs w:val="1"/>
          <w:i w:val="1"/>
          <w:iCs w:val="1"/>
          <w:rtl w:val="0"/>
          <w:lang w:val="en-US"/>
        </w:rPr>
        <w:t>Reporting</w:t>
      </w:r>
      <w:r>
        <w:rPr>
          <w:rtl w:val="0"/>
          <w:lang w:val="en-US"/>
        </w:rPr>
        <w:t>:  All Phase will submit a status report via e-mail every week to the Government Project Manager by close of business on the first working day of each week.  We will also submit a monthly Progress Report not later than the tenth day of the month.</w:t>
      </w:r>
    </w:p>
    <w:p>
      <w:pPr>
        <w:pStyle w:val="Body"/>
      </w:pPr>
      <w:r>
        <w:rPr>
          <w:b w:val="1"/>
          <w:bCs w:val="1"/>
          <w:i w:val="1"/>
          <w:iCs w:val="1"/>
          <w:rtl w:val="0"/>
          <w:lang w:val="en-US"/>
        </w:rPr>
        <w:t>Close-out</w:t>
      </w:r>
      <w:r>
        <w:rPr>
          <w:rtl w:val="0"/>
          <w:lang w:val="en-US"/>
        </w:rPr>
        <w:t xml:space="preserve">:  All Phase will submit an electronic closeout package (final report) no later than 20 working days after completion of project (following DID FRP-12-001 format).  This report will contain a detailed description of work performed, lessons learned, and a summary of quantity and type of debris materials recycled, salvaged, reused, and disposed.  </w:t>
      </w:r>
    </w:p>
    <w:p>
      <w:pPr>
        <w:pStyle w:val="Body A"/>
      </w:pPr>
      <w:r>
        <w:rPr>
          <w:b w:val="1"/>
          <w:bCs w:val="1"/>
          <w:u w:val="single"/>
          <w:rtl w:val="0"/>
          <w:lang w:val="en-US"/>
        </w:rPr>
        <w:t>Stage 1: Hazardous Materials Diagnosis</w:t>
      </w:r>
      <w:r>
        <w:rPr>
          <w:rtl w:val="0"/>
          <w:lang w:val="en-US"/>
        </w:rPr>
        <w:t>. There</w:t>
      </w:r>
      <w:r>
        <w:rPr>
          <w:rtl w:val="0"/>
          <w:lang w:val="en-US"/>
        </w:rPr>
        <w:t>’</w:t>
      </w:r>
      <w:r>
        <w:rPr>
          <w:rtl w:val="0"/>
          <w:lang w:val="en-US"/>
        </w:rPr>
        <w:t xml:space="preserve">s nothing like being elbow-deep in a demolition project and finding asbestos, lead paint, or some other HBM at the site. Regulated abatement is required if HBMs are discovered during a demo </w:t>
      </w:r>
      <w:r>
        <w:rPr>
          <w:rtl w:val="0"/>
          <w:lang w:val="en-US"/>
        </w:rPr>
        <w:t xml:space="preserve">— </w:t>
      </w:r>
      <w:r>
        <w:rPr>
          <w:rtl w:val="0"/>
          <w:lang w:val="en-US"/>
        </w:rPr>
        <w:t>and that can completely bust a budget if you didn</w:t>
      </w:r>
      <w:r>
        <w:rPr>
          <w:rtl w:val="0"/>
          <w:lang w:val="en-US"/>
        </w:rPr>
        <w:t>’</w:t>
      </w:r>
      <w:r>
        <w:rPr>
          <w:rtl w:val="0"/>
          <w:lang w:val="en-US"/>
        </w:rPr>
        <w:t xml:space="preserve">t plan for it. The best way to avoid surprises is to arrange a thorough building inspection, including sampling for HBMs. We have reviewed the assessment report, but, immediately after NTP, we will conduct an inspection ahead of the building demolition project. This will ensure the health and safety of all involved at the site; should we identify any issues, work will be preceded by a thorough decontamination to ensure that no harmful or noxious materials will be released into the environment when the deconstruction takes place. The health of workers, the public and the surrounding ecosystems are of primary concern for All Phase. </w:t>
      </w:r>
    </w:p>
    <w:p>
      <w:pPr>
        <w:pStyle w:val="Body A"/>
      </w:pPr>
      <w:r>
        <w:rPr>
          <w:rtl w:val="0"/>
          <w:lang w:val="en-US"/>
        </w:rPr>
        <w:t>Before starting any demolition work, it is important that a hazardous materials expert (asbestos, lead, mold, etc.) performs a diagnostic of all materials that should be removed before demolition. When possible, decontamination can take place immediately after the diagnosis, but since materials containing harmful products are sometimes difficult to access, it will generally follow the clearing (a step discussed later in the text).</w:t>
      </w:r>
    </w:p>
    <w:p>
      <w:pPr>
        <w:pStyle w:val="Body A"/>
      </w:pPr>
      <w:r>
        <w:rPr>
          <w:b w:val="1"/>
          <w:bCs w:val="1"/>
          <w:u w:val="single"/>
          <w:rtl w:val="0"/>
          <w:lang w:val="en-US"/>
        </w:rPr>
        <w:t xml:space="preserve">Stage 2: Organization And Planning </w:t>
      </w:r>
      <w:r>
        <w:rPr>
          <w:b w:val="1"/>
          <w:bCs w:val="1"/>
          <w:u w:val="single"/>
          <w:rtl w:val="0"/>
          <w:lang w:val="en-US"/>
        </w:rPr>
        <w:t>o</w:t>
      </w:r>
      <w:r>
        <w:rPr>
          <w:b w:val="1"/>
          <w:bCs w:val="1"/>
          <w:u w:val="single"/>
          <w:rtl w:val="0"/>
          <w:lang w:val="en-US"/>
        </w:rPr>
        <w:t xml:space="preserve">f </w:t>
      </w:r>
      <w:r>
        <w:rPr>
          <w:b w:val="1"/>
          <w:bCs w:val="1"/>
          <w:u w:val="single"/>
          <w:rtl w:val="0"/>
          <w:lang w:val="en-US"/>
        </w:rPr>
        <w:t>t</w:t>
      </w:r>
      <w:r>
        <w:rPr>
          <w:b w:val="1"/>
          <w:bCs w:val="1"/>
          <w:u w:val="single"/>
          <w:rtl w:val="0"/>
          <w:lang w:val="en-US"/>
        </w:rPr>
        <w:t>he Demolition</w:t>
      </w:r>
      <w:r>
        <w:rPr>
          <w:rtl w:val="0"/>
          <w:lang w:val="en-US"/>
        </w:rPr>
        <w:t>. In order for the demolition of the buildings go smoothly, we will draft a Project Management Plan (PMP) for the government</w:t>
      </w:r>
      <w:r>
        <w:rPr>
          <w:rtl w:val="0"/>
          <w:lang w:val="en-US"/>
        </w:rPr>
        <w:t>’</w:t>
      </w:r>
      <w:r>
        <w:rPr>
          <w:rtl w:val="0"/>
          <w:lang w:val="en-US"/>
        </w:rPr>
        <w:t>s review. This is carefully planned.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Body A"/>
      </w:pPr>
      <w:r>
        <w:rPr>
          <w:b w:val="1"/>
          <w:bCs w:val="1"/>
          <w:i w:val="1"/>
          <w:iCs w:val="1"/>
          <w:rtl w:val="0"/>
          <w:lang w:val="en-US"/>
        </w:rPr>
        <w:t>Site Security</w:t>
      </w:r>
      <w:r>
        <w:rPr>
          <w:rtl w:val="0"/>
        </w:rPr>
        <w:t xml:space="preserve">: </w:t>
      </w:r>
      <w:r>
        <w:rPr>
          <w:rtl w:val="0"/>
          <w:lang w:val="en-US"/>
        </w:rPr>
        <w:t xml:space="preserve">This preliminary analysis will determine demolition sequencing and the specifics of equipment to be used in order to proceed in the safest and most efficient way possible. Moreover, this analysis will allow our experts to identify any elements that require special attention </w:t>
      </w:r>
      <w:r>
        <w:rPr>
          <w:rtl w:val="0"/>
          <w:lang w:val="en-US"/>
        </w:rPr>
        <w:t xml:space="preserve">— </w:t>
      </w:r>
      <w:r>
        <w:rPr>
          <w:rtl w:val="0"/>
          <w:lang w:val="en-US"/>
        </w:rPr>
        <w:t>as well as any adjacent structures or site-specific components, such as the monitoring wells, that must be preserved during the clearing.</w:t>
      </w:r>
      <w:r>
        <w:rPr>
          <w:rtl w:val="0"/>
          <w:lang w:val="en-US"/>
        </w:rPr>
        <w:t xml:space="preserve"> </w:t>
      </w:r>
      <w:r>
        <w:rPr>
          <w:rtl w:val="0"/>
          <w:lang w:val="en-US"/>
        </w:rPr>
        <w:t xml:space="preserve">For this project, properly placarded 6-ft chain link fencing with secured gates </w:t>
      </w:r>
      <w:r>
        <w:rPr>
          <w:rtl w:val="0"/>
          <w:lang w:val="en-US"/>
        </w:rPr>
        <w:t>may</w:t>
      </w:r>
      <w:r>
        <w:rPr>
          <w:rtl w:val="0"/>
          <w:lang w:val="en-US"/>
        </w:rPr>
        <w:t xml:space="preserve"> be required due to </w:t>
      </w:r>
      <w:r>
        <w:rPr>
          <w:rtl w:val="0"/>
          <w:lang w:val="en-US"/>
        </w:rPr>
        <w:t>the</w:t>
      </w:r>
      <w:r>
        <w:rPr>
          <w:rtl w:val="0"/>
          <w:lang w:val="en-US"/>
        </w:rPr>
        <w:t xml:space="preserve"> </w:t>
      </w:r>
      <w:r>
        <w:rPr>
          <w:rtl w:val="0"/>
          <w:lang w:val="en-US"/>
        </w:rPr>
        <w:t xml:space="preserve">potential </w:t>
      </w:r>
      <w:r>
        <w:rPr>
          <w:rtl w:val="0"/>
          <w:lang w:val="en-US"/>
        </w:rPr>
        <w:t>proximity to pedestrian traffic.  Properly placarded construction fencing is acceptable at all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Body A"/>
      </w:pPr>
      <w:r>
        <w:rPr>
          <w:b w:val="1"/>
          <w:bCs w:val="1"/>
          <w:u w:val="single"/>
          <w:rtl w:val="0"/>
          <w:lang w:val="en-US"/>
        </w:rPr>
        <w:t>Stage 3: Clearing The Building To Be Demolished</w:t>
      </w:r>
      <w:r>
        <w:rPr>
          <w:rtl w:val="0"/>
          <w:lang w:val="en-US"/>
        </w:rPr>
        <w:t xml:space="preserve">. During a demolition, not all the materials removed will go to the same place. Naturally, much of the waste will be sent to the landfill, but some will be recycled or reused. We understand the importance of sorting the materials after a demolition </w:t>
      </w:r>
      <w:r>
        <w:rPr>
          <w:rtl w:val="0"/>
          <w:lang w:val="en-US"/>
        </w:rPr>
        <w:t xml:space="preserve">— </w:t>
      </w:r>
      <w:r>
        <w:rPr>
          <w:rtl w:val="0"/>
          <w:lang w:val="en-US"/>
        </w:rPr>
        <w:t>and that</w:t>
      </w:r>
      <w:r>
        <w:rPr>
          <w:rtl w:val="0"/>
          <w:lang w:val="en-US"/>
        </w:rPr>
        <w:t>’</w:t>
      </w:r>
      <w:r>
        <w:rPr>
          <w:rtl w:val="0"/>
          <w:lang w:val="en-US"/>
        </w:rPr>
        <w:t xml:space="preserve">s why clearing will be an on-going effort throughout the project. In simple terms, clearing consists of removing all installations or materials from the structure that are recyclable or reusable and are not part of a load-bearing element to avoid impairing the stability of the building to be demolished. We distinguish </w:t>
      </w:r>
      <w:r>
        <w:rPr>
          <w:rtl w:val="0"/>
          <w:lang w:val="en-US"/>
        </w:rPr>
        <w:t>the</w:t>
      </w:r>
      <w:r>
        <w:rPr>
          <w:rtl w:val="0"/>
          <w:lang w:val="en-US"/>
        </w:rPr>
        <w:t xml:space="preserve"> main demolition structure </w:t>
      </w:r>
      <w:r>
        <w:rPr>
          <w:rtl w:val="0"/>
          <w:lang w:val="en-US"/>
        </w:rPr>
        <w:t>“</w:t>
      </w:r>
      <w:r>
        <w:rPr>
          <w:rtl w:val="0"/>
          <w:lang w:val="en-US"/>
        </w:rPr>
        <w:t>types</w:t>
      </w:r>
      <w:r>
        <w:rPr>
          <w:rtl w:val="0"/>
          <w:lang w:val="en-US"/>
        </w:rPr>
        <w:t xml:space="preserve">” </w:t>
      </w:r>
      <w:r>
        <w:rPr>
          <w:rtl w:val="0"/>
          <w:lang w:val="en-US"/>
        </w:rPr>
        <w:t>and indicate how difficult we anticipate the required effort will be</w:t>
      </w:r>
      <w:r>
        <w:rPr>
          <w:rtl w:val="0"/>
          <w:lang w:val="en-US"/>
        </w:rPr>
        <w:t xml:space="preserve">; see </w:t>
      </w:r>
    </w:p>
    <w:p>
      <w:pPr>
        <w:pStyle w:val="Heading 2"/>
      </w:pPr>
      <w:bookmarkStart w:name="_Toc5" w:id="12"/>
      <w:r>
        <w:rPr>
          <w:rFonts w:cs="Arial Unicode MS" w:eastAsia="Arial Unicode MS"/>
          <w:rtl w:val="0"/>
          <w:lang w:val="en-US"/>
        </w:rPr>
        <w:t>Table</w:t>
      </w:r>
      <w:r>
        <w:rPr>
          <w:rFonts w:cs="Arial Unicode MS" w:eastAsia="Arial Unicode MS"/>
          <w:rtl w:val="0"/>
          <w:lang w:val="en-US"/>
        </w:rPr>
        <w:t xml:space="preserve">: </w:t>
      </w:r>
      <w:r>
        <w:rPr>
          <w:rFonts w:cs="Arial Unicode MS" w:eastAsia="Arial Unicode MS"/>
          <w:rtl w:val="0"/>
          <w:lang w:val="en-US"/>
        </w:rPr>
        <w:t>Demolition structure types and projected difficulty</w:t>
      </w: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233680</wp:posOffset>
            </wp:positionV>
            <wp:extent cx="5943600" cy="1774630"/>
            <wp:effectExtent l="0" t="0" r="0" b="0"/>
            <wp:wrapThrough wrapText="bothSides" distL="152400" distR="152400">
              <wp:wrapPolygon edited="1">
                <wp:start x="0" y="0"/>
                <wp:lineTo x="21600" y="0"/>
                <wp:lineTo x="21600" y="21618"/>
                <wp:lineTo x="0" y="21618"/>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5943600" cy="1774630"/>
                    </a:xfrm>
                    <a:prstGeom prst="rect">
                      <a:avLst/>
                    </a:prstGeom>
                    <a:ln w="12700" cap="flat">
                      <a:noFill/>
                      <a:miter lim="400000"/>
                    </a:ln>
                    <a:effectLst/>
                  </pic:spPr>
                </pic:pic>
              </a:graphicData>
            </a:graphic>
          </wp:anchor>
        </w:drawing>
      </w:r>
      <w:bookmarkEnd w:id="12"/>
    </w:p>
    <w:p>
      <w:pPr>
        <w:pStyle w:val="Body A"/>
      </w:pPr>
      <w:r>
        <w:rPr>
          <w:rtl w:val="0"/>
          <w:lang w:val="en-US"/>
        </w:rPr>
        <w:t xml:space="preserve"> See the attached spreadsheet (</w:t>
      </w:r>
      <w:r>
        <w:rPr>
          <w:b w:val="1"/>
          <w:bCs w:val="1"/>
          <w:i w:val="1"/>
          <w:iCs w:val="1"/>
          <w:rtl w:val="0"/>
          <w:lang w:val="en-US"/>
        </w:rPr>
        <w:t>All Phase-HAzMat Demo ACM Tables-FY22 SSFL.xlsx</w:t>
      </w:r>
      <w:r>
        <w:rPr>
          <w:rtl w:val="0"/>
          <w:lang w:val="en-US"/>
        </w:rPr>
        <w:t>).</w:t>
      </w:r>
    </w:p>
    <w:p>
      <w:pPr>
        <w:pStyle w:val="Body"/>
      </w:pPr>
      <w:r>
        <w:rPr>
          <w:rtl w:val="0"/>
        </w:rPr>
        <w:t xml:space="preserve">The base bid targets represent </w:t>
      </w:r>
      <w:r>
        <w:rPr>
          <w:rtl w:val="0"/>
        </w:rPr>
        <w:t>the key structures, which consist of an</w:t>
      </w:r>
      <w:r>
        <w:rPr>
          <w:rtl w:val="0"/>
        </w:rPr>
        <w:t xml:space="preserve"> assortment of mostly wooden, but also CMU/brick, concrete, and metal structure</w:t>
      </w:r>
      <w:r>
        <w:rPr>
          <w:rtl w:val="0"/>
        </w:rPr>
        <w:t>s.</w:t>
      </w:r>
      <w:r>
        <w:rPr>
          <w:rtl w:val="0"/>
        </w:rPr>
        <w:t xml:space="preserve"> These </w:t>
      </w:r>
      <w:r>
        <w:rPr>
          <w:rtl w:val="0"/>
        </w:rPr>
        <w:t xml:space="preserve">features </w:t>
      </w:r>
      <w:r>
        <w:rPr>
          <w:rtl w:val="0"/>
        </w:rPr>
        <w:t xml:space="preserve">will be the most time consuming to demolish.  All of the work can be accomplished using an 80K# class excavator with various attachments and skid steers.  </w:t>
      </w:r>
      <w:r>
        <w:rPr>
          <w:rtl w:val="0"/>
        </w:rPr>
        <w:t>We anticipate l</w:t>
      </w:r>
      <w:r>
        <w:rPr>
          <w:rtl w:val="0"/>
        </w:rPr>
        <w:t>ittle hand work will be required</w:t>
      </w:r>
      <w:r>
        <w:rPr>
          <w:rtl w:val="0"/>
        </w:rPr>
        <w:t>; n</w:t>
      </w:r>
      <w:r>
        <w:rPr>
          <w:rtl w:val="0"/>
        </w:rPr>
        <w:t xml:space="preserve">one of these demolition tasks should prove unusual or difficult.  </w:t>
      </w:r>
    </w:p>
    <w:p>
      <w:pPr>
        <w:pStyle w:val="Body"/>
      </w:pPr>
      <w:r>
        <w:rPr>
          <w:rtl w:val="0"/>
        </w:rPr>
        <w:t xml:space="preserve">Manpower and Equipment:  Effort required to salvage and recycle usable materials and demolish and restore the site is summarized in </w:t>
      </w:r>
      <w:r>
        <w:rPr>
          <w:rtl w:val="0"/>
        </w:rPr>
        <w:t>the attached spreadsheet (</w:t>
      </w:r>
      <w:r>
        <w:rPr>
          <w:b w:val="1"/>
          <w:bCs w:val="1"/>
          <w:i w:val="1"/>
          <w:iCs w:val="1"/>
          <w:rtl w:val="0"/>
          <w:lang w:val="en-US"/>
        </w:rPr>
        <w:t>All Phase-HAzMat Demo ACM Tables-FY22 SSFL.xlsx</w:t>
      </w:r>
      <w:r>
        <w:rPr>
          <w:rtl w:val="0"/>
        </w:rPr>
        <w:t>)</w:t>
      </w:r>
      <w:r>
        <w:rPr>
          <w:rtl w:val="0"/>
        </w:rPr>
        <w:t xml:space="preserve">.  The table also includes major equipment usage per location and TCLP sampling needs.  Demolition will be accomplished by </w:t>
      </w:r>
      <w:r>
        <w:rPr>
          <w:rtl w:val="0"/>
        </w:rPr>
        <w:t xml:space="preserve">machine </w:t>
      </w:r>
      <w:r>
        <w:rPr>
          <w:rtl w:val="0"/>
        </w:rPr>
        <w:t xml:space="preserve">operators plus laborers.  This work crew will systematically demolish facilities per the work schedule in </w:t>
      </w:r>
      <w:r>
        <w:rPr>
          <w:rtl w:val="0"/>
        </w:rPr>
        <w:t>the attached spreadsheet (</w:t>
      </w:r>
      <w:commentRangeStart w:id="13"/>
      <w:r>
        <w:rPr>
          <w:b w:val="1"/>
          <w:bCs w:val="1"/>
          <w:i w:val="1"/>
          <w:iCs w:val="1"/>
          <w:rtl w:val="0"/>
          <w:lang w:val="en-US"/>
        </w:rPr>
        <w:t>All Phase-</w:t>
      </w:r>
      <w:r>
        <w:rPr>
          <w:b w:val="1"/>
          <w:bCs w:val="1"/>
          <w:i w:val="1"/>
          <w:iCs w:val="1"/>
          <w:rtl w:val="0"/>
          <w:lang w:val="en-US"/>
        </w:rPr>
        <w:t>Project Schedule</w:t>
      </w:r>
      <w:r>
        <w:rPr>
          <w:b w:val="1"/>
          <w:bCs w:val="1"/>
          <w:i w:val="1"/>
          <w:iCs w:val="1"/>
          <w:rtl w:val="0"/>
          <w:lang w:val="en-US"/>
        </w:rPr>
        <w:t>-FY22 SSFL.xlsx</w:t>
      </w:r>
      <w:commentRangeEnd w:id="13"/>
      <w:r>
        <w:commentReference w:id="13"/>
      </w:r>
      <w:r>
        <w:rPr>
          <w:rtl w:val="0"/>
        </w:rPr>
        <w:t>)</w:t>
      </w:r>
      <w:r>
        <w:rPr>
          <w:rtl w:val="0"/>
        </w:rPr>
        <w:t xml:space="preserve">.  Heavy equipment needs will include a 80K# class demolition excavator, skid steers, and various trucks.  </w:t>
      </w:r>
    </w:p>
    <w:p>
      <w:pPr>
        <w:pStyle w:val="Body A"/>
      </w:pPr>
      <w:r>
        <w:rPr>
          <w:b w:val="1"/>
          <w:bCs w:val="1"/>
          <w:u w:val="single"/>
          <w:rtl w:val="0"/>
          <w:lang w:val="en-US"/>
        </w:rPr>
        <w:t>Stage 4: Building Decontamination</w:t>
      </w:r>
      <w:r>
        <w:rPr>
          <w:rtl w:val="0"/>
          <w:lang w:val="en-US"/>
        </w:rPr>
        <w:t xml:space="preserve">. This step is a follow-up to the diagnosis made at the beginning of the project. During this stage, all hazardous materials will be removed from the structure. For example, if asbestos has been found in the insulation materials, asbestos removal will be required before demolition. We have reviewed the assessments provided by the government, and do not anticipate any significant decontamination efforts will be required. </w:t>
      </w:r>
    </w:p>
    <w:p>
      <w:pPr>
        <w:pStyle w:val="Body A"/>
      </w:pPr>
      <w:r>
        <w:rPr>
          <w:rtl w:val="0"/>
          <w:lang w:val="en-US"/>
        </w:rPr>
        <w:t>Following decontamination, we will enlist our hazardous waster expert to determine that no contaminants remain in the air or in the materials on the work site. Otherwise, the demolition process will be suspended until this situation is corrected.</w:t>
      </w:r>
    </w:p>
    <w:p>
      <w:pPr>
        <w:pStyle w:val="Body A"/>
      </w:pPr>
      <w:r>
        <w:rPr>
          <w:b w:val="1"/>
          <w:bCs w:val="1"/>
          <w:u w:val="single"/>
          <w:rtl w:val="0"/>
          <w:lang w:val="en-US"/>
        </w:rPr>
        <w:t>Stage 5: Building Demolition</w:t>
      </w:r>
      <w:r>
        <w:rPr>
          <w:rtl w:val="0"/>
          <w:lang w:val="en-US"/>
        </w:rPr>
        <w:t>. Using the equipment identified, our team will execute the demolition of the remaining parts of the building. Depending on the planning and organization of previous steps, the deconstruction will be done with an excavator or other heavy equipment.</w:t>
      </w:r>
    </w:p>
    <w:p>
      <w:pPr>
        <w:pStyle w:val="Heading 2"/>
      </w:pPr>
      <w:bookmarkStart w:name="_Toc6" w:id="14"/>
      <w:r>
        <w:rPr>
          <w:rFonts w:cs="Arial Unicode MS" w:eastAsia="Arial Unicode MS"/>
          <w:u w:val="single"/>
          <w:rtl w:val="0"/>
          <w:lang w:val="en-US"/>
        </w:rPr>
        <w:t>Table</w:t>
      </w:r>
      <w:r>
        <w:rPr>
          <w:rFonts w:cs="Arial Unicode MS" w:eastAsia="Arial Unicode MS"/>
          <w:rtl w:val="0"/>
          <w:lang w:val="en-US"/>
        </w:rPr>
        <w:t>: Structures</w:t>
      </w:r>
      <w:bookmarkEnd w:id="14"/>
    </w:p>
    <w:p>
      <w:pPr>
        <w:pStyle w:val="Body A"/>
        <w:rPr>
          <w:b w:val="1"/>
          <w:bCs w:val="1"/>
          <w:i w:val="1"/>
          <w:iCs w:val="1"/>
        </w:rPr>
      </w:pPr>
      <w:r>
        <w:rPr>
          <w:b w:val="1"/>
          <w:bCs w:val="1"/>
          <w:i w:val="1"/>
          <w:iCs w:val="1"/>
          <w:rtl w:val="0"/>
          <w:lang w:val="en-US"/>
        </w:rPr>
        <w:t xml:space="preserve">These atypical structures which </w:t>
      </w:r>
      <w:r>
        <w:rPr>
          <w:b w:val="1"/>
          <w:bCs w:val="1"/>
          <w:i w:val="1"/>
          <w:iCs w:val="1"/>
          <w:rtl w:val="0"/>
          <w:lang w:val="en-US"/>
        </w:rPr>
        <w:t>may</w:t>
      </w:r>
      <w:r>
        <w:rPr>
          <w:b w:val="1"/>
          <w:bCs w:val="1"/>
          <w:i w:val="1"/>
          <w:iCs w:val="1"/>
          <w:rtl w:val="0"/>
          <w:lang w:val="en-US"/>
        </w:rPr>
        <w:t xml:space="preserve"> require specialized demolition methods or ACM/ORM abatement with unusual conditions or quantities</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91"/>
        <w:gridCol w:w="6049"/>
      </w:tblGrid>
      <w:tr>
        <w:tblPrEx>
          <w:shd w:val="clear" w:color="auto" w:fill="00a2ff"/>
        </w:tblPrEx>
        <w:trPr>
          <w:trHeight w:val="360" w:hRule="atLeast"/>
          <w:tblHeader/>
        </w:trPr>
        <w:tc>
          <w:tcPr>
            <w:tcW w:type="dxa" w:w="329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s>
              <w:jc w:val="center"/>
              <w:outlineLvl w:val="0"/>
            </w:pPr>
            <w:r>
              <w:rPr>
                <w:b w:val="1"/>
                <w:bCs w:val="1"/>
                <w:outline w:val="0"/>
                <w:color w:val="ffffff"/>
                <w:u w:color="ffffff"/>
                <w:shd w:val="nil" w:color="auto" w:fill="auto"/>
                <w:rtl w:val="0"/>
                <w:lang w:val="en-US"/>
                <w14:textFill>
                  <w14:solidFill>
                    <w14:srgbClr w14:val="FFFFFF"/>
                  </w14:solidFill>
                </w14:textFill>
              </w:rPr>
              <w:t>Structure</w:t>
            </w:r>
          </w:p>
        </w:tc>
        <w:tc>
          <w:tcPr>
            <w:tcW w:type="dxa" w:w="604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 w:val="left" w:pos="4320"/>
                <w:tab w:val="left" w:pos="5760"/>
              </w:tabs>
              <w:jc w:val="center"/>
              <w:outlineLvl w:val="0"/>
            </w:pPr>
            <w:r>
              <w:rPr>
                <w:b w:val="1"/>
                <w:bCs w:val="1"/>
                <w:outline w:val="0"/>
                <w:color w:val="ffffff"/>
                <w:u w:color="ffffff"/>
                <w:shd w:val="nil" w:color="auto" w:fill="auto"/>
                <w:rtl w:val="0"/>
                <w:lang w:val="en-US"/>
                <w14:textFill>
                  <w14:solidFill>
                    <w14:srgbClr w14:val="FFFFFF"/>
                  </w14:solidFill>
                </w14:textFill>
              </w:rPr>
              <w:t>Specialized Method</w:t>
            </w:r>
            <w:r>
              <w:rPr>
                <w:b w:val="1"/>
                <w:bCs w:val="1"/>
                <w:outline w:val="0"/>
                <w:color w:val="ffffff"/>
                <w:u w:color="ffffff"/>
                <w:shd w:val="nil" w:color="auto" w:fill="auto"/>
                <w:rtl w:val="0"/>
                <w:lang w:val="en-US"/>
                <w14:textFill>
                  <w14:solidFill>
                    <w14:srgbClr w14:val="FFFFFF"/>
                  </w14:solidFill>
                </w14:textFill>
              </w:rPr>
              <w:t>s</w:t>
            </w:r>
          </w:p>
        </w:tc>
      </w:tr>
      <w:tr>
        <w:tblPrEx>
          <w:shd w:val="clear" w:color="auto" w:fill="cadfff"/>
        </w:tblPrEx>
        <w:trPr>
          <w:trHeight w:val="400" w:hRule="atLeast"/>
        </w:trPr>
        <w:tc>
          <w:tcPr>
            <w:tcW w:type="dxa" w:w="329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Building</w:t>
            </w:r>
          </w:p>
        </w:tc>
        <w:tc>
          <w:tcPr>
            <w:tcW w:type="dxa" w:w="604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tc>
      </w:tr>
      <w:tr>
        <w:tblPrEx>
          <w:shd w:val="clear" w:color="auto" w:fill="cadfff"/>
        </w:tblPrEx>
        <w:trPr>
          <w:trHeight w:val="340" w:hRule="atLeast"/>
        </w:trPr>
        <w:tc>
          <w:tcPr>
            <w:tcW w:type="dxa" w:w="3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Tank</w:t>
            </w:r>
          </w:p>
        </w:tc>
        <w:tc>
          <w:tcPr>
            <w:tcW w:type="dxa" w:w="604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tc>
      </w:tr>
    </w:tbl>
    <w:p>
      <w:pPr>
        <w:pStyle w:val="Body A"/>
        <w:widowControl w:val="0"/>
        <w:spacing w:line="240" w:lineRule="auto"/>
        <w:ind w:left="108" w:hanging="108"/>
        <w:rPr>
          <w:b w:val="1"/>
          <w:bCs w:val="1"/>
          <w:i w:val="1"/>
          <w:iCs w:val="1"/>
        </w:rPr>
      </w:pPr>
    </w:p>
    <w:p>
      <w:pPr>
        <w:pStyle w:val="Body A"/>
        <w:rPr>
          <w:b w:val="1"/>
          <w:bCs w:val="1"/>
        </w:rPr>
      </w:pPr>
    </w:p>
    <w:p>
      <w:pPr>
        <w:pStyle w:val="Body A"/>
      </w:pPr>
      <w:r>
        <w:rPr>
          <w:b w:val="1"/>
          <w:bCs w:val="1"/>
          <w:u w:val="single"/>
          <w:rtl w:val="0"/>
          <w:lang w:val="en-US"/>
        </w:rPr>
        <w:t>Stage 6: Cleaning The Site</w:t>
      </w:r>
      <w:r>
        <w:rPr>
          <w:rtl w:val="0"/>
          <w:lang w:val="en-US"/>
        </w:rPr>
        <w:t>. After the heavy equipment has passed through, there will be a lot of debris on the demolition site. This is the time to separate the structural elements that can be recycled from the waste and to send the latter to a waste management facility. As the last piece of foundation is pulled up, we don</w:t>
      </w:r>
      <w:r>
        <w:rPr>
          <w:rtl w:val="0"/>
          <w:lang w:val="en-US"/>
        </w:rPr>
        <w:t>’</w:t>
      </w:r>
      <w:r>
        <w:rPr>
          <w:rtl w:val="0"/>
          <w:lang w:val="en-US"/>
        </w:rPr>
        <w:t>t let complacency set in during cleanup.</w:t>
      </w:r>
      <w:r>
        <w:rPr>
          <w:rtl w:val="0"/>
          <w:lang w:val="en-US"/>
        </w:rPr>
        <w:t> </w:t>
      </w:r>
      <w:r>
        <w:rPr>
          <w:rtl w:val="0"/>
          <w:lang w:val="en-US"/>
        </w:rPr>
        <w:t>Our experienced excavators specialize in safely operating heavy equipment around people, in tight spaces, near underground utilities, and on different terrain.</w:t>
      </w:r>
    </w:p>
    <w:p>
      <w:pPr>
        <w:pStyle w:val="Body A"/>
      </w:pPr>
      <w:r>
        <w:rPr>
          <w:rtl w:val="0"/>
          <w:lang w:val="en-US"/>
        </w:rPr>
        <w:t xml:space="preserve">Site restoration is scheduled to take place in </w:t>
      </w:r>
      <w:commentRangeStart w:id="15"/>
      <w:r>
        <w:rPr>
          <w:rtl w:val="0"/>
          <w:lang w:val="en-US"/>
        </w:rPr>
        <w:t>________</w:t>
      </w:r>
      <w:commentRangeEnd w:id="15"/>
      <w:r>
        <w:commentReference w:id="15"/>
      </w:r>
      <w:r>
        <w:rPr>
          <w:rtl w:val="0"/>
          <w:lang w:val="en-US"/>
        </w:rPr>
        <w:t xml:space="preserve">.  We will coordinate with the </w:t>
      </w:r>
      <w:r>
        <w:rPr>
          <w:rtl w:val="0"/>
          <w:lang w:val="en-US"/>
        </w:rPr>
        <w:t>government</w:t>
      </w:r>
      <w:r>
        <w:rPr>
          <w:rtl w:val="0"/>
          <w:lang w:val="en-US"/>
        </w:rPr>
        <w:t xml:space="preserve"> to access fill material needed for this project. Fill and topsoil will be </w:t>
      </w:r>
      <w:r>
        <w:rPr>
          <w:rtl w:val="0"/>
          <w:lang w:val="en-US"/>
        </w:rPr>
        <w:t>sourced/</w:t>
      </w:r>
      <w:r>
        <w:rPr>
          <w:rtl w:val="0"/>
          <w:lang w:val="en-US"/>
        </w:rPr>
        <w:t xml:space="preserve">imported from </w:t>
      </w:r>
      <w:r>
        <w:rPr>
          <w:rtl w:val="0"/>
          <w:lang w:val="en-US"/>
        </w:rPr>
        <w:t>an appropriate distributor, if needed</w:t>
      </w:r>
      <w:r>
        <w:rPr>
          <w:rtl w:val="0"/>
          <w:lang w:val="en-US"/>
        </w:rPr>
        <w:t>. Clean 2</w:t>
      </w:r>
      <w:r>
        <w:rPr>
          <w:rtl w:val="0"/>
          <w:lang w:val="en-US"/>
        </w:rPr>
        <w:t xml:space="preserve">” </w:t>
      </w:r>
      <w:r>
        <w:rPr>
          <w:rtl w:val="0"/>
          <w:lang w:val="en-US"/>
        </w:rPr>
        <w:t>minus concrete will be acceptable as fill.</w:t>
      </w:r>
      <w:r>
        <w:rPr>
          <w:rtl w:val="0"/>
          <w:lang w:val="en-US"/>
        </w:rPr>
        <w:t xml:space="preserve"> </w:t>
      </w:r>
      <w:r>
        <w:rPr>
          <w:rtl w:val="0"/>
          <w:lang w:val="en-US"/>
        </w:rPr>
        <w:t xml:space="preserve">Soils will be blended and graded to match the surrounding area with positive drainage and no ponding of water.  Soil erosion blankets will be used on steep grades to meet </w:t>
      </w:r>
      <w:r>
        <w:rPr>
          <w:rtl w:val="0"/>
          <w:lang w:val="en-US"/>
        </w:rPr>
        <w:t>state</w:t>
      </w:r>
      <w:r>
        <w:rPr>
          <w:rtl w:val="0"/>
          <w:lang w:val="en-US"/>
        </w:rPr>
        <w:t xml:space="preserve"> requirements at all times.    </w:t>
      </w:r>
    </w:p>
    <w:p>
      <w:pPr>
        <w:pStyle w:val="Body A"/>
      </w:pPr>
      <w:r>
        <w:rPr>
          <w:rtl w:val="0"/>
          <w:lang w:val="en-US"/>
        </w:rPr>
        <w:t>Our approach to disposal of site materials is three-fold: Salvage and donate first. Recycle second. For All Phase, sending refuse to the landfill is a last resort. We are recommending a Selective Demolition approach, as this is a more eco-conscious method. Think of this as a deconstruction because we will retain the structure while removing specific sections in a staged approach. Deconstruction works well by promoting reuse and recycling and reducing the demolition</w:t>
      </w:r>
      <w:r>
        <w:rPr>
          <w:rtl w:val="0"/>
          <w:lang w:val="en-US"/>
        </w:rPr>
        <w:t>’</w:t>
      </w:r>
      <w:r>
        <w:rPr>
          <w:rtl w:val="0"/>
          <w:lang w:val="en-US"/>
        </w:rPr>
        <w:t>s overall environmental impact. Our primary heavy equipment for this will be with an excavator, using attachments such as shears, crushers, and hydraulic hammers.</w:t>
      </w:r>
    </w:p>
    <w:p>
      <w:pPr>
        <w:pStyle w:val="Body A"/>
      </w:pPr>
      <w:r>
        <w:rPr>
          <w:rtl w:val="0"/>
          <w:lang w:val="en-US"/>
        </w:rPr>
        <w:t>Before we wrap up the project, we will take down all temporary fencing and signage and properly dispose of it. If necessary, we will clean up the parking lot used, fix potholes, and repaint lines. Following this last step, our PM and QAM will ensure the demolition site is clean and free of debris to avoid accidents and make sure that the land is ready for a new project. We will conduct a walk-through with the government to ensure project close-out can proceed.</w:t>
      </w:r>
    </w:p>
    <w:p>
      <w:pPr>
        <w:pStyle w:val="Heading 1"/>
        <w:pageBreakBefore w:val="0"/>
      </w:pPr>
      <w:bookmarkStart w:name="_Toc7" w:id="16"/>
      <w:r>
        <w:rPr>
          <w:rtl w:val="0"/>
          <w:lang w:val="en-US"/>
        </w:rPr>
        <w:t>On-Site Management</w:t>
      </w:r>
      <w:bookmarkEnd w:id="16"/>
    </w:p>
    <w:p>
      <w:pPr>
        <w:pStyle w:val="Body A"/>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adapts the PMP in conjunction with the All Phase team as necessary to reflect further information, the government</w:t>
      </w:r>
      <w:r>
        <w:rPr>
          <w:rtl w:val="0"/>
          <w:lang w:val="en-US"/>
        </w:rPr>
        <w:t>’</w:t>
      </w:r>
      <w:r>
        <w:rPr>
          <w:rtl w:val="0"/>
          <w:lang w:val="en-US"/>
        </w:rPr>
        <w:t>s detailed specifications or changed circumstances. When appropriate, the PM will make proposals for the acceleration of all or part of any demolition work package or task elements to achieve the target dates of the project.</w:t>
      </w:r>
    </w:p>
    <w:p>
      <w:pPr>
        <w:pStyle w:val="Body A"/>
      </w:pPr>
      <w:r>
        <w:rPr>
          <w:rtl w:val="0"/>
          <w:lang w:val="en-US"/>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Heading 1"/>
        <w:pageBreakBefore w:val="0"/>
      </w:pPr>
      <w:bookmarkStart w:name="_Toc8" w:id="17"/>
      <w:r>
        <w:rPr>
          <w:rtl w:val="0"/>
          <w:lang w:val="en-US"/>
        </w:rPr>
        <w:t>Logistics</w:t>
      </w:r>
      <w:bookmarkEnd w:id="17"/>
    </w:p>
    <w:p>
      <w:pPr>
        <w:pStyle w:val="Body A"/>
      </w:pPr>
      <w:r>
        <w:rPr>
          <w:rtl w:val="0"/>
          <w:lang w:val="en-US"/>
        </w:rPr>
        <w:t>All Phase provides demolition of all types of buildings and structures, as well as recycling and removal of construction debris. We have all the necessary demolition equipment at our disposal to be able to demolish the largest buildings or structures. The work is performed and supervised under the guidance of professionals, thus ensuring excellent quality and timeliness.</w:t>
      </w:r>
    </w:p>
    <w:p>
      <w:pPr>
        <w:pStyle w:val="Heading 2"/>
      </w:pPr>
      <w:bookmarkStart w:name="_Toc9" w:id="18"/>
      <w:r>
        <w:rPr>
          <w:rFonts w:cs="Arial Unicode MS" w:eastAsia="Arial Unicode MS"/>
          <w:rtl w:val="0"/>
          <w:lang w:val="en-US"/>
        </w:rPr>
        <w:t>Table</w:t>
      </w:r>
      <w:r>
        <w:rPr>
          <w:rFonts w:cs="Arial Unicode MS" w:eastAsia="Arial Unicode MS"/>
          <w:rtl w:val="0"/>
          <w:lang w:val="en-US"/>
        </w:rPr>
        <w:t>:</w:t>
      </w:r>
      <w:r>
        <w:rPr>
          <w:rFonts w:cs="Arial Unicode MS" w:eastAsia="Arial Unicode MS" w:hint="default"/>
          <w:rtl w:val="0"/>
          <w:lang w:val="en-US"/>
        </w:rPr>
        <w:t xml:space="preserve">  </w:t>
      </w:r>
      <w:r>
        <w:rPr>
          <w:rFonts w:cs="Arial Unicode MS" w:eastAsia="Arial Unicode MS"/>
          <w:rtl w:val="0"/>
          <w:lang w:val="en-US"/>
        </w:rPr>
        <w:t>All Phase c</w:t>
      </w:r>
      <w:r>
        <w:rPr>
          <w:rFonts w:cs="Arial Unicode MS" w:eastAsia="Arial Unicode MS"/>
          <w:rtl w:val="0"/>
          <w:lang w:val="en-US"/>
        </w:rPr>
        <w:t>onsultants, vendors, and waste handlers</w:t>
      </w:r>
      <w:bookmarkEnd w:id="18"/>
    </w:p>
    <w:tbl>
      <w:tblPr>
        <w:tblW w:w="93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330" w:hRule="atLeast"/>
        </w:trPr>
        <w:tc>
          <w:tcPr>
            <w:tcW w:type="dxa" w:w="31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ffffff"/>
                <w:spacing w:val="0"/>
                <w:kern w:val="0"/>
                <w:position w:val="0"/>
                <w:sz w:val="24"/>
                <w:szCs w:val="24"/>
                <w:u w:val="none" w:color="000000"/>
                <w:shd w:val="nil" w:color="auto" w:fill="auto"/>
                <w:vertAlign w:val="baseline"/>
                <w:rtl w:val="0"/>
                <w14:textOutline>
                  <w14:noFill/>
                </w14:textOutline>
                <w14:textFill>
                  <w14:solidFill>
                    <w14:srgbClr w14:val="FFFFFF"/>
                  </w14:solidFill>
                </w14:textFill>
              </w:rPr>
              <w:t>Expertise</w:t>
            </w:r>
          </w:p>
        </w:tc>
        <w:tc>
          <w:tcPr>
            <w:tcW w:type="dxa" w:w="334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ffffff"/>
                <w:spacing w:val="0"/>
                <w:kern w:val="0"/>
                <w:position w:val="0"/>
                <w:sz w:val="24"/>
                <w:szCs w:val="24"/>
                <w:u w:val="none" w:color="000000"/>
                <w:shd w:val="nil" w:color="auto" w:fill="auto"/>
                <w:vertAlign w:val="baseline"/>
                <w:rtl w:val="0"/>
                <w14:textOutline>
                  <w14:noFill/>
                </w14:textOutline>
                <w14:textFill>
                  <w14:solidFill>
                    <w14:srgbClr w14:val="FFFFFF"/>
                  </w14:solidFill>
                </w14:textFill>
              </w:rPr>
              <w:t>Company</w:t>
            </w:r>
          </w:p>
        </w:tc>
        <w:tc>
          <w:tcPr>
            <w:tcW w:type="dxa" w:w="287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ffffff"/>
                <w:spacing w:val="0"/>
                <w:kern w:val="0"/>
                <w:position w:val="0"/>
                <w:sz w:val="24"/>
                <w:szCs w:val="24"/>
                <w:u w:val="none" w:color="000000"/>
                <w:shd w:val="nil" w:color="auto" w:fill="auto"/>
                <w:vertAlign w:val="baseline"/>
                <w:rtl w:val="0"/>
                <w14:textOutline>
                  <w14:noFill/>
                </w14:textOutline>
                <w14:textFill>
                  <w14:solidFill>
                    <w14:srgbClr w14:val="FFFFFF"/>
                  </w14:solidFill>
                </w14:textFill>
              </w:rPr>
              <w:t>Location</w:t>
            </w:r>
          </w:p>
        </w:tc>
      </w:tr>
      <w:tr>
        <w:tblPrEx>
          <w:shd w:val="clear" w:color="auto" w:fill="cadfff"/>
        </w:tblPrEx>
        <w:trPr>
          <w:trHeight w:val="393" w:hRule="atLeast"/>
        </w:trPr>
        <w:tc>
          <w:tcPr>
            <w:tcW w:type="dxa" w:w="31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Demolition</w:t>
            </w:r>
          </w:p>
        </w:tc>
        <w:tc>
          <w:tcPr>
            <w:tcW w:type="dxa" w:w="334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[INSERT]</w:t>
            </w:r>
          </w:p>
        </w:tc>
        <w:tc>
          <w:tcPr>
            <w:tcW w:type="dxa" w:w="287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[INSERT]</w:t>
            </w:r>
          </w:p>
        </w:tc>
      </w:tr>
      <w:tr>
        <w:tblPrEx>
          <w:shd w:val="clear" w:color="auto" w:fill="cadfff"/>
        </w:tblPrEx>
        <w:trPr>
          <w:trHeight w:val="45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 xml:space="preserve">CA State SWPPP </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Qualified Stormwater Designer</w:t>
            </w:r>
          </w:p>
        </w:tc>
        <w:tc>
          <w:tcPr>
            <w:tcW w:type="dxa" w:w="3347"/>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H2E Consulting</w:t>
            </w:r>
          </w:p>
        </w:tc>
        <w:tc>
          <w:tcPr>
            <w:tcW w:type="dxa" w:w="2871"/>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San Francisco, CA</w:t>
            </w:r>
          </w:p>
        </w:tc>
      </w:tr>
      <w:tr>
        <w:tblPrEx>
          <w:shd w:val="clear" w:color="auto" w:fill="cadfff"/>
        </w:tblPrEx>
        <w:trPr>
          <w:trHeight w:val="4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State of California Certified Biologist</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Jacobs Engineering Group, Inc.</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Pasadena, CA</w:t>
            </w:r>
          </w:p>
        </w:tc>
      </w:tr>
      <w:tr>
        <w:tblPrEx>
          <w:shd w:val="clear" w:color="auto" w:fill="cadfff"/>
        </w:tblPrEx>
        <w:trPr>
          <w:trHeight w:val="37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CIH</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[INSERT]</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[INSERT]</w:t>
            </w:r>
          </w:p>
        </w:tc>
      </w:tr>
      <w:tr>
        <w:tblPrEx>
          <w:shd w:val="clear" w:color="auto" w:fill="cadfff"/>
        </w:tblPrEx>
        <w:trPr>
          <w:trHeight w:val="37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Safety equipment</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Needham</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Framingham, MA</w:t>
            </w:r>
          </w:p>
        </w:tc>
      </w:tr>
      <w:tr>
        <w:tblPrEx>
          <w:shd w:val="clear" w:color="auto" w:fill="cadfff"/>
        </w:tblPrEx>
        <w:trPr>
          <w:trHeight w:val="37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Refrigerant recovery</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Rapid Recovery</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Nationwide</w:t>
            </w:r>
          </w:p>
        </w:tc>
      </w:tr>
      <w:tr>
        <w:tblPrEx>
          <w:shd w:val="clear" w:color="auto" w:fill="cadfff"/>
        </w:tblPrEx>
        <w:trPr>
          <w:trHeight w:val="4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000000"/>
                  </w14:solidFill>
                </w14:textFill>
              </w:rPr>
              <w:t>Landfill</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C&amp;D</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Simi Valley Landfill</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Simi Valley, CA</w:t>
            </w:r>
          </w:p>
        </w:tc>
      </w:tr>
      <w:tr>
        <w:tblPrEx>
          <w:shd w:val="clear" w:color="auto" w:fill="cadfff"/>
        </w:tblPrEx>
        <w:trPr>
          <w:trHeight w:val="4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000000"/>
                  </w14:solidFill>
                </w14:textFill>
              </w:rPr>
              <w:t>Landfill</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lang w:val="en-US"/>
                <w14:textOutline w14:w="12700" w14:cap="flat">
                  <w14:noFill/>
                  <w14:miter w14:lim="400000"/>
                </w14:textOutline>
                <w14:textFill>
                  <w14:solidFill>
                    <w14:srgbClr w14:val="000000"/>
                  </w14:solidFill>
                </w14:textFill>
              </w:rPr>
              <w:t>friable + non-friable asbestos</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Azusa Landfill</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Simi Valley Landfill</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Azusa, CA</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Simi Valley, CA</w:t>
            </w:r>
          </w:p>
        </w:tc>
      </w:tr>
      <w:tr>
        <w:tblPrEx>
          <w:shd w:val="clear" w:color="auto" w:fill="cadfff"/>
        </w:tblPrEx>
        <w:trPr>
          <w:trHeight w:val="37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Concrete and Asphalt Recycling</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Waste Management</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Simi Valley, CA</w:t>
            </w:r>
          </w:p>
        </w:tc>
      </w:tr>
      <w:tr>
        <w:tblPrEx>
          <w:shd w:val="clear" w:color="auto" w:fill="cadfff"/>
        </w:tblPrEx>
        <w:trPr>
          <w:trHeight w:val="37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Universal Wastes</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Veolia ES Technical Solutions</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Nationwide</w:t>
            </w:r>
          </w:p>
        </w:tc>
      </w:tr>
      <w:tr>
        <w:tblPrEx>
          <w:shd w:val="clear" w:color="auto" w:fill="cadfff"/>
        </w:tblPrEx>
        <w:trPr>
          <w:trHeight w:val="45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Metals Salvage</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ACE Recycling &amp; Scrap Metals</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Max Scrap Metals &amp; Recycling</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Chatsworth, CA</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Chatsworth, CA</w:t>
            </w:r>
          </w:p>
        </w:tc>
      </w:tr>
      <w:tr>
        <w:tblPrEx>
          <w:shd w:val="clear" w:color="auto" w:fill="cadfff"/>
        </w:tblPrEx>
        <w:trPr>
          <w:trHeight w:val="37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Topsoil / Backfill</w:t>
            </w:r>
          </w:p>
        </w:tc>
        <w:tc>
          <w:tcPr>
            <w:tcW w:type="dxa" w:w="33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Santa Barbara Sand and Topsoil</w:t>
            </w:r>
          </w:p>
        </w:tc>
        <w:tc>
          <w:tcPr>
            <w:tcW w:type="dxa" w:w="2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38"/>
              <w:left w:type="dxa" w:w="77"/>
              <w:bottom w:type="dxa" w:w="38"/>
              <w:right w:type="dxa" w:w="77"/>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Santa Barbara, CA</w:t>
            </w:r>
          </w:p>
        </w:tc>
      </w:tr>
    </w:tbl>
    <w:p>
      <w:pPr>
        <w:pStyle w:val="Default"/>
        <w:bidi w:val="0"/>
        <w:spacing w:before="0" w:line="240" w:lineRule="auto"/>
        <w:ind w:left="0" w:right="0" w:firstLine="0"/>
        <w:jc w:val="center"/>
        <w:rPr>
          <w:rFonts w:ascii="Book Antiqua" w:cs="Book Antiqua" w:hAnsi="Book Antiqua" w:eastAsia="Book Antiqua"/>
          <w:sz w:val="32"/>
          <w:szCs w:val="32"/>
          <w:rtl w:val="0"/>
        </w:rPr>
      </w:pPr>
    </w:p>
    <w:p>
      <w:pPr>
        <w:pStyle w:val="Default"/>
        <w:bidi w:val="0"/>
        <w:spacing w:before="0" w:line="240" w:lineRule="auto"/>
        <w:ind w:left="0" w:right="0" w:firstLine="0"/>
        <w:jc w:val="center"/>
        <w:rPr>
          <w:rFonts w:ascii="Book Antiqua" w:cs="Book Antiqua" w:hAnsi="Book Antiqua" w:eastAsia="Book Antiqua"/>
          <w:sz w:val="32"/>
          <w:szCs w:val="32"/>
          <w:rtl w:val="0"/>
        </w:rPr>
      </w:pPr>
    </w:p>
    <w:p>
      <w:pPr>
        <w:pStyle w:val="Heading 2"/>
      </w:pPr>
      <w:bookmarkStart w:name="_Toc10" w:id="19"/>
      <w:r>
        <w:rPr>
          <w:rFonts w:cs="Arial Unicode MS" w:eastAsia="Arial Unicode MS"/>
          <w:u w:val="single"/>
          <w:rtl w:val="0"/>
          <w:lang w:val="en-US"/>
        </w:rPr>
        <w:t>Table</w:t>
      </w:r>
      <w:r>
        <w:rPr>
          <w:rFonts w:cs="Arial Unicode MS" w:eastAsia="Arial Unicode MS"/>
          <w:rtl w:val="0"/>
          <w:lang w:val="en-US"/>
        </w:rPr>
        <w:t>: Types and numbers of pieces of equipment</w:t>
      </w:r>
      <w:bookmarkEnd w:id="19"/>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484"/>
        <w:gridCol w:w="2856"/>
      </w:tblGrid>
      <w:tr>
        <w:tblPrEx>
          <w:shd w:val="clear" w:color="auto" w:fill="00a2ff"/>
        </w:tblPrEx>
        <w:trPr>
          <w:trHeight w:val="360" w:hRule="atLeast"/>
          <w:tblHeader/>
        </w:trPr>
        <w:tc>
          <w:tcPr>
            <w:tcW w:type="dxa" w:w="64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 w:val="left" w:pos="4320"/>
                <w:tab w:val="left" w:pos="5760"/>
              </w:tabs>
              <w:jc w:val="center"/>
              <w:outlineLvl w:val="0"/>
            </w:pPr>
            <w:r>
              <w:rPr>
                <w:b w:val="1"/>
                <w:bCs w:val="1"/>
                <w:outline w:val="0"/>
                <w:color w:val="ffffff"/>
                <w:u w:color="ffffff"/>
                <w:shd w:val="nil" w:color="auto" w:fill="auto"/>
                <w:rtl w:val="0"/>
                <w:lang w:val="en-US"/>
                <w14:textFill>
                  <w14:solidFill>
                    <w14:srgbClr w14:val="FFFFFF"/>
                  </w14:solidFill>
                </w14:textFill>
              </w:rPr>
              <w:t>Equipment</w:t>
            </w:r>
          </w:p>
        </w:tc>
        <w:tc>
          <w:tcPr>
            <w:tcW w:type="dxa" w:w="28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jc w:val="center"/>
              <w:outlineLvl w:val="0"/>
            </w:pPr>
            <w:r>
              <w:rPr>
                <w:b w:val="1"/>
                <w:bCs w:val="1"/>
                <w:outline w:val="0"/>
                <w:color w:val="ffffff"/>
                <w:u w:color="ffffff"/>
                <w:shd w:val="nil" w:color="auto" w:fill="auto"/>
                <w:rtl w:val="0"/>
                <w:lang w:val="en-US"/>
                <w14:textFill>
                  <w14:solidFill>
                    <w14:srgbClr w14:val="FFFFFF"/>
                  </w14:solidFill>
                </w14:textFill>
              </w:rPr>
              <w:t>Quantity</w:t>
            </w:r>
          </w:p>
        </w:tc>
      </w:tr>
      <w:tr>
        <w:tblPrEx>
          <w:shd w:val="clear" w:color="auto" w:fill="cadfff"/>
        </w:tblPrEx>
        <w:trPr>
          <w:trHeight w:val="400" w:hRule="atLeast"/>
        </w:trPr>
        <w:tc>
          <w:tcPr>
            <w:tcW w:type="dxa" w:w="64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Loader 3 CY</w:t>
            </w:r>
          </w:p>
        </w:tc>
        <w:tc>
          <w:tcPr>
            <w:tcW w:type="dxa" w:w="28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adfff"/>
        </w:tblPrEx>
        <w:trPr>
          <w:trHeight w:val="34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Exc/UP 80#clas</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adfff"/>
        </w:tblPrEx>
        <w:trPr>
          <w:trHeight w:val="34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Exc/B&amp;T 100#</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adfff"/>
        </w:tblPrEx>
        <w:trPr>
          <w:trHeight w:val="34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Skid Steer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adfff"/>
        </w:tblPrEx>
        <w:trPr>
          <w:trHeight w:val="34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Attach (hammer)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adfff"/>
        </w:tblPrEx>
        <w:trPr>
          <w:trHeight w:val="34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Shear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adfff"/>
        </w:tblPrEx>
        <w:trPr>
          <w:trHeight w:val="34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Truck</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adfff"/>
        </w:tblPrEx>
        <w:trPr>
          <w:trHeight w:val="340"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Water Truck</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bl>
    <w:p>
      <w:pPr>
        <w:pStyle w:val="Heading 2"/>
        <w:widowControl w:val="0"/>
        <w:ind w:left="108" w:hanging="108"/>
      </w:pPr>
    </w:p>
    <w:p>
      <w:pPr>
        <w:pStyle w:val="Body A"/>
        <w:rPr>
          <w:b w:val="1"/>
          <w:bCs w:val="1"/>
        </w:rPr>
      </w:pPr>
    </w:p>
    <w:p>
      <w:pPr>
        <w:pStyle w:val="Heading 2"/>
      </w:pPr>
      <w:bookmarkStart w:name="_Toc11" w:id="20"/>
      <w:r>
        <w:rPr>
          <w:rFonts w:cs="Arial Unicode MS" w:eastAsia="Arial Unicode MS"/>
          <w:u w:val="single"/>
          <w:rtl w:val="0"/>
          <w:lang w:val="en-US"/>
        </w:rPr>
        <w:t>Table</w:t>
      </w:r>
      <w:r>
        <w:rPr>
          <w:rFonts w:cs="Arial Unicode MS" w:eastAsia="Arial Unicode MS"/>
          <w:rtl w:val="0"/>
          <w:lang w:val="en-US"/>
        </w:rPr>
        <w:t>: Staffing plan</w:t>
      </w:r>
      <w:bookmarkEnd w:id="20"/>
    </w:p>
    <w:tbl>
      <w:tblPr>
        <w:tblW w:w="93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5291"/>
        <w:gridCol w:w="1860"/>
        <w:gridCol w:w="2188"/>
      </w:tblGrid>
      <w:tr>
        <w:tblPrEx>
          <w:shd w:val="clear" w:color="auto" w:fill="00a2ff"/>
        </w:tblPrEx>
        <w:trPr>
          <w:trHeight w:val="360" w:hRule="atLeast"/>
          <w:tblHeader/>
        </w:trPr>
        <w:tc>
          <w:tcPr>
            <w:tcW w:type="dxa" w:w="529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 w:val="left" w:pos="4320"/>
              </w:tabs>
              <w:jc w:val="center"/>
              <w:outlineLvl w:val="0"/>
            </w:pPr>
            <w:r>
              <w:rPr>
                <w:b w:val="1"/>
                <w:bCs w:val="1"/>
                <w:outline w:val="0"/>
                <w:color w:val="ffffff"/>
                <w:u w:color="ffffff"/>
                <w:shd w:val="nil" w:color="auto" w:fill="auto"/>
                <w:rtl w:val="0"/>
                <w:lang w:val="en-US"/>
                <w14:textFill>
                  <w14:solidFill>
                    <w14:srgbClr w14:val="FFFFFF"/>
                  </w14:solidFill>
                </w14:textFill>
              </w:rPr>
              <w:t>Personnel Role/Position</w:t>
            </w:r>
          </w:p>
        </w:tc>
        <w:tc>
          <w:tcPr>
            <w:tcW w:type="dxa" w:w="18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jc w:val="center"/>
              <w:outlineLvl w:val="0"/>
            </w:pPr>
            <w:r>
              <w:rPr>
                <w:b w:val="1"/>
                <w:bCs w:val="1"/>
                <w:outline w:val="0"/>
                <w:color w:val="ffffff"/>
                <w:u w:color="ffffff"/>
                <w:shd w:val="nil" w:color="auto" w:fill="auto"/>
                <w:rtl w:val="0"/>
                <w:lang w:val="en-US"/>
                <w14:textFill>
                  <w14:solidFill>
                    <w14:srgbClr w14:val="FFFFFF"/>
                  </w14:solidFill>
                </w14:textFill>
              </w:rPr>
              <w:t>Dual-Hatting?</w:t>
            </w:r>
          </w:p>
        </w:tc>
        <w:tc>
          <w:tcPr>
            <w:tcW w:type="dxa" w:w="218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jc w:val="center"/>
              <w:outlineLvl w:val="0"/>
            </w:pPr>
            <w:r>
              <w:rPr>
                <w:b w:val="1"/>
                <w:bCs w:val="1"/>
                <w:outline w:val="0"/>
                <w:color w:val="ffffff"/>
                <w:u w:color="ffffff"/>
                <w:shd w:val="nil" w:color="auto" w:fill="auto"/>
                <w:rtl w:val="0"/>
                <w:lang w:val="en-US"/>
                <w14:textFill>
                  <w14:solidFill>
                    <w14:srgbClr w14:val="FFFFFF"/>
                  </w14:solidFill>
                </w14:textFill>
              </w:rPr>
              <w:t>Subcontractor?</w:t>
            </w:r>
          </w:p>
        </w:tc>
      </w:tr>
      <w:tr>
        <w:tblPrEx>
          <w:shd w:val="clear" w:color="auto" w:fill="cadfff"/>
        </w:tblPrEx>
        <w:trPr>
          <w:trHeight w:val="400" w:hRule="atLeast"/>
        </w:trPr>
        <w:tc>
          <w:tcPr>
            <w:tcW w:type="dxa" w:w="529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s>
              <w:outlineLvl w:val="0"/>
            </w:pPr>
            <w:r>
              <w:rPr>
                <w:b w:val="1"/>
                <w:bCs w:val="1"/>
                <w:sz w:val="20"/>
                <w:szCs w:val="20"/>
                <w:shd w:val="nil" w:color="auto" w:fill="auto"/>
                <w:rtl w:val="0"/>
                <w:lang w:val="en-US"/>
              </w:rPr>
              <w:t>PM/SUPER 1 (key)</w:t>
            </w:r>
          </w:p>
        </w:tc>
        <w:tc>
          <w:tcPr>
            <w:tcW w:type="dxa" w:w="18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c>
          <w:tcPr>
            <w:tcW w:type="dxa" w:w="218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r>
      <w:tr>
        <w:tblPrEx>
          <w:shd w:val="clear" w:color="auto" w:fill="cadfff"/>
        </w:tblPrEx>
        <w:trPr>
          <w:trHeight w:val="34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s>
              <w:outlineLvl w:val="0"/>
            </w:pPr>
            <w:r>
              <w:rPr>
                <w:b w:val="1"/>
                <w:bCs w:val="1"/>
                <w:sz w:val="20"/>
                <w:szCs w:val="20"/>
                <w:shd w:val="nil" w:color="auto" w:fill="auto"/>
                <w:rtl w:val="0"/>
                <w:lang w:val="en-US"/>
              </w:rPr>
              <w:t>PM/SUPER 2 (key)</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r>
      <w:tr>
        <w:tblPrEx>
          <w:shd w:val="clear" w:color="auto" w:fill="cadfff"/>
        </w:tblPrEx>
        <w:trPr>
          <w:trHeight w:val="34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s>
              <w:outlineLvl w:val="0"/>
            </w:pPr>
            <w:r>
              <w:rPr>
                <w:b w:val="1"/>
                <w:bCs w:val="1"/>
                <w:sz w:val="20"/>
                <w:szCs w:val="20"/>
                <w:shd w:val="nil" w:color="auto" w:fill="auto"/>
                <w:rtl w:val="0"/>
                <w:lang w:val="en-US"/>
              </w:rPr>
              <w:t>Equipment Operator 1</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r>
      <w:tr>
        <w:tblPrEx>
          <w:shd w:val="clear" w:color="auto" w:fill="cadfff"/>
        </w:tblPrEx>
        <w:trPr>
          <w:trHeight w:val="34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s>
              <w:outlineLvl w:val="0"/>
            </w:pPr>
            <w:r>
              <w:rPr>
                <w:b w:val="1"/>
                <w:bCs w:val="1"/>
                <w:sz w:val="20"/>
                <w:szCs w:val="20"/>
                <w:shd w:val="nil" w:color="auto" w:fill="auto"/>
                <w:rtl w:val="0"/>
                <w:lang w:val="en-US"/>
              </w:rPr>
              <w:t>Equipment Operator 2</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tc>
      </w:tr>
      <w:tr>
        <w:tblPrEx>
          <w:shd w:val="clear" w:color="auto" w:fill="cadfff"/>
        </w:tblPrEx>
        <w:trPr>
          <w:trHeight w:val="34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s>
              <w:outlineLvl w:val="0"/>
            </w:pPr>
            <w:r>
              <w:rPr>
                <w:b w:val="1"/>
                <w:bCs w:val="1"/>
                <w:sz w:val="20"/>
                <w:szCs w:val="20"/>
                <w:shd w:val="nil" w:color="auto" w:fill="auto"/>
                <w:rtl w:val="0"/>
                <w:lang w:val="en-US"/>
              </w:rPr>
              <w:t>Laborer</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r>
      <w:tr>
        <w:tblPrEx>
          <w:shd w:val="clear" w:color="auto" w:fill="cadfff"/>
        </w:tblPrEx>
        <w:trPr>
          <w:trHeight w:val="34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s>
              <w:outlineLvl w:val="0"/>
            </w:pPr>
            <w:r>
              <w:rPr>
                <w:b w:val="1"/>
                <w:bCs w:val="1"/>
                <w:sz w:val="20"/>
                <w:szCs w:val="20"/>
                <w:shd w:val="nil" w:color="auto" w:fill="auto"/>
                <w:rtl w:val="0"/>
                <w:lang w:val="en-US"/>
              </w:rPr>
              <w:t>Admin</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r>
      <w:tr>
        <w:tblPrEx>
          <w:shd w:val="clear" w:color="auto" w:fill="cadfff"/>
        </w:tblPrEx>
        <w:trPr>
          <w:trHeight w:val="34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s>
              <w:outlineLvl w:val="0"/>
            </w:pPr>
            <w:r>
              <w:rPr>
                <w:b w:val="1"/>
                <w:bCs w:val="1"/>
                <w:sz w:val="20"/>
                <w:szCs w:val="20"/>
                <w:shd w:val="nil" w:color="auto" w:fill="auto"/>
                <w:rtl w:val="0"/>
                <w:lang w:val="en-US"/>
              </w:rPr>
              <w:t>QAM</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Yes</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r>
      <w:tr>
        <w:tblPrEx>
          <w:shd w:val="clear" w:color="auto" w:fill="cadfff"/>
        </w:tblPrEx>
        <w:trPr>
          <w:trHeight w:val="34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w:tabs>
                <w:tab w:val="left" w:pos="1440"/>
                <w:tab w:val="left" w:pos="2880"/>
                <w:tab w:val="left" w:pos="4320"/>
              </w:tabs>
              <w:outlineLvl w:val="0"/>
            </w:pPr>
            <w:r>
              <w:rPr>
                <w:b w:val="1"/>
                <w:bCs w:val="1"/>
                <w:sz w:val="20"/>
                <w:szCs w:val="20"/>
                <w:shd w:val="nil" w:color="auto" w:fill="auto"/>
                <w:rtl w:val="0"/>
                <w:lang w:val="en-US"/>
              </w:rPr>
              <w:t xml:space="preserve">Safety </w:t>
            </w:r>
            <w:r>
              <w:rPr>
                <w:b w:val="1"/>
                <w:bCs w:val="1"/>
                <w:sz w:val="20"/>
                <w:szCs w:val="20"/>
                <w:shd w:val="nil" w:color="auto" w:fill="auto"/>
                <w:rtl w:val="0"/>
                <w:lang w:val="en-US"/>
              </w:rPr>
              <w:t>Engineer</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Yes</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w:tabs>
                <w:tab w:val="left" w:pos="1440"/>
              </w:tabs>
              <w:jc w:val="center"/>
              <w:outlineLvl w:val="0"/>
            </w:pPr>
            <w:r>
              <w:rPr>
                <w:sz w:val="20"/>
                <w:szCs w:val="20"/>
                <w:shd w:val="nil" w:color="auto" w:fill="auto"/>
                <w:rtl w:val="0"/>
                <w:lang w:val="en-US"/>
              </w:rPr>
              <w:t>No</w:t>
            </w:r>
          </w:p>
        </w:tc>
      </w:tr>
    </w:tbl>
    <w:p>
      <w:pPr>
        <w:pStyle w:val="Heading 2"/>
        <w:widowControl w:val="0"/>
        <w:ind w:left="108" w:hanging="108"/>
      </w:pPr>
    </w:p>
    <w:p>
      <w:pPr>
        <w:pStyle w:val="Body A"/>
        <w:rPr>
          <w:b w:val="1"/>
          <w:bCs w:val="1"/>
        </w:rPr>
      </w:pPr>
    </w:p>
    <w:p>
      <w:pPr>
        <w:pStyle w:val="Heading 2"/>
      </w:pPr>
      <w:bookmarkStart w:name="_Toc12" w:id="21"/>
      <w:r>
        <w:rPr>
          <w:rFonts w:cs="Arial Unicode MS" w:eastAsia="Arial Unicode MS"/>
          <w:rtl w:val="0"/>
        </w:rPr>
        <w:t>Waste Diversion and Recycling</w:t>
      </w:r>
      <w:bookmarkEnd w:id="21"/>
    </w:p>
    <w:p>
      <w:pPr>
        <w:pStyle w:val="Body"/>
        <w:spacing w:after="60"/>
      </w:pPr>
      <w:r>
        <w:rPr>
          <w:rtl w:val="0"/>
          <w:lang w:val="en-US"/>
        </w:rPr>
        <w:t>All Phase</w:t>
      </w:r>
      <w:r>
        <w:rPr>
          <w:rtl w:val="0"/>
          <w:lang w:val="en-US"/>
        </w:rPr>
        <w:t>’</w:t>
      </w:r>
      <w:r>
        <w:rPr>
          <w:rtl w:val="0"/>
          <w:lang w:val="en-US"/>
        </w:rPr>
        <w:t>s intent is to maximize the economic recycling of materials.  This maximizes our return on scrap value and minimizes the waste stream of materials that will go to landfill. All Phase is fastidious in its implementation of the 3R</w:t>
      </w:r>
      <w:r>
        <w:rPr>
          <w:rtl w:val="0"/>
          <w:lang w:val="en-US"/>
        </w:rPr>
        <w:t>’</w:t>
      </w:r>
      <w:r>
        <w:rPr>
          <w:rtl w:val="0"/>
          <w:lang w:val="en-US"/>
        </w:rPr>
        <w:t>s:</w:t>
      </w:r>
    </w:p>
    <w:p>
      <w:pPr>
        <w:pStyle w:val="Body"/>
        <w:numPr>
          <w:ilvl w:val="1"/>
          <w:numId w:val="2"/>
        </w:numPr>
        <w:spacing w:after="60"/>
        <w:rPr>
          <w:lang w:val="en-US"/>
        </w:rPr>
      </w:pPr>
      <w:r>
        <w:rPr>
          <w:rtl w:val="0"/>
          <w:lang w:val="en-US"/>
        </w:rPr>
        <w:t>REDUCE: Make every effort to minimize the amount of waste generated</w:t>
      </w:r>
    </w:p>
    <w:p>
      <w:pPr>
        <w:pStyle w:val="Body"/>
        <w:numPr>
          <w:ilvl w:val="1"/>
          <w:numId w:val="2"/>
        </w:numPr>
        <w:spacing w:after="60"/>
        <w:rPr>
          <w:lang w:val="en-US"/>
        </w:rPr>
      </w:pPr>
      <w:r>
        <w:rPr>
          <w:rtl w:val="0"/>
          <w:lang w:val="en-US"/>
        </w:rPr>
        <w:t>R</w:t>
      </w:r>
      <w:r>
        <w:rPr>
          <w:rtl w:val="0"/>
          <w:lang w:val="en-US"/>
        </w:rPr>
        <w:t>E</w:t>
      </w:r>
      <w:r>
        <w:rPr>
          <w:rtl w:val="0"/>
          <w:lang w:val="en-US"/>
        </w:rPr>
        <w:t>USE: Segregate items that can potentially be reused</w:t>
      </w:r>
    </w:p>
    <w:p>
      <w:pPr>
        <w:pStyle w:val="Body"/>
        <w:numPr>
          <w:ilvl w:val="1"/>
          <w:numId w:val="2"/>
        </w:numPr>
      </w:pPr>
      <w:r>
        <w:rPr>
          <w:rtl w:val="0"/>
        </w:rPr>
        <w:t>RECYCLE: Segregate recyclable items and place them in appropriate containers</w:t>
      </w:r>
    </w:p>
    <w:p>
      <w:pPr>
        <w:pStyle w:val="Body"/>
      </w:pPr>
      <w:r>
        <w:rPr>
          <w:rtl w:val="0"/>
        </w:rPr>
        <w:t>We will either crush and reuse concrete on-site or export it to  Hawthorne Wholesale Gravel for recycling.  Other items that we typically attempt to recycle are windows, doors, appliances, equipment, fencing, and asphalt.  All steel, copper, and aluminum will be separated by classification, sized, and placed in containers for delivery to Hawthorne Recycling in Hawthorne, NV.  All refrigerants will be recovered by Rapid Recovery.  We will submit proof of recycling in monthly and final reports.</w:t>
      </w:r>
    </w:p>
    <w:p>
      <w:pPr>
        <w:pStyle w:val="Body"/>
      </w:pPr>
      <w:r>
        <w:rPr>
          <w:rtl w:val="0"/>
        </w:rPr>
        <w:t xml:space="preserve">We estimate that 60% of the demolition waste material by weight can be recycled as tabulated in </w:t>
      </w:r>
      <w:r>
        <w:rPr>
          <w:rtl w:val="0"/>
        </w:rPr>
        <w:t>the attached spreadsheet</w:t>
      </w:r>
      <w:r>
        <w:rPr>
          <w:rtl w:val="0"/>
        </w:rPr>
        <w:t>.  This should meet the minimum diversion goal for this task order.  We project a $</w:t>
      </w:r>
      <w:commentRangeStart w:id="22"/>
      <w:r>
        <w:rPr>
          <w:rtl w:val="0"/>
        </w:rPr>
        <w:t>________</w:t>
      </w:r>
      <w:commentRangeEnd w:id="22"/>
      <w:r>
        <w:commentReference w:id="22"/>
      </w:r>
      <w:r>
        <w:rPr>
          <w:rtl w:val="0"/>
        </w:rPr>
        <w:t xml:space="preserve"> salvage credit for scrapped metal of all types to the Government.</w:t>
      </w:r>
    </w:p>
    <w:p>
      <w:pPr>
        <w:pStyle w:val="Heading 2"/>
      </w:pPr>
      <w:bookmarkStart w:name="_Toc13" w:id="23"/>
      <w:r>
        <w:rPr>
          <w:rFonts w:cs="Arial Unicode MS" w:eastAsia="Arial Unicode MS"/>
          <w:u w:val="single"/>
          <w:rtl w:val="0"/>
          <w:lang w:val="en-US"/>
        </w:rPr>
        <w:t>Table</w:t>
      </w:r>
      <w:r>
        <w:rPr>
          <w:rFonts w:cs="Arial Unicode MS" w:eastAsia="Arial Unicode MS"/>
          <w:rtl w:val="0"/>
          <w:lang w:val="en-US"/>
        </w:rPr>
        <w:t>: Expected materials for diversion / rates</w:t>
      </w:r>
      <w:r>
        <w:rPr>
          <w:rFonts w:cs="Arial Unicode MS" w:eastAsia="Arial Unicode MS"/>
          <w:rtl w:val="0"/>
          <w:lang w:val="en-US"/>
        </w:rPr>
        <w:t xml:space="preserve"> and m</w:t>
      </w:r>
      <w:r>
        <w:rPr>
          <w:rFonts w:cs="Arial Unicode MS" w:eastAsia="Arial Unicode MS"/>
          <w:rtl w:val="0"/>
          <w:lang w:val="en-US"/>
        </w:rPr>
        <w:t>aterials to be disposed at landfill</w:t>
      </w:r>
      <w:bookmarkEnd w:id="23"/>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965"/>
        <w:gridCol w:w="2187"/>
        <w:gridCol w:w="2188"/>
      </w:tblGrid>
      <w:tr>
        <w:tblPrEx>
          <w:shd w:val="clear" w:color="auto" w:fill="00a2ff"/>
        </w:tblPrEx>
        <w:trPr>
          <w:trHeight w:val="790" w:hRule="atLeast"/>
          <w:tblHeader/>
        </w:trPr>
        <w:tc>
          <w:tcPr>
            <w:tcW w:type="dxa" w:w="496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 w:val="left" w:pos="2880"/>
                <w:tab w:val="left" w:pos="4320"/>
              </w:tabs>
              <w:jc w:val="center"/>
              <w:outlineLvl w:val="0"/>
            </w:pPr>
            <w:r>
              <w:rPr>
                <w:b w:val="1"/>
                <w:bCs w:val="1"/>
                <w:outline w:val="0"/>
                <w:color w:val="ffffff"/>
                <w:u w:color="ffffff"/>
                <w:shd w:val="nil" w:color="auto" w:fill="auto"/>
                <w:rtl w:val="0"/>
                <w:lang w:val="en-US"/>
                <w14:textFill>
                  <w14:solidFill>
                    <w14:srgbClr w14:val="FFFFFF"/>
                  </w14:solidFill>
                </w14:textFill>
              </w:rPr>
              <w:t>Material/Type to be diverted/recycled</w:t>
            </w:r>
          </w:p>
        </w:tc>
        <w:tc>
          <w:tcPr>
            <w:tcW w:type="dxa" w:w="218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jc w:val="center"/>
              <w:outlineLvl w:val="0"/>
            </w:pPr>
            <w:r>
              <w:rPr>
                <w:b w:val="1"/>
                <w:bCs w:val="1"/>
                <w:outline w:val="0"/>
                <w:color w:val="ffffff"/>
                <w:u w:color="ffffff"/>
                <w:shd w:val="nil" w:color="auto" w:fill="auto"/>
                <w:rtl w:val="0"/>
                <w:lang w:val="en-US"/>
                <w14:textFill>
                  <w14:solidFill>
                    <w14:srgbClr w14:val="FFFFFF"/>
                  </w14:solidFill>
                </w14:textFill>
              </w:rPr>
              <w:t>Destination</w:t>
            </w:r>
          </w:p>
        </w:tc>
        <w:tc>
          <w:tcPr>
            <w:tcW w:type="dxa" w:w="218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w:tabs>
                <w:tab w:val="left" w:pos="1440"/>
              </w:tabs>
              <w:jc w:val="center"/>
              <w:outlineLvl w:val="0"/>
            </w:pPr>
            <w:r>
              <w:rPr>
                <w:b w:val="1"/>
                <w:bCs w:val="1"/>
                <w:outline w:val="0"/>
                <w:color w:val="ffffff"/>
                <w:u w:color="ffffff"/>
                <w:shd w:val="nil" w:color="auto" w:fill="auto"/>
                <w:rtl w:val="0"/>
                <w:lang w:val="en-US"/>
                <w14:textFill>
                  <w14:solidFill>
                    <w14:srgbClr w14:val="FFFFFF"/>
                  </w14:solidFill>
                </w14:textFill>
              </w:rPr>
              <w:t>Original Estimated (pounds)</w:t>
            </w:r>
          </w:p>
        </w:tc>
      </w:tr>
      <w:tr>
        <w:tblPrEx>
          <w:shd w:val="clear" w:color="auto" w:fill="cadfff"/>
        </w:tblPrEx>
        <w:trPr>
          <w:trHeight w:val="400" w:hRule="atLeast"/>
        </w:trPr>
        <w:tc>
          <w:tcPr>
            <w:tcW w:type="dxa" w:w="496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Asphalt</w:t>
            </w:r>
          </w:p>
        </w:tc>
        <w:tc>
          <w:tcPr>
            <w:tcW w:type="dxa" w:w="218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Recycle</w:t>
            </w:r>
          </w:p>
        </w:tc>
        <w:tc>
          <w:tcPr>
            <w:tcW w:type="dxa" w:w="218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t>
            </w:r>
          </w:p>
        </w:tc>
      </w:tr>
      <w:tr>
        <w:tblPrEx>
          <w:shd w:val="clear" w:color="auto" w:fill="cadfff"/>
        </w:tblPrEx>
        <w:trPr>
          <w:trHeight w:val="340" w:hRule="atLeast"/>
        </w:trPr>
        <w:tc>
          <w:tcPr>
            <w:tcW w:type="dxa" w:w="4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C&amp;D</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Landfill</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5,970,000</w:t>
            </w:r>
          </w:p>
        </w:tc>
      </w:tr>
      <w:tr>
        <w:tblPrEx>
          <w:shd w:val="clear" w:color="auto" w:fill="cadfff"/>
        </w:tblPrEx>
        <w:trPr>
          <w:trHeight w:val="340" w:hRule="atLeast"/>
        </w:trPr>
        <w:tc>
          <w:tcPr>
            <w:tcW w:type="dxa" w:w="4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Concrete</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Crusher/Recycle</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t>
            </w:r>
          </w:p>
        </w:tc>
      </w:tr>
      <w:tr>
        <w:tblPrEx>
          <w:shd w:val="clear" w:color="auto" w:fill="cadfff"/>
        </w:tblPrEx>
        <w:trPr>
          <w:trHeight w:val="340" w:hRule="atLeast"/>
        </w:trPr>
        <w:tc>
          <w:tcPr>
            <w:tcW w:type="dxa" w:w="4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Metals - all types</w:t>
            </w:r>
          </w:p>
        </w:tc>
        <w:tc>
          <w:tcPr>
            <w:tcW w:type="dxa" w:w="21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Recycle</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12,400,000</w:t>
            </w:r>
          </w:p>
        </w:tc>
      </w:tr>
    </w:tbl>
    <w:p>
      <w:pPr>
        <w:pStyle w:val="Heading 2"/>
        <w:widowControl w:val="0"/>
        <w:ind w:left="108" w:hanging="108"/>
      </w:pPr>
    </w:p>
    <w:p>
      <w:pPr>
        <w:pStyle w:val="Body A"/>
      </w:pPr>
      <w:r>
        <w:rPr>
          <w:rtl w:val="0"/>
          <w:lang w:val="en-US"/>
        </w:rPr>
        <w:t xml:space="preserve">See the attached spreadsheet, </w:t>
      </w:r>
      <w:r>
        <w:rPr>
          <w:b w:val="1"/>
          <w:bCs w:val="1"/>
          <w:i w:val="1"/>
          <w:iCs w:val="1"/>
          <w:rtl w:val="0"/>
          <w:lang w:val="en-US"/>
        </w:rPr>
        <w:t>AllPhase-Waste Management Report-FY22 SSFL.xlsx</w:t>
      </w:r>
      <w:r>
        <w:rPr>
          <w:rtl w:val="0"/>
          <w:lang w:val="en-US"/>
        </w:rPr>
        <w:t>, detailing e</w:t>
      </w:r>
      <w:r>
        <w:rPr>
          <w:rtl w:val="0"/>
          <w:lang w:val="en-US"/>
        </w:rPr>
        <w:t>xpected materials for diversion / rates</w:t>
      </w:r>
      <w:r>
        <w:rPr>
          <w:rtl w:val="0"/>
          <w:lang w:val="en-US"/>
        </w:rPr>
        <w:t xml:space="preserve">. </w:t>
      </w:r>
      <w:r>
        <w:rPr>
          <w:rtl w:val="0"/>
          <w:lang w:val="en-US"/>
        </w:rPr>
        <w:t xml:space="preserve">We will comply with the requirement to provide a waste management and diversion plan as required by the PWS.  All concrete, brick, and masonry will be separated from the C&amp;D debris.  Disposal will be a last resort only when recycling is not economically practical. </w:t>
      </w:r>
      <w:r>
        <w:rPr>
          <w:rtl w:val="0"/>
          <w:lang w:val="en-US"/>
        </w:rPr>
        <w:t xml:space="preserve">All </w:t>
      </w:r>
      <w:r>
        <w:rPr>
          <w:rtl w:val="0"/>
          <w:lang w:val="en-US"/>
        </w:rPr>
        <w:t xml:space="preserve">abatement and demolition materials will be exported off </w:t>
      </w:r>
      <w:r>
        <w:rPr>
          <w:rtl w:val="0"/>
          <w:lang w:val="en-US"/>
        </w:rPr>
        <w:t>site</w:t>
      </w:r>
      <w:r>
        <w:rPr>
          <w:rtl w:val="0"/>
          <w:lang w:val="en-US"/>
        </w:rPr>
        <w:t xml:space="preserve"> to the </w:t>
      </w:r>
      <w:r>
        <w:rPr>
          <w:rtl w:val="0"/>
          <w:lang w:val="en-US"/>
        </w:rPr>
        <w:t>appropriate w</w:t>
      </w:r>
      <w:r>
        <w:rPr>
          <w:rtl w:val="0"/>
          <w:lang w:val="en-US"/>
        </w:rPr>
        <w:t xml:space="preserve">aste </w:t>
      </w:r>
      <w:r>
        <w:rPr>
          <w:rtl w:val="0"/>
          <w:lang w:val="en-US"/>
        </w:rPr>
        <w:t>m</w:t>
      </w:r>
      <w:r>
        <w:rPr>
          <w:rtl w:val="0"/>
          <w:lang w:val="en-US"/>
        </w:rPr>
        <w:t>anagement landfills</w:t>
      </w:r>
      <w:r>
        <w:rPr>
          <w:rtl w:val="0"/>
          <w:lang w:val="en-US"/>
        </w:rPr>
        <w:t xml:space="preserve">. </w:t>
      </w:r>
      <w:r>
        <w:rPr>
          <w:rtl w:val="0"/>
          <w:lang w:val="en-US"/>
        </w:rPr>
        <w:t>Construction and Demolition (C&amp;D) debris will not contain hazardous waste/materials but may contain non-friable asbestos.  All friable asbestos will be bagged.   We will report all debris that is either recycled or disposed of</w:t>
      </w:r>
      <w:r>
        <w:rPr>
          <w:rtl w:val="0"/>
          <w:lang w:val="en-US"/>
        </w:rPr>
        <w:t xml:space="preserve"> using the appropriate </w:t>
      </w:r>
      <w:r>
        <w:rPr>
          <w:rtl w:val="0"/>
          <w:lang w:val="en-US"/>
        </w:rPr>
        <w:t>Debris Recovery Form</w:t>
      </w:r>
      <w:r>
        <w:rPr>
          <w:rtl w:val="0"/>
          <w:lang w:val="en-US"/>
        </w:rPr>
        <w:t xml:space="preserve">. </w:t>
      </w:r>
      <w:r>
        <w:rPr>
          <w:rtl w:val="0"/>
          <w:lang w:val="en-US"/>
        </w:rPr>
        <w:t xml:space="preserve">Copies of the </w:t>
      </w:r>
      <w:r>
        <w:rPr>
          <w:rtl w:val="0"/>
          <w:lang w:val="en-US"/>
        </w:rPr>
        <w:t>f</w:t>
      </w:r>
      <w:r>
        <w:rPr>
          <w:rtl w:val="0"/>
          <w:lang w:val="en-US"/>
        </w:rPr>
        <w:t>orm</w:t>
      </w:r>
      <w:r>
        <w:rPr>
          <w:rtl w:val="0"/>
          <w:lang w:val="en-US"/>
        </w:rPr>
        <w:t xml:space="preserve">s </w:t>
      </w:r>
      <w:r>
        <w:rPr>
          <w:rtl w:val="0"/>
          <w:lang w:val="en-US"/>
        </w:rPr>
        <w:t xml:space="preserve">and all supporting </w:t>
      </w:r>
      <w:r>
        <w:rPr>
          <w:rtl w:val="0"/>
          <w:lang w:val="en-US"/>
        </w:rPr>
        <w:t xml:space="preserve">manifests and </w:t>
      </w:r>
      <w:r>
        <w:rPr>
          <w:rtl w:val="0"/>
          <w:lang w:val="en-US"/>
        </w:rPr>
        <w:t>weight tickets will be provided to</w:t>
      </w:r>
      <w:r>
        <w:rPr>
          <w:rtl w:val="0"/>
          <w:lang w:val="en-US"/>
        </w:rPr>
        <w:t xml:space="preserve"> the government.</w:t>
      </w:r>
    </w:p>
    <w:p>
      <w:pPr>
        <w:pStyle w:val="Heading 2"/>
      </w:pPr>
      <w:bookmarkStart w:name="_Toc14" w:id="24"/>
      <w:r>
        <w:rPr>
          <w:rFonts w:cs="Arial Unicode MS" w:eastAsia="Arial Unicode MS"/>
          <w:rtl w:val="0"/>
        </w:rPr>
        <w:t xml:space="preserve">Abatement and Disposal of Other Regulated Materials </w:t>
      </w:r>
      <w:bookmarkEnd w:id="24"/>
    </w:p>
    <w:p>
      <w:pPr>
        <w:pStyle w:val="Body"/>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w:t>
      </w:r>
    </w:p>
    <w:p>
      <w:pPr>
        <w:pStyle w:val="Body"/>
      </w:pPr>
      <w:r>
        <w:rPr>
          <w:rtl w:val="0"/>
        </w:rPr>
        <w:t xml:space="preserve">Other hazardous / controlled materials identified in the Pre-Demolition Report include various kinds of fluorescent bulbs, PCB-containing ballasts, smoke detectors, and emergency exit signs.   All Phase will remove these materials per universal waste rules for disposal and recycling by </w:t>
      </w:r>
      <w:r>
        <w:rPr>
          <w:rtl w:val="0"/>
        </w:rPr>
        <w:t>____________</w:t>
      </w:r>
      <w:r>
        <w:rPr>
          <w:rtl w:val="0"/>
        </w:rPr>
        <w:t xml:space="preserve">.  All Freon will be recovered by </w:t>
      </w:r>
      <w:r>
        <w:rPr>
          <w:rtl w:val="0"/>
        </w:rPr>
        <w:t>__________</w:t>
      </w:r>
      <w:r>
        <w:rPr>
          <w:rtl w:val="0"/>
        </w:rPr>
        <w:t xml:space="preserve"> (franchise will be a small business).  Demolition debris will be checked by TCLP for lead content to determine whether any debris needs to go to a special landfill.</w:t>
      </w:r>
    </w:p>
    <w:p>
      <w:pPr>
        <w:pStyle w:val="Heading 1"/>
        <w:pageBreakBefore w:val="0"/>
      </w:pPr>
      <w:bookmarkStart w:name="_Toc15" w:id="25"/>
      <w:r>
        <w:rPr>
          <w:rtl w:val="0"/>
          <w:lang w:val="en-US"/>
        </w:rPr>
        <w:t>Safety Approach</w:t>
      </w:r>
      <w:bookmarkEnd w:id="25"/>
    </w:p>
    <w:p>
      <w:pPr>
        <w:pStyle w:val="Body"/>
      </w:pPr>
      <w:r>
        <w:rPr>
          <w:rtl w:val="0"/>
        </w:rPr>
        <w:t xml:space="preserve">The Site Safety and Health Officer (SSHO) will have overall responsibility for implementation of the All Phase Safety Program.  The SSHO (dual-hatted as QCM) will be on-site during all field work activities.  The CIH role, if needed, will be filled by Daniel Chute, CIH, CSP, and President of Atrium Environmental Health and Safety Services (a small business).  All Phase has pre-qualified Atrium to provide CIH expertise and any other special safety and environmental assessment/management that may be required for the Hawthorne Army Depot FRP task order.   </w:t>
      </w:r>
    </w:p>
    <w:p>
      <w:pPr>
        <w:pStyle w:val="Body"/>
      </w:pPr>
      <w:r>
        <w:rPr>
          <w:rtl w:val="0"/>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tl w:val="0"/>
        </w:rPr>
        <w:t>“</w:t>
      </w:r>
      <w:r>
        <w:rPr>
          <w:rtl w:val="0"/>
        </w:rPr>
        <w:t>lift plans</w:t>
      </w:r>
      <w:r>
        <w:rPr>
          <w:rtl w:val="0"/>
        </w:rPr>
        <w:t xml:space="preserve">” </w:t>
      </w:r>
      <w:r>
        <w:rPr>
          <w:rtl w:val="0"/>
        </w:rPr>
        <w:t xml:space="preserve">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w:t>
      </w:r>
      <w:r>
        <w:rPr>
          <w:rtl w:val="0"/>
        </w:rPr>
        <w:t>following table</w:t>
      </w:r>
      <w:r>
        <w:rPr>
          <w:rtl w:val="0"/>
        </w:rPr>
        <w:t>.</w:t>
      </w:r>
    </w:p>
    <w:p>
      <w:pPr>
        <w:pStyle w:val="Heading 2"/>
      </w:pPr>
      <w:bookmarkStart w:name="_Toc16" w:id="26"/>
      <w:r>
        <w:rPr>
          <w:rFonts w:cs="Arial Unicode MS" w:eastAsia="Arial Unicode MS"/>
          <w:rtl w:val="0"/>
        </w:rPr>
        <w:t xml:space="preserve">Table: </w:t>
      </w:r>
      <w:r>
        <w:rPr>
          <w:rFonts w:cs="Arial Unicode MS" w:eastAsia="Arial Unicode MS"/>
          <w:rtl w:val="0"/>
        </w:rPr>
        <w:t>Preliminary activity hazard analysis</w:t>
      </w:r>
      <w:bookmarkEnd w:id="26"/>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7450"/>
      </w:tblGrid>
      <w:tr>
        <w:tblPrEx>
          <w:shd w:val="clear" w:color="auto" w:fill="4f81bd"/>
        </w:tblPrEx>
        <w:trPr>
          <w:trHeight w:val="223" w:hRule="atLeast"/>
          <w:tblHeader/>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bidi w:val="0"/>
              <w:spacing w:before="0" w:line="240" w:lineRule="auto"/>
              <w:ind w:left="0" w:right="0" w:firstLine="0"/>
              <w:jc w:val="center"/>
              <w:rPr>
                <w:rtl w:val="0"/>
              </w:rPr>
            </w:pPr>
            <w:r>
              <w:rPr>
                <w:rFonts w:ascii="Arial" w:hAnsi="Arial"/>
                <w:b w:val="1"/>
                <w:bCs w:val="1"/>
                <w:outline w:val="0"/>
                <w:color w:val="ffffff"/>
                <w:sz w:val="20"/>
                <w:szCs w:val="20"/>
                <w:u w:color="ffffff"/>
                <w:shd w:val="nil" w:color="auto" w:fill="auto"/>
                <w:rtl w:val="0"/>
                <w:lang w:val="en-US"/>
                <w14:textFill>
                  <w14:solidFill>
                    <w14:srgbClr w14:val="FFFFFF"/>
                  </w14:solidFill>
                </w14:textFill>
              </w:rPr>
              <w:t>Hazard or Risk</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440"/>
              <w:bottom w:type="dxa" w:w="80"/>
              <w:right w:type="dxa" w:w="80"/>
            </w:tcMar>
            <w:vAlign w:val="center"/>
          </w:tcPr>
          <w:p>
            <w:pPr>
              <w:pStyle w:val="Default"/>
              <w:bidi w:val="0"/>
              <w:spacing w:before="0" w:line="240" w:lineRule="auto"/>
              <w:ind w:left="360" w:right="0" w:firstLine="0"/>
              <w:jc w:val="center"/>
              <w:rPr>
                <w:rtl w:val="0"/>
              </w:rPr>
            </w:pPr>
            <w:r>
              <w:rPr>
                <w:rFonts w:ascii="Arial" w:hAnsi="Arial"/>
                <w:b w:val="1"/>
                <w:bCs w:val="1"/>
                <w:outline w:val="0"/>
                <w:color w:val="ffffff"/>
                <w:sz w:val="20"/>
                <w:szCs w:val="20"/>
                <w:u w:color="ffffff"/>
                <w:shd w:val="nil" w:color="auto" w:fill="auto"/>
                <w:rtl w:val="0"/>
                <w:lang w:val="en-US"/>
                <w14:textFill>
                  <w14:solidFill>
                    <w14:srgbClr w14:val="FFFFFF"/>
                  </w14:solidFill>
                </w14:textFill>
              </w:rPr>
              <w:t>Mitigation Methods</w:t>
            </w:r>
          </w:p>
        </w:tc>
      </w:tr>
      <w:tr>
        <w:tblPrEx>
          <w:shd w:val="clear" w:color="auto" w:fill="ced7e7"/>
        </w:tblPrEx>
        <w:trPr>
          <w:trHeight w:val="4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Falls from elevated work areas</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sz w:val="18"/>
                <w:szCs w:val="18"/>
                <w:u w:color="000000"/>
                <w:shd w:val="nil" w:color="auto" w:fill="auto"/>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ed7e7"/>
        </w:tblPrEx>
        <w:trPr>
          <w:trHeight w:val="14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Falling debris</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Fonts w:ascii="Arial" w:hAnsi="Arial" w:hint="default"/>
                <w:sz w:val="18"/>
                <w:szCs w:val="18"/>
                <w:shd w:val="nil" w:color="auto" w:fill="auto"/>
                <w:rtl w:val="0"/>
                <w:lang w:val="en-US"/>
                <w14:textOutline>
                  <w14:noFill/>
                </w14:textOutline>
              </w:rPr>
              <w:t>’</w:t>
            </w:r>
            <w:r>
              <w:rPr>
                <w:rFonts w:ascii="Arial" w:hAnsi="Arial"/>
                <w:sz w:val="18"/>
                <w:szCs w:val="18"/>
                <w:shd w:val="nil" w:color="auto" w:fill="auto"/>
                <w:rtl w:val="0"/>
                <w:lang w:val="en-US"/>
                <w14:textOutline>
                  <w14:noFill/>
                </w14:textOutline>
              </w:rPr>
              <w:t>s area, alert him prior to entering.  Hard hats will be worn; steel toe boots meeting ANSI Standard Z41 will be worn.</w:t>
            </w:r>
          </w:p>
        </w:tc>
      </w:tr>
      <w:tr>
        <w:tblPrEx>
          <w:shd w:val="clear" w:color="auto" w:fill="ced7e7"/>
        </w:tblPrEx>
        <w:trPr>
          <w:trHeight w:val="10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Machine tip over</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ed7e7"/>
        </w:tblPrEx>
        <w:trPr>
          <w:trHeight w:val="12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Equipment hazards</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ed7e7"/>
        </w:tblPrEx>
        <w:trPr>
          <w:trHeight w:val="12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Electrocution</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Fonts w:ascii="Arial" w:hAnsi="Arial" w:hint="default"/>
                <w:sz w:val="18"/>
                <w:szCs w:val="18"/>
                <w:shd w:val="nil" w:color="auto" w:fill="auto"/>
                <w:rtl w:val="0"/>
                <w:lang w:val="en-US"/>
                <w14:textOutline>
                  <w14:noFill/>
                </w14:textOutline>
              </w:rPr>
              <w:t>“</w:t>
            </w:r>
            <w:r>
              <w:rPr>
                <w:rFonts w:ascii="Arial" w:hAnsi="Arial"/>
                <w:sz w:val="18"/>
                <w:szCs w:val="18"/>
                <w:shd w:val="nil" w:color="auto" w:fill="auto"/>
                <w:rtl w:val="0"/>
                <w:lang w:val="en-US"/>
                <w14:textOutline>
                  <w14:noFill/>
                </w14:textOutline>
              </w:rPr>
              <w:t>air-gapped</w:t>
            </w:r>
            <w:r>
              <w:rPr>
                <w:rFonts w:ascii="Arial" w:hAnsi="Arial" w:hint="default"/>
                <w:sz w:val="18"/>
                <w:szCs w:val="18"/>
                <w:shd w:val="nil" w:color="auto" w:fill="auto"/>
                <w:rtl w:val="0"/>
                <w:lang w:val="en-US"/>
                <w14:textOutline>
                  <w14:noFill/>
                </w14:textOutline>
              </w:rPr>
              <w:t xml:space="preserve">” </w:t>
            </w:r>
            <w:r>
              <w:rPr>
                <w:rFonts w:ascii="Arial" w:hAnsi="Arial"/>
                <w:sz w:val="18"/>
                <w:szCs w:val="18"/>
                <w:shd w:val="nil" w:color="auto" w:fill="auto"/>
                <w:rtl w:val="0"/>
                <w:lang w:val="en-US"/>
                <w14:textOutline>
                  <w14:noFill/>
                </w14:textOutline>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ed7e7"/>
        </w:tblPrEx>
        <w:trPr>
          <w:trHeight w:val="8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Fire</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ed7e7"/>
        </w:tblPrEx>
        <w:trPr>
          <w:trHeight w:val="8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Slips, trips and falls</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Housekeeping will be performed on a daily basis. Do not allow debris to be scattered on the work site. No running or walking on debris piles. Clean up any liquid spills immediately.   Guard rails on platforms 6</w:t>
            </w:r>
            <w:r>
              <w:rPr>
                <w:rFonts w:ascii="Arial" w:hAnsi="Arial" w:hint="default"/>
                <w:sz w:val="18"/>
                <w:szCs w:val="18"/>
                <w:shd w:val="nil" w:color="auto" w:fill="auto"/>
                <w:rtl w:val="0"/>
                <w:lang w:val="en-US"/>
                <w14:textOutline>
                  <w14:noFill/>
                </w14:textOutline>
              </w:rPr>
              <w:t xml:space="preserve">’ </w:t>
            </w:r>
            <w:r>
              <w:rPr>
                <w:rFonts w:ascii="Arial" w:hAnsi="Arial"/>
                <w:sz w:val="18"/>
                <w:szCs w:val="18"/>
                <w:shd w:val="nil" w:color="auto" w:fill="auto"/>
                <w:rtl w:val="0"/>
                <w:lang w:val="en-US"/>
                <w14:textOutline>
                  <w14:noFill/>
                </w14:textOutline>
              </w:rPr>
              <w:t>and higher; safety harness when working on roof tops or fixed ladders.</w:t>
            </w:r>
          </w:p>
        </w:tc>
      </w:tr>
      <w:tr>
        <w:tblPrEx>
          <w:shd w:val="clear" w:color="auto" w:fill="ced7e7"/>
        </w:tblPrEx>
        <w:trPr>
          <w:trHeight w:val="4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Burns from torch work</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sz w:val="18"/>
                <w:szCs w:val="18"/>
                <w:u w:color="000000"/>
                <w:shd w:val="nil" w:color="auto" w:fill="auto"/>
                <w:rtl w:val="0"/>
                <w:lang w:val="en-US"/>
              </w:rPr>
              <w:t>Torch cutters and helpers will wear full protective clothing during torch work including face shields.</w:t>
            </w:r>
          </w:p>
        </w:tc>
      </w:tr>
      <w:tr>
        <w:tblPrEx>
          <w:shd w:val="clear" w:color="auto" w:fill="ced7e7"/>
        </w:tblPrEx>
        <w:trPr>
          <w:trHeight w:val="4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Eye injuries</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sz w:val="18"/>
                <w:szCs w:val="18"/>
                <w:u w:color="000000"/>
                <w:shd w:val="nil" w:color="auto" w:fill="auto"/>
                <w:rtl w:val="0"/>
                <w:lang w:val="en-US"/>
              </w:rPr>
              <w:t>Safety glasses are the standard minimum eye protection for all work. Upgrade to full face shield for torch cutting or concrete chipping or sawing.</w:t>
            </w:r>
          </w:p>
        </w:tc>
      </w:tr>
      <w:tr>
        <w:tblPrEx>
          <w:shd w:val="clear" w:color="auto" w:fill="ced7e7"/>
        </w:tblPrEx>
        <w:trPr>
          <w:trHeight w:val="12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Hearing injuries</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rPr>
                <w:rFonts w:ascii="Arial" w:cs="Arial" w:hAnsi="Arial" w:eastAsia="Arial"/>
                <w:sz w:val="18"/>
                <w:szCs w:val="18"/>
                <w:shd w:val="nil" w:color="auto" w:fill="auto"/>
                <w14:textOutline>
                  <w14:noFill/>
                </w14:textOutline>
              </w:rPr>
            </w:pPr>
            <w:r>
              <w:rPr>
                <w:rFonts w:ascii="Arial" w:hAnsi="Arial"/>
                <w:sz w:val="18"/>
                <w:szCs w:val="18"/>
                <w:shd w:val="nil" w:color="auto" w:fill="auto"/>
                <w:rtl w:val="0"/>
                <w:lang w:val="en-US"/>
                <w14:textOutline>
                  <w14:noFill/>
                </w14:textOutline>
              </w:rPr>
              <w:t>Hearing protection will be worn with a noise reduction rating</w:t>
            </w:r>
          </w:p>
          <w:p>
            <w:pPr>
              <w:pStyle w:val="Body"/>
              <w:suppressAutoHyphens w:val="0"/>
              <w:bidi w:val="0"/>
              <w:spacing w:after="0" w:line="240" w:lineRule="auto"/>
              <w:ind w:left="0" w:right="0" w:firstLine="0"/>
              <w:jc w:val="left"/>
              <w:rPr>
                <w:rFonts w:ascii="Arial" w:cs="Arial" w:hAnsi="Arial" w:eastAsia="Arial"/>
                <w:sz w:val="18"/>
                <w:szCs w:val="18"/>
                <w:shd w:val="nil" w:color="auto" w:fill="auto"/>
                <w:rtl w:val="0"/>
                <w14:textOutline>
                  <w14:noFill/>
                </w14:textOutline>
              </w:rPr>
            </w:pPr>
            <w:r>
              <w:rPr>
                <w:rFonts w:ascii="Arial" w:hAnsi="Arial"/>
                <w:sz w:val="18"/>
                <w:szCs w:val="18"/>
                <w:shd w:val="nil" w:color="auto" w:fill="auto"/>
                <w:rtl w:val="0"/>
                <w:lang w:val="en-US"/>
                <w14:textOutline>
                  <w14:noFill/>
                </w14:textOutline>
              </w:rPr>
              <w:t>capable of maintaining personal exposure below 85 dB(A) (ear muffs</w:t>
            </w:r>
          </w:p>
          <w:p>
            <w:pPr>
              <w:pStyle w:val="Body"/>
              <w:suppressAutoHyphens w:val="0"/>
              <w:bidi w:val="0"/>
              <w:spacing w:after="0" w:line="240" w:lineRule="auto"/>
              <w:ind w:left="0" w:right="0" w:firstLine="0"/>
              <w:jc w:val="left"/>
              <w:rPr>
                <w:rtl w:val="0"/>
              </w:rPr>
            </w:pPr>
            <w:r>
              <w:rPr>
                <w:rFonts w:ascii="Arial" w:hAnsi="Arial"/>
                <w:sz w:val="18"/>
                <w:szCs w:val="18"/>
                <w:shd w:val="nil" w:color="auto" w:fill="auto"/>
                <w:rtl w:val="0"/>
                <w:lang w:val="en-US"/>
                <w14:textOutline>
                  <w14:noFill/>
                </w14:textOutline>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ed7e7"/>
        </w:tblPrEx>
        <w:trPr>
          <w:trHeight w:val="8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Asbestos Exposure</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ed7e7"/>
        </w:tblPrEx>
        <w:trPr>
          <w:trHeight w:val="12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Being run over by trucks or equipment</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ed7e7"/>
        </w:tblPrEx>
        <w:trPr>
          <w:trHeight w:val="10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Overexertion</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ed7e7"/>
        </w:tblPrEx>
        <w:trPr>
          <w:trHeight w:val="4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Heat Exhaustion</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Drink water; Establish work-rest cycles (short and frequent are more beneficial than long and seldom); Identify a shaded, cool rest area; Rotate personnel, alternate job functions.</w:t>
            </w:r>
          </w:p>
        </w:tc>
      </w:tr>
      <w:tr>
        <w:tblPrEx>
          <w:shd w:val="clear" w:color="auto" w:fill="ced7e7"/>
        </w:tblPrEx>
        <w:trPr>
          <w:trHeight w:val="8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Frost Bite</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outline w:val="0"/>
                <w:color w:val="232323"/>
                <w:sz w:val="18"/>
                <w:szCs w:val="18"/>
                <w:u w:color="232323"/>
                <w:shd w:val="nil" w:color="auto" w:fill="auto"/>
                <w:rtl w:val="0"/>
                <w:lang w:val="en-US"/>
                <w14:textFill>
                  <w14:solidFill>
                    <w14:srgbClr w14:val="232323"/>
                  </w14:solidFill>
                </w14:textFill>
              </w:rPr>
              <w:t xml:space="preserve">Site personnel will be instructed to wear an inner wicking layer, a middle insulating layer and an outer wind- and water-resistant layer for both upper and lower body.  Stay hydrated.  </w:t>
            </w:r>
            <w:r>
              <w:rPr>
                <w:rFonts w:ascii="Arial" w:hAnsi="Arial"/>
                <w:sz w:val="18"/>
                <w:szCs w:val="18"/>
                <w:u w:color="000000"/>
                <w:shd w:val="nil" w:color="auto" w:fill="auto"/>
                <w:rtl w:val="0"/>
                <w:lang w:val="en-US"/>
              </w:rPr>
              <w:t>Stop and warm your feet or hands if they start to feel numb; this is an early warning of frostbite.</w:t>
            </w:r>
          </w:p>
        </w:tc>
      </w:tr>
      <w:tr>
        <w:tblPrEx>
          <w:shd w:val="clear" w:color="auto" w:fill="ced7e7"/>
        </w:tblPrEx>
        <w:trPr>
          <w:trHeight w:val="8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Premature structure collapse</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sz w:val="18"/>
                <w:szCs w:val="18"/>
                <w:u w:color="000000"/>
                <w:shd w:val="nil" w:color="auto" w:fill="auto"/>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ed7e7"/>
        </w:tblPrEx>
        <w:trPr>
          <w:trHeight w:val="604"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Arial" w:hAnsi="Arial"/>
                <w:b w:val="1"/>
                <w:bCs w:val="1"/>
                <w:sz w:val="18"/>
                <w:szCs w:val="18"/>
                <w:u w:color="000000"/>
                <w:shd w:val="nil" w:color="auto" w:fill="auto"/>
                <w:rtl w:val="0"/>
                <w:lang w:val="en-US"/>
              </w:rPr>
              <w:t>Pinch/Cut/Smash</w:t>
            </w:r>
          </w:p>
        </w:tc>
        <w:tc>
          <w:tcPr>
            <w:tcW w:type="dxa" w:w="7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w:suppressAutoHyphens w:val="0"/>
              <w:spacing w:after="0" w:line="240" w:lineRule="auto"/>
            </w:pPr>
            <w:r>
              <w:rPr>
                <w:rFonts w:ascii="Arial" w:hAnsi="Arial"/>
                <w:sz w:val="18"/>
                <w:szCs w:val="18"/>
                <w:shd w:val="nil" w:color="auto" w:fill="auto"/>
                <w:rtl w:val="0"/>
                <w:lang w:val="en-US"/>
                <w14:textOutline>
                  <w14:noFill/>
                </w14:textOutline>
              </w:rPr>
              <w:t>Cut resistant Kevlar work gloves will be worn when dealing with sharp objects. All hand and power tools will be maintained in safe condition. Guards will be kept in place while using hand and power tools.</w:t>
            </w:r>
          </w:p>
        </w:tc>
      </w:tr>
    </w:tbl>
    <w:p>
      <w:pPr>
        <w:pStyle w:val="Body"/>
      </w:pPr>
    </w:p>
    <w:p>
      <w:pPr>
        <w:pStyle w:val="Body"/>
      </w:pPr>
      <w:r>
        <w:rPr>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tl w:val="0"/>
        </w:rPr>
        <w:t xml:space="preserve">’ </w:t>
      </w:r>
      <w:r>
        <w:rPr>
          <w:rtl w:val="0"/>
        </w:rPr>
        <w:t xml:space="preserve">medical records, refresher training, EPA Training certificates, fitness tests, and certificate of worker acknowledgements are up to date.  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 </w:t>
      </w:r>
    </w:p>
    <w:p>
      <w:pPr>
        <w:pStyle w:val="Body"/>
      </w:pPr>
      <w:r>
        <w:rPr>
          <w:b w:val="1"/>
          <w:bCs w:val="1"/>
          <w:i w:val="1"/>
          <w:iCs w:val="1"/>
          <w:rtl w:val="0"/>
          <w:lang w:val="en-US"/>
        </w:rPr>
        <w:t>Safety Training</w:t>
      </w:r>
      <w:r>
        <w:rPr>
          <w:rtl w:val="0"/>
        </w:rPr>
        <w:t xml:space="preserve">: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0"/>
        </w:rPr>
        <w:t>“</w:t>
      </w:r>
      <w:r>
        <w:rPr>
          <w:rtl w:val="0"/>
        </w:rPr>
        <w:t>tool box</w:t>
      </w:r>
      <w:r>
        <w:rPr>
          <w:rtl w:val="0"/>
        </w:rPr>
        <w:t xml:space="preserve">” </w:t>
      </w:r>
      <w:r>
        <w:rPr>
          <w:rtl w:val="0"/>
        </w:rPr>
        <w:t>safety meeting each week during which hazards specific to their operation will be discussed.</w:t>
      </w:r>
    </w:p>
    <w:p>
      <w:pPr>
        <w:pStyle w:val="Body"/>
      </w:pPr>
      <w:r>
        <w:rPr>
          <w:b w:val="1"/>
          <w:bCs w:val="1"/>
          <w:i w:val="1"/>
          <w:iCs w:val="1"/>
          <w:rtl w:val="0"/>
          <w:lang w:val="en-US"/>
        </w:rPr>
        <w:t>Equipment Safety</w:t>
      </w:r>
      <w:r>
        <w:rPr>
          <w:rtl w:val="0"/>
        </w:rPr>
        <w:t xml:space="preserve">: We ensure that all operating equipment and tools have guards that meet the requirements stipulated by Army safety regulations. The CQC Officer will designate two individuals to maintain an </w:t>
      </w:r>
      <w:r>
        <w:rPr>
          <w:rtl w:val="0"/>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w:pPr>
      <w:r>
        <w:rPr>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r>
        <w:rPr>
          <w:rtl w:val="0"/>
        </w:rPr>
        <w:t xml:space="preserve"> </w:t>
      </w:r>
      <w:r>
        <w:rPr>
          <w:rtl w:val="0"/>
        </w:rPr>
        <w:t>The SSHO will conduct a formal monthly Safety and Health Survey.  This will include:</w:t>
      </w:r>
      <w:r>
        <w:rPr>
          <w:rtl w:val="0"/>
        </w:rPr>
        <w:t xml:space="preserve"> </w:t>
      </w:r>
      <w:r>
        <w:rPr>
          <w:rtl w:val="0"/>
        </w:rPr>
        <w:t>Inspecting, locating, and correcting all unsafe conditions</w:t>
      </w:r>
      <w:r>
        <w:rPr>
          <w:rtl w:val="0"/>
        </w:rPr>
        <w:t xml:space="preserve">; </w:t>
      </w:r>
      <w:r>
        <w:rPr>
          <w:rtl w:val="0"/>
        </w:rPr>
        <w:t xml:space="preserve">Ensuring that all signs, traffic markings, equipment, machinery, are marked and painted to identify use and hazard.  Colors and marking will conform </w:t>
      </w:r>
      <w:r>
        <w:rPr>
          <w:rtl w:val="0"/>
        </w:rPr>
        <w:t>with</w:t>
      </w:r>
      <w:r>
        <w:rPr>
          <w:rtl w:val="0"/>
        </w:rPr>
        <w:t xml:space="preserve"> OSHA regulations.</w:t>
      </w:r>
    </w:p>
    <w:p>
      <w:pPr>
        <w:pStyle w:val="Body"/>
      </w:pPr>
      <w:r>
        <w:rPr>
          <w:rtl w:val="0"/>
        </w:rPr>
        <w:t>The SSHO will ensure that a Safety Engineering Study is made prior to changing or</w:t>
      </w:r>
      <w:r>
        <w:rPr>
          <w:rtl w:val="0"/>
        </w:rPr>
        <w:t xml:space="preserve"> </w:t>
      </w:r>
      <w:r>
        <w:rPr>
          <w:rtl w:val="0"/>
        </w:rPr>
        <w:t>modifying any operating process or installing new machinery. The purpose is to protect all</w:t>
      </w:r>
      <w:r>
        <w:rPr>
          <w:rtl w:val="0"/>
        </w:rPr>
        <w:t xml:space="preserve"> </w:t>
      </w:r>
      <w:r>
        <w:rPr>
          <w:rtl w:val="0"/>
        </w:rPr>
        <w:t>employees who may be affected and to protect the environment against potential hazards.</w:t>
      </w:r>
    </w:p>
    <w:p>
      <w:pPr>
        <w:pStyle w:val="Body"/>
      </w:pPr>
      <w:r>
        <w:rPr>
          <w:rtl w:val="0"/>
        </w:rPr>
        <w:t>Monitoring: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w:spacing w:after="80"/>
      </w:pPr>
      <w:r>
        <w:rPr>
          <w:rtl w:val="0"/>
          <w:lang w:val="en-US"/>
        </w:rPr>
        <w:t>Accident Reporting and Record Keeping: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Army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 In the event of an accident, the following procedures will be followed:</w:t>
      </w:r>
    </w:p>
    <w:p>
      <w:pPr>
        <w:pStyle w:val="Body"/>
        <w:numPr>
          <w:ilvl w:val="1"/>
          <w:numId w:val="3"/>
        </w:numPr>
        <w:spacing w:after="80"/>
        <w:rPr>
          <w:lang w:val="en-US"/>
        </w:rPr>
      </w:pPr>
      <w:r>
        <w:rPr>
          <w:rtl w:val="0"/>
          <w:lang w:val="en-US"/>
        </w:rPr>
        <w:t>The employee (or co-worker) will immediately notify the All Phase Job-Site Superintendent or Program Manager who will in turn notify the COR and CO</w:t>
      </w:r>
    </w:p>
    <w:p>
      <w:pPr>
        <w:pStyle w:val="Body"/>
        <w:numPr>
          <w:ilvl w:val="1"/>
          <w:numId w:val="3"/>
        </w:numPr>
        <w:spacing w:after="80"/>
        <w:rPr>
          <w:lang w:val="en-US"/>
        </w:rPr>
      </w:pPr>
      <w:r>
        <w:rPr>
          <w:rtl w:val="0"/>
          <w:lang w:val="en-US"/>
        </w:rPr>
        <w:t>Employee or co-worker will be transported to nearest physician/medical facility</w:t>
      </w:r>
    </w:p>
    <w:p>
      <w:pPr>
        <w:pStyle w:val="Body"/>
        <w:numPr>
          <w:ilvl w:val="1"/>
          <w:numId w:val="3"/>
        </w:numPr>
        <w:spacing w:after="80"/>
        <w:rPr>
          <w:lang w:val="en-US"/>
        </w:rPr>
      </w:pPr>
      <w:r>
        <w:rPr>
          <w:rtl w:val="0"/>
          <w:lang w:val="en-US"/>
        </w:rPr>
        <w:t xml:space="preserve">The Job-Site Superintendent will complete DD form 689 (Individual Sick Slip) at the time of reporting (this will be sent to our physician for processing).  </w:t>
      </w:r>
    </w:p>
    <w:p>
      <w:pPr>
        <w:pStyle w:val="Body"/>
        <w:numPr>
          <w:ilvl w:val="1"/>
          <w:numId w:val="3"/>
        </w:numPr>
      </w:pPr>
      <w:r>
        <w:rPr>
          <w:rtl w:val="0"/>
        </w:rPr>
        <w:t>If the employee is unable to return to work, the Job-Site Superintendent will complete the appropriate accident form (Report of Accident) in triplicate (the original and first copy will be forwarded to the Project Office)</w:t>
      </w:r>
    </w:p>
    <w:p>
      <w:pPr>
        <w:pStyle w:val="Body"/>
      </w:pPr>
      <w:r>
        <w:rPr>
          <w:rtl w:val="0"/>
        </w:rPr>
        <w:t>Accident, injury, death, or property damage will be reported in writing to the COR within 24 hours.  Details will include: (1) names of person/persons involved, (2) statements of those involved, and (3) statements of witnesses.</w:t>
      </w:r>
    </w:p>
    <w:p>
      <w:pPr>
        <w:pStyle w:val="Heading 1"/>
      </w:pPr>
      <w:bookmarkStart w:name="_Toc17" w:id="27"/>
      <w:r>
        <w:rPr>
          <w:rFonts w:cs="Arial Unicode MS" w:eastAsia="Arial Unicode MS"/>
          <w:rtl w:val="0"/>
        </w:rPr>
        <w:t>Preliminary Schedule</w:t>
      </w:r>
      <w:bookmarkEnd w:id="27"/>
    </w:p>
    <w:p>
      <w:pPr>
        <w:pStyle w:val="Body"/>
      </w:pPr>
      <w:r>
        <w:rPr>
          <w:rtl w:val="0"/>
          <w:lang w:val="en-US"/>
        </w:rPr>
        <w:t xml:space="preserve">As described, All Phase will execute the project using an abatement crew of </w:t>
      </w:r>
      <w:r>
        <w:rPr>
          <w:rtl w:val="0"/>
          <w:lang w:val="en-US"/>
        </w:rPr>
        <w:t>with a s</w:t>
      </w:r>
      <w:r>
        <w:rPr>
          <w:rtl w:val="0"/>
          <w:lang w:val="en-US"/>
        </w:rPr>
        <w:t>upervisor</w:t>
      </w:r>
      <w:r>
        <w:rPr>
          <w:rtl w:val="0"/>
          <w:lang w:val="en-US"/>
        </w:rPr>
        <w:t xml:space="preserve">, </w:t>
      </w:r>
      <w:r>
        <w:rPr>
          <w:rtl w:val="0"/>
          <w:lang w:val="en-US"/>
        </w:rPr>
        <w:t>laborers</w:t>
      </w:r>
      <w:r>
        <w:rPr>
          <w:rtl w:val="0"/>
          <w:lang w:val="en-US"/>
        </w:rPr>
        <w:t>,</w:t>
      </w:r>
      <w:r>
        <w:rPr>
          <w:rtl w:val="0"/>
          <w:lang w:val="en-US"/>
        </w:rPr>
        <w:t xml:space="preserve"> and a demolition crew </w:t>
      </w:r>
      <w:r>
        <w:rPr>
          <w:rtl w:val="0"/>
          <w:lang w:val="en-US"/>
        </w:rPr>
        <w:t>(consisting of a s</w:t>
      </w:r>
      <w:r>
        <w:rPr>
          <w:rtl w:val="0"/>
          <w:lang w:val="en-US"/>
        </w:rPr>
        <w:t>upervisor</w:t>
      </w:r>
      <w:r>
        <w:rPr>
          <w:rtl w:val="0"/>
          <w:lang w:val="en-US"/>
        </w:rPr>
        <w:t xml:space="preserve">, machine operators, and </w:t>
      </w:r>
      <w:r>
        <w:rPr>
          <w:rtl w:val="0"/>
          <w:lang w:val="en-US"/>
        </w:rPr>
        <w:t>laborers</w:t>
      </w:r>
      <w:r>
        <w:rPr>
          <w:rtl w:val="0"/>
          <w:lang w:val="en-US"/>
        </w:rPr>
        <w:t>)</w:t>
      </w:r>
      <w:r>
        <w:rPr>
          <w:rtl w:val="0"/>
          <w:lang w:val="en-US"/>
        </w:rPr>
        <w:t>.  There is no stated order of priority in the PWS.  Following a project startup phase, the bid structure</w:t>
      </w:r>
      <w:r>
        <w:rPr>
          <w:rtl w:val="0"/>
          <w:lang w:val="en-US"/>
        </w:rPr>
        <w:t>s</w:t>
      </w:r>
      <w:r>
        <w:rPr>
          <w:rtl w:val="0"/>
          <w:lang w:val="en-US"/>
        </w:rPr>
        <w:t xml:space="preserve"> targeted will be systematically abated and demolished in the order shown in the schedule, beginning on </w:t>
      </w:r>
      <w:commentRangeStart w:id="28"/>
      <w:r>
        <w:rPr>
          <w:rtl w:val="0"/>
          <w:lang w:val="en-US"/>
        </w:rPr>
        <w:t>__________</w:t>
      </w:r>
      <w:commentRangeEnd w:id="28"/>
      <w:r>
        <w:commentReference w:id="28"/>
      </w:r>
      <w:r>
        <w:rPr>
          <w:rtl w:val="0"/>
          <w:lang w:val="en-US"/>
        </w:rPr>
        <w:t xml:space="preserve">.  The total Abatement / Demo work phase will consume </w:t>
      </w:r>
      <w:commentRangeStart w:id="29"/>
      <w:r>
        <w:rPr>
          <w:rtl w:val="0"/>
          <w:lang w:val="en-US"/>
        </w:rPr>
        <w:t>____</w:t>
      </w:r>
      <w:commentRangeEnd w:id="29"/>
      <w:r>
        <w:commentReference w:id="29"/>
      </w:r>
      <w:r>
        <w:rPr>
          <w:rtl w:val="0"/>
          <w:lang w:val="en-US"/>
        </w:rPr>
        <w:t xml:space="preserve"> work days.  Site restoration will commence after all </w:t>
      </w:r>
      <w:r>
        <w:rPr>
          <w:rtl w:val="0"/>
          <w:lang w:val="en-US"/>
        </w:rPr>
        <w:t>structures</w:t>
      </w:r>
      <w:r>
        <w:rPr>
          <w:rtl w:val="0"/>
          <w:lang w:val="en-US"/>
        </w:rPr>
        <w:t xml:space="preserve"> have been demolished starting on </w:t>
      </w:r>
      <w:commentRangeStart w:id="30"/>
      <w:r>
        <w:rPr>
          <w:rtl w:val="0"/>
          <w:lang w:val="en-US"/>
        </w:rPr>
        <w:t>_______</w:t>
      </w:r>
      <w:commentRangeEnd w:id="30"/>
      <w:r>
        <w:commentReference w:id="30"/>
      </w:r>
      <w:r>
        <w:rPr>
          <w:rtl w:val="0"/>
          <w:lang w:val="en-US"/>
        </w:rPr>
        <w:t xml:space="preserve"> (</w:t>
      </w:r>
      <w:r>
        <w:rPr>
          <w:rtl w:val="0"/>
          <w:lang w:val="en-US"/>
        </w:rPr>
        <w:t>__</w:t>
      </w:r>
      <w:r>
        <w:rPr>
          <w:rtl w:val="0"/>
          <w:lang w:val="en-US"/>
        </w:rPr>
        <w:t xml:space="preserve"> work days allotted).  Demobilization will begin on </w:t>
      </w:r>
      <w:commentRangeStart w:id="31"/>
      <w:r>
        <w:rPr>
          <w:rtl w:val="0"/>
          <w:lang w:val="en-US"/>
        </w:rPr>
        <w:t>_______</w:t>
      </w:r>
      <w:commentRangeEnd w:id="31"/>
      <w:r>
        <w:commentReference w:id="31"/>
      </w:r>
      <w:r>
        <w:rPr>
          <w:rtl w:val="0"/>
          <w:lang w:val="en-US"/>
        </w:rPr>
        <w:t xml:space="preserve"> and the final report will be delivered to </w:t>
      </w:r>
      <w:r>
        <w:rPr>
          <w:rtl w:val="0"/>
          <w:lang w:val="en-US"/>
        </w:rPr>
        <w:t>the government</w:t>
      </w:r>
      <w:r>
        <w:rPr>
          <w:rtl w:val="0"/>
          <w:lang w:val="en-US"/>
        </w:rPr>
        <w:t xml:space="preserve"> by </w:t>
      </w:r>
      <w:commentRangeStart w:id="32"/>
      <w:r>
        <w:rPr>
          <w:rtl w:val="0"/>
          <w:lang w:val="en-US"/>
        </w:rPr>
        <w:t>______</w:t>
      </w:r>
      <w:commentRangeEnd w:id="32"/>
      <w:r>
        <w:commentReference w:id="32"/>
      </w:r>
      <w:r>
        <w:rPr>
          <w:rtl w:val="0"/>
          <w:lang w:val="en-US"/>
        </w:rPr>
        <w:t xml:space="preserve">.  After review and re-submittal, the project will close-out on </w:t>
      </w:r>
      <w:commentRangeStart w:id="33"/>
      <w:r>
        <w:rPr>
          <w:rtl w:val="0"/>
          <w:lang w:val="en-US"/>
        </w:rPr>
        <w:t>_______</w:t>
      </w:r>
      <w:commentRangeEnd w:id="33"/>
      <w:r>
        <w:commentReference w:id="33"/>
      </w:r>
      <w:r>
        <w:rPr>
          <w:rtl w:val="0"/>
          <w:lang w:val="en-US"/>
        </w:rPr>
        <w:t>.</w:t>
      </w:r>
    </w:p>
    <w:p>
      <w:pPr>
        <w:pStyle w:val="Body"/>
      </w:pPr>
      <w:r>
        <w:rPr>
          <w:rtl w:val="0"/>
        </w:rPr>
        <w:t xml:space="preserve">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w:t>
      </w:r>
      <w:r>
        <w:rPr>
          <w:rtl w:val="0"/>
        </w:rPr>
        <w:t>the government</w:t>
      </w:r>
      <w:r>
        <w:rPr>
          <w:rtl w:val="0"/>
        </w:rPr>
        <w:t xml:space="preserve"> and the project installation.  By relying on the total quality management process of our QC</w:t>
      </w:r>
      <w:r>
        <w:rPr>
          <w:rtl w:val="0"/>
        </w:rPr>
        <w:t xml:space="preserve">P </w:t>
      </w:r>
      <w:r>
        <w:rPr>
          <w:rtl w:val="0"/>
        </w:rPr>
        <w:t>and tightly monitoring our schedule, we will be proactive in avoiding or minimizing project delays as opposed to reacting once the delay has already occurred.</w:t>
      </w:r>
    </w:p>
    <w:p>
      <w:pPr>
        <w:pStyle w:val="Body"/>
      </w:pPr>
      <w:r>
        <w:rPr>
          <w:b w:val="1"/>
          <w:bCs w:val="1"/>
          <w:i w:val="1"/>
          <w:iCs w:val="1"/>
          <w:rtl w:val="0"/>
          <w:lang w:val="en-US"/>
        </w:rPr>
        <w:t>Unforeseen Conditions and Change Orders</w:t>
      </w:r>
      <w:r>
        <w:rPr>
          <w:b w:val="1"/>
          <w:bCs w:val="1"/>
          <w:i w:val="1"/>
          <w:iCs w:val="1"/>
          <w:rtl w:val="0"/>
          <w:lang w:val="en-US"/>
        </w:rPr>
        <w:t>:</w:t>
      </w:r>
      <w:r>
        <w:rPr>
          <w:rtl w:val="0"/>
        </w:rPr>
        <w:t xml:space="preserve">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w:t>
      </w:r>
      <w:r>
        <w:rPr>
          <w:rtl w:val="0"/>
        </w:rPr>
        <w:t>the list of our subcontractors and vendors</w:t>
      </w:r>
      <w:r>
        <w:rPr>
          <w:rtl w:val="0"/>
        </w:rPr>
        <w:t>).  Our project team will coordinate closely with these experts whenever needed and regularly update the COR on any findings that pertain to unforeseen work conditions. We will factor permitting, wildlife and archeological concerns, etc.</w:t>
      </w:r>
      <w:r>
        <w:rPr>
          <w:rtl w:val="0"/>
        </w:rPr>
        <w:t xml:space="preserve">, </w:t>
      </w:r>
      <w:r>
        <w:rPr>
          <w:rtl w:val="0"/>
        </w:rPr>
        <w:t xml:space="preserve">into our pre-demo surveys, inspections, and schedules as thoroughly as possible.  </w:t>
      </w:r>
    </w:p>
    <w:p>
      <w:pPr>
        <w:pStyle w:val="Body"/>
      </w:pPr>
      <w:r>
        <w:rPr>
          <w:rtl w:val="0"/>
        </w:rPr>
        <w:t xml:space="preserve">If our senior management team has agreed that a Change Order is appropriate, the Project Manager will manage the information needed for submitting a change order request.  </w:t>
      </w:r>
      <w:r>
        <w:rPr>
          <w:rtl w:val="0"/>
        </w:rPr>
        <w:t xml:space="preserve">The All Phase </w:t>
      </w:r>
      <w:r>
        <w:rPr>
          <w:rtl w:val="0"/>
        </w:rPr>
        <w:t>President will be involved in the process to ensure the company</w:t>
      </w:r>
      <w:r>
        <w:rPr>
          <w:rtl w:val="0"/>
        </w:rPr>
        <w:t>’</w:t>
      </w:r>
      <w:r>
        <w:rPr>
          <w:rtl w:val="0"/>
        </w:rPr>
        <w:t xml:space="preserve">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  </w:t>
      </w:r>
    </w:p>
    <w:p>
      <w:pPr>
        <w:pStyle w:val="Heading 1"/>
      </w:pPr>
      <w:bookmarkStart w:name="_Toc18" w:id="34"/>
      <w:r>
        <w:rPr>
          <w:rFonts w:cs="Arial Unicode MS" w:eastAsia="Arial Unicode MS"/>
          <w:rtl w:val="0"/>
          <w:lang w:val="en-US"/>
        </w:rPr>
        <w:t xml:space="preserve">Annex: </w:t>
      </w:r>
      <w:r>
        <w:rPr>
          <w:rFonts w:cs="Arial Unicode MS" w:eastAsia="Arial Unicode MS"/>
          <w:rtl w:val="0"/>
          <w:lang w:val="en-US"/>
        </w:rPr>
        <w:t>Abatement and Disposal of Asbestos Containing Material</w:t>
      </w:r>
      <w:bookmarkEnd w:id="34"/>
    </w:p>
    <w:p>
      <w:pPr>
        <w:pStyle w:val="Body A"/>
      </w:pPr>
      <w:r>
        <w:rPr>
          <w:rtl w:val="0"/>
          <w:lang w:val="en-US"/>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Nevada Department of Environmental Protection which may involve additional regulatory procedures.</w:t>
      </w:r>
    </w:p>
    <w:p>
      <w:pPr>
        <w:pStyle w:val="Body A"/>
      </w:pPr>
      <w:r>
        <w:rPr>
          <w:rtl w:val="0"/>
          <w:lang w:val="en-US"/>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Hawthorne Army Depot.</w:t>
      </w:r>
    </w:p>
    <w:p>
      <w:pPr>
        <w:pStyle w:val="Body A"/>
      </w:pPr>
      <w:r>
        <w:rPr>
          <w:rtl w:val="0"/>
          <w:lang w:val="en-US"/>
        </w:rPr>
        <w:t xml:space="preserve">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w:t>
      </w:r>
      <w:r>
        <w:rPr>
          <w:rtl w:val="0"/>
          <w:lang w:val="en-US"/>
        </w:rPr>
        <w:t>________</w:t>
      </w:r>
      <w:r>
        <w:rPr>
          <w:rtl w:val="0"/>
          <w:lang w:val="en-US"/>
        </w:rPr>
        <w:t xml:space="preserve"> (a small business).  We will request a 6-hour turnaround time from our laboratory for all al air test results to minimize delays.  Upon passing a final visual inspection and air clearance testing, then the building will be cleared for demolition.</w:t>
      </w:r>
    </w:p>
    <w:p>
      <w:pPr>
        <w:pStyle w:val="Body A"/>
      </w:pPr>
      <w:r>
        <w:rPr>
          <w:b w:val="1"/>
          <w:bCs w:val="1"/>
          <w:rtl w:val="0"/>
          <w:lang w:val="en-US"/>
        </w:rPr>
        <w:t>Full enclosure method for friable materials</w:t>
      </w:r>
      <w:r>
        <w:rPr>
          <w:rtl w:val="0"/>
          <w:lang w:val="en-US"/>
        </w:rPr>
        <w:t xml:space="preserve">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A"/>
      </w:pPr>
      <w:r>
        <w:rPr>
          <w:b w:val="1"/>
          <w:bCs w:val="1"/>
          <w:rtl w:val="0"/>
          <w:lang w:val="en-US"/>
        </w:rPr>
        <w:t>Glove bag method for friable materials</w:t>
      </w:r>
      <w:r>
        <w:rPr>
          <w:rtl w:val="0"/>
          <w:lang w:val="en-US"/>
        </w:rPr>
        <w:t>: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A"/>
      </w:pPr>
      <w:r>
        <w:rPr>
          <w:rtl w:val="0"/>
          <w:lang w:val="en-US"/>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an EPA approved removal encapsulant to permanently bind any remaining microscopic fibers.</w:t>
      </w:r>
    </w:p>
    <w:p>
      <w:pPr>
        <w:pStyle w:val="Body A"/>
      </w:pPr>
      <w:r>
        <w:rPr>
          <w:b w:val="1"/>
          <w:bCs w:val="1"/>
          <w:rtl w:val="0"/>
          <w:lang w:val="en-US"/>
        </w:rPr>
        <w:t>Method for Category II non-friable materials</w:t>
      </w:r>
      <w:r>
        <w:rPr>
          <w:rtl w:val="0"/>
          <w:lang w:val="en-US"/>
        </w:rPr>
        <w:t xml:space="preserve"> (e.g. window glazing, door caulking, gaskets, expansion joint caulking): These materials will be removed as OSHA Class II.  A 20-ft Control Area extending around work (where feasible) will be barricaded-off and signs will be posted in all areas that can be visible or have possible access. Roofing material as well as material above the worker</w:t>
      </w:r>
      <w:r>
        <w:rPr>
          <w:rtl w:val="0"/>
          <w:lang w:val="en-US"/>
        </w:rPr>
        <w:t>’</w:t>
      </w:r>
      <w:r>
        <w:rPr>
          <w:rtl w:val="0"/>
          <w:lang w:val="en-US"/>
        </w:rPr>
        <w:t xml:space="preserve">s reach will be accessed in compliance with the </w:t>
      </w:r>
      <w:r>
        <w:rPr>
          <w:rtl w:val="0"/>
          <w:lang w:val="en-US"/>
        </w:rPr>
        <w:t>industry</w:t>
      </w:r>
      <w:r>
        <w:rPr>
          <w:rtl w:val="0"/>
          <w:lang w:val="en-US"/>
        </w:rPr>
        <w:t xml:space="preserve"> Fall Protection Guide.  A Fall Protection survey will be completed by the </w:t>
      </w:r>
      <w:r>
        <w:rPr>
          <w:rtl w:val="0"/>
          <w:lang w:val="en-US"/>
        </w:rPr>
        <w:t>Safety Engineer</w:t>
      </w:r>
      <w:r>
        <w:rPr>
          <w:rtl w:val="0"/>
          <w:lang w:val="en-US"/>
        </w:rPr>
        <w:t xml:space="preserve"> and a Fall Protection &amp; Prevention plan created for the site specific fall hazards.  All materials will be adequately wet and kept wet during removal.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p>
    <w:p>
      <w:pPr>
        <w:pStyle w:val="Body A"/>
      </w:pPr>
      <w:r>
        <w:rPr>
          <w:b w:val="1"/>
          <w:bCs w:val="1"/>
          <w:rtl w:val="0"/>
          <w:lang w:val="en-US"/>
        </w:rPr>
        <w:t>Method for Category I non-friable materials including flooring and roofing</w:t>
      </w:r>
      <w:r>
        <w:rPr>
          <w:rtl w:val="0"/>
          <w:lang w:val="en-US"/>
        </w:rPr>
        <w:t>: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A"/>
      </w:pPr>
      <w:r>
        <w:rPr>
          <w:b w:val="1"/>
          <w:bCs w:val="1"/>
          <w:rtl w:val="0"/>
          <w:lang w:val="en-US"/>
        </w:rPr>
        <w:t>Decontamination Unit</w:t>
      </w:r>
      <w:r>
        <w:rPr>
          <w:rtl w:val="0"/>
          <w:lang w:val="en-US"/>
        </w:rPr>
        <w:t>: The decontamination station is designed to allow passage to and from the work area during removal operations with no leakage of asbestos fibers outside the contained work area. The unit consists of a clean room, wash room, and equipment room separated by airlocks. The airlocks are formed by overlapping three sheets of polyethylene at the exit of each room, and three sheets at the entrance to the next room with 2-3 feet of space between barriers.</w:t>
      </w:r>
    </w:p>
    <w:p>
      <w:pPr>
        <w:pStyle w:val="Body A"/>
      </w:pPr>
      <w:r>
        <w:rPr>
          <w:b w:val="1"/>
          <w:bCs w:val="1"/>
          <w:rtl w:val="0"/>
          <w:lang w:val="en-US"/>
        </w:rPr>
        <w:t>Clean Room</w:t>
      </w:r>
      <w:r>
        <w:rPr>
          <w:rtl w:val="0"/>
          <w:lang w:val="en-US"/>
        </w:rPr>
        <w:t>: No asbestos contaminated items will enter this room. Workers use this area to suit up, store street clothes, and put on respiratory protection before they enter the work area, and to dress in clean clothes after washing.</w:t>
      </w:r>
    </w:p>
    <w:p>
      <w:pPr>
        <w:pStyle w:val="Body A"/>
      </w:pPr>
      <w:r>
        <w:rPr>
          <w:b w:val="1"/>
          <w:bCs w:val="1"/>
          <w:rtl w:val="0"/>
          <w:lang w:val="en-US"/>
        </w:rPr>
        <w:t>Shower Room</w:t>
      </w:r>
      <w:r>
        <w:rPr>
          <w:rtl w:val="0"/>
          <w:lang w:val="en-US"/>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State and local requirements on methods of wastewater disposal vary. All Phase will follow all local and state specifications for handling wastewater.</w:t>
      </w:r>
    </w:p>
    <w:p>
      <w:pPr>
        <w:pStyle w:val="Body A"/>
      </w:pPr>
      <w:r>
        <w:rPr>
          <w:b w:val="1"/>
          <w:bCs w:val="1"/>
          <w:rtl w:val="0"/>
          <w:lang w:val="en-US"/>
        </w:rPr>
        <w:t>Equipment Room</w:t>
      </w:r>
      <w:r>
        <w:rPr>
          <w:rtl w:val="0"/>
          <w:lang w:val="en-US"/>
        </w:rPr>
        <w:t>: This 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 The equipment room may require clean up several times daily to prevent asbestos materials from being tracked into the wash room and clean room.</w:t>
      </w:r>
    </w:p>
    <w:p>
      <w:pPr>
        <w:pStyle w:val="Body A"/>
      </w:pPr>
      <w:r>
        <w:rPr>
          <w:b w:val="1"/>
          <w:bCs w:val="1"/>
          <w:rtl w:val="0"/>
          <w:lang w:val="en-US"/>
        </w:rPr>
        <w:t>Description of Protective Equipment</w:t>
      </w:r>
      <w:r>
        <w:rPr>
          <w:rtl w:val="0"/>
          <w:lang w:val="en-US"/>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0"/>
          <w:lang w:val="en-US"/>
        </w:rPr>
        <w:t xml:space="preserve">’ </w:t>
      </w:r>
      <w:r>
        <w:rPr>
          <w:rtl w:val="0"/>
          <w:lang w:val="en-US"/>
        </w:rPr>
        <w:t>preformed bootie after extended use. The rubber boots will be removed in the work area prior to entering the dirty room of the decontamination chamber, thus leaving much if not all of the contaminants in the work area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A"/>
      </w:pPr>
      <w:r>
        <w:rPr>
          <w:b w:val="1"/>
          <w:bCs w:val="1"/>
          <w:rtl w:val="0"/>
          <w:lang w:val="en-US"/>
        </w:rPr>
        <w:t>Initial Exposure Assessment</w:t>
      </w:r>
      <w:r>
        <w:rPr>
          <w:rtl w:val="0"/>
          <w:lang w:val="en-US"/>
        </w:rPr>
        <w: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A"/>
      </w:pPr>
      <w:r>
        <w:rPr>
          <w:b w:val="1"/>
          <w:bCs w:val="1"/>
          <w:rtl w:val="0"/>
          <w:lang w:val="en-US"/>
        </w:rPr>
        <w:t>Basis of Initial Exposure Assessment</w:t>
      </w:r>
      <w:r>
        <w:rPr>
          <w:rtl w:val="0"/>
          <w:lang w:val="en-US"/>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A"/>
      </w:pPr>
      <w:r>
        <w:rPr>
          <w:b w:val="1"/>
          <w:bCs w:val="1"/>
          <w:rtl w:val="0"/>
          <w:lang w:val="en-US"/>
        </w:rPr>
        <w:t>Cleanup during Gross Removal</w:t>
      </w:r>
      <w:r>
        <w:rPr>
          <w:rtl w:val="0"/>
          <w:lang w:val="en-US"/>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A"/>
      </w:pPr>
      <w:r>
        <w:rPr>
          <w:b w:val="1"/>
          <w:bCs w:val="1"/>
          <w:rtl w:val="0"/>
          <w:lang w:val="en-US"/>
        </w:rPr>
        <w:t>Perform Final Wipe Down of Equipment</w:t>
      </w:r>
      <w:r>
        <w:rPr>
          <w:rtl w:val="0"/>
          <w:lang w:val="en-US"/>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A"/>
      </w:pPr>
      <w:r>
        <w:rPr>
          <w:b w:val="1"/>
          <w:bCs w:val="1"/>
          <w:rtl w:val="0"/>
          <w:lang w:val="en-US"/>
        </w:rPr>
        <w:t>Visual Inspection of all Surface Areas</w:t>
      </w:r>
      <w:r>
        <w:rPr>
          <w:rtl w:val="0"/>
          <w:lang w:val="en-US"/>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A"/>
      </w:pPr>
      <w:r>
        <w:rPr>
          <w:b w:val="1"/>
          <w:bCs w:val="1"/>
          <w:rtl w:val="0"/>
          <w:lang w:val="en-US"/>
        </w:rPr>
        <w:t>Encapsulation Methods</w:t>
      </w:r>
      <w:r>
        <w:rPr>
          <w:rtl w:val="0"/>
          <w:lang w:val="en-US"/>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 pressure airless sprayer.  All Phase will submit the material safety data sheets (MSDS) for approval.</w:t>
      </w:r>
    </w:p>
    <w:p>
      <w:pPr>
        <w:pStyle w:val="Body A"/>
      </w:pPr>
      <w:r>
        <w:rPr>
          <w:b w:val="1"/>
          <w:bCs w:val="1"/>
          <w:rtl w:val="0"/>
          <w:lang w:val="en-US"/>
        </w:rPr>
        <w:t>Final Clearance Monitoring</w:t>
      </w:r>
      <w:r>
        <w:rPr>
          <w:rtl w:val="0"/>
          <w:lang w:val="en-US"/>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A"/>
      </w:pPr>
      <w:r>
        <w:rPr>
          <w:b w:val="1"/>
          <w:bCs w:val="1"/>
          <w:rtl w:val="0"/>
          <w:lang w:val="en-US"/>
        </w:rPr>
        <w:t>Training &amp; Medical Surveillance</w:t>
      </w:r>
      <w:r>
        <w:rPr>
          <w:rtl w:val="0"/>
          <w:lang w:val="en-US"/>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A"/>
      </w:pPr>
      <w:r>
        <w:rPr>
          <w:b w:val="1"/>
          <w:bCs w:val="1"/>
          <w:rtl w:val="0"/>
          <w:lang w:val="en-US"/>
        </w:rPr>
        <w:t>Asbestos Disposition</w:t>
      </w:r>
      <w:r>
        <w:rPr>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Body A"/>
      </w:pPr>
    </w:p>
    <w:p>
      <w:pPr>
        <w:pStyle w:val="Body A"/>
      </w:pPr>
    </w:p>
    <w:p>
      <w:pPr>
        <w:pStyle w:val="Body A"/>
      </w:pPr>
    </w:p>
    <w:p>
      <w:pPr>
        <w:pStyle w:val="Heading 1"/>
      </w:pPr>
      <w:bookmarkStart w:name="_Toc19" w:id="35"/>
      <w:r>
        <w:rPr>
          <w:rFonts w:cs="Arial Unicode MS" w:eastAsia="Arial Unicode MS"/>
          <w:rtl w:val="0"/>
        </w:rPr>
        <w:t>Annex: MSProject Plan</w:t>
      </w:r>
      <w:bookmarkEnd w:id="35"/>
    </w:p>
    <w:p>
      <w:pPr>
        <w:pStyle w:val="Body"/>
      </w:pPr>
    </w:p>
    <w:p>
      <w:pPr>
        <w:pStyle w:val="Body"/>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06T12:53:05Z">
    <w:p w14:paraId="1111FFFF">
      <w:pPr>
        <w:pStyle w:val="Default"/>
        <w:bidi w:val="0"/>
      </w:pPr>
    </w:p>
    <w:p w14:paraId="11120000">
      <w:pPr>
        <w:pStyle w:val="Default"/>
        <w:bidi w:val="0"/>
      </w:pPr>
      <w:r>
        <w:rPr>
          <w:rtl w:val="0"/>
        </w:rPr>
        <w:t>Who is the POC for this effort?</w:t>
      </w:r>
    </w:p>
  </w:comment>
  <w:comment w:id="1" w:author="Tom Termini" w:date="2022-08-06T12:53:19Z">
    <w:p w14:paraId="11120001">
      <w:pPr>
        <w:pStyle w:val="Default"/>
        <w:bidi w:val="0"/>
      </w:pPr>
    </w:p>
    <w:p w14:paraId="11120002">
      <w:pPr>
        <w:pStyle w:val="Default"/>
        <w:bidi w:val="0"/>
      </w:pPr>
      <w:r>
        <w:rPr>
          <w:rtl w:val="0"/>
        </w:rPr>
        <w:t xml:space="preserve">Include: the offeror will provide a signed cover letter with the total price of the project, (including demolition, and abatement, if necessary) </w:t>
      </w:r>
    </w:p>
    <w:p w14:paraId="11120003">
      <w:pPr>
        <w:pStyle w:val="Default"/>
        <w:bidi w:val="0"/>
      </w:pPr>
      <w:r>
        <w:rPr>
          <w:rtl w:val="0"/>
        </w:rPr>
        <w:t>Include: Attachment B - Summary Spreadsheet; All Phase-HAzMat Demo ACM Tables-FY22 SSFL.xlsx; All Phase-Waste Management Report-FY22 SSFL.xlsx; All Phase-Project Plan-FY22 SSFL.xlsx</w:t>
      </w:r>
    </w:p>
    <w:p w14:paraId="11120004">
      <w:pPr>
        <w:pStyle w:val="Default"/>
        <w:bidi w:val="0"/>
      </w:pPr>
    </w:p>
  </w:comment>
  <w:comment w:id="2" w:author="Tom Termini" w:date="2022-08-06T12:53:28Z">
    <w:p w14:paraId="11120005">
      <w:pPr>
        <w:pStyle w:val="Default"/>
        <w:bidi w:val="0"/>
      </w:pPr>
    </w:p>
    <w:p w14:paraId="11120006">
      <w:pPr>
        <w:pStyle w:val="Default"/>
        <w:bidi w:val="0"/>
      </w:pPr>
      <w:r>
        <w:rPr>
          <w:rtl w:val="0"/>
        </w:rPr>
        <w:t>insert</w:t>
      </w:r>
    </w:p>
  </w:comment>
  <w:comment w:id="3" w:author="Tom Termini" w:date="2022-08-06T12:53:34Z">
    <w:p w14:paraId="11120007">
      <w:pPr>
        <w:pStyle w:val="Default"/>
        <w:bidi w:val="0"/>
      </w:pPr>
    </w:p>
    <w:p w14:paraId="11120008">
      <w:pPr>
        <w:pStyle w:val="Default"/>
        <w:bidi w:val="0"/>
      </w:pPr>
      <w:r>
        <w:rPr>
          <w:rtl w:val="0"/>
        </w:rPr>
        <w:t>insert of there are options</w:t>
      </w:r>
    </w:p>
  </w:comment>
  <w:comment w:id="4" w:author="Tom Termini" w:date="2022-08-06T12:53:48Z">
    <w:p w14:paraId="11120009">
      <w:pPr>
        <w:pStyle w:val="Default"/>
        <w:bidi w:val="0"/>
      </w:pPr>
    </w:p>
    <w:p w14:paraId="1112000A">
      <w:pPr>
        <w:pStyle w:val="Default"/>
        <w:bidi w:val="0"/>
      </w:pPr>
      <w:r>
        <w:rPr>
          <w:rtl w:val="0"/>
        </w:rPr>
        <w:t>is this correct?</w:t>
      </w:r>
    </w:p>
  </w:comment>
  <w:comment w:id="8" w:author="Tom Termini" w:date="2022-08-06T11:46:19Z">
    <w:p w14:paraId="1112000B">
      <w:pPr>
        <w:pStyle w:val="Default"/>
        <w:bidi w:val="0"/>
      </w:pPr>
    </w:p>
    <w:p w14:paraId="1112000C">
      <w:pPr>
        <w:pStyle w:val="Default"/>
        <w:bidi w:val="0"/>
      </w:pPr>
      <w:r>
        <w:rPr>
          <w:rtl w:val="0"/>
        </w:rPr>
        <w:t>Is this the correct subcontractor?</w:t>
      </w:r>
    </w:p>
  </w:comment>
  <w:comment w:id="9" w:author="Tom Termini" w:date="2022-08-06T11:47:56Z">
    <w:p w14:paraId="1112000D">
      <w:pPr>
        <w:pStyle w:val="Default"/>
        <w:bidi w:val="0"/>
      </w:pPr>
    </w:p>
    <w:p w14:paraId="1112000E">
      <w:pPr>
        <w:pStyle w:val="Default"/>
        <w:bidi w:val="0"/>
      </w:pPr>
      <w:r>
        <w:rPr>
          <w:rtl w:val="0"/>
        </w:rPr>
        <w:t>Is this the correct subcontractor?</w:t>
      </w:r>
    </w:p>
  </w:comment>
  <w:comment w:id="13" w:author="Tom Termini" w:date="2022-08-06T11:44:33Z">
    <w:p w14:paraId="1112000F">
      <w:pPr>
        <w:pStyle w:val="Default"/>
        <w:bidi w:val="0"/>
      </w:pPr>
    </w:p>
    <w:p w14:paraId="11120010">
      <w:pPr>
        <w:pStyle w:val="Default"/>
        <w:bidi w:val="0"/>
      </w:pPr>
      <w:r>
        <w:rPr>
          <w:rtl w:val="0"/>
        </w:rPr>
        <w:t>Reference the project schedule</w:t>
      </w:r>
    </w:p>
  </w:comment>
  <w:comment w:id="15" w:author="Tom Termini" w:date="2022-08-06T12:49:44Z">
    <w:p w14:paraId="11120011">
      <w:pPr>
        <w:pStyle w:val="Default"/>
        <w:bidi w:val="0"/>
      </w:pPr>
    </w:p>
    <w:p w14:paraId="11120012">
      <w:pPr>
        <w:pStyle w:val="Default"/>
        <w:bidi w:val="0"/>
      </w:pPr>
      <w:r>
        <w:rPr>
          <w:rtl w:val="0"/>
        </w:rPr>
        <w:t>insert date</w:t>
      </w:r>
    </w:p>
  </w:comment>
  <w:comment w:id="22" w:author="Tom Termini" w:date="2022-08-06T12:16:05Z">
    <w:p w14:paraId="11120013">
      <w:pPr>
        <w:pStyle w:val="Default"/>
        <w:bidi w:val="0"/>
      </w:pPr>
    </w:p>
    <w:p w14:paraId="11120014">
      <w:pPr>
        <w:pStyle w:val="Default"/>
        <w:bidi w:val="0"/>
      </w:pPr>
      <w:r>
        <w:rPr>
          <w:rtl w:val="0"/>
        </w:rPr>
        <w:t>insert salvage credit</w:t>
      </w:r>
    </w:p>
  </w:comment>
  <w:comment w:id="28" w:author="Tom Termini" w:date="2022-08-06T12:05:51Z">
    <w:p w14:paraId="11120015">
      <w:pPr>
        <w:pStyle w:val="Default"/>
        <w:bidi w:val="0"/>
      </w:pPr>
    </w:p>
    <w:p w14:paraId="11120016">
      <w:pPr>
        <w:pStyle w:val="Default"/>
        <w:bidi w:val="0"/>
      </w:pPr>
      <w:r>
        <w:rPr>
          <w:rtl w:val="0"/>
        </w:rPr>
        <w:t>Start date of the project</w:t>
      </w:r>
    </w:p>
  </w:comment>
  <w:comment w:id="29" w:author="Tom Termini" w:date="2022-08-06T12:06:28Z">
    <w:p w14:paraId="11120017">
      <w:pPr>
        <w:pStyle w:val="Default"/>
        <w:bidi w:val="0"/>
      </w:pPr>
    </w:p>
    <w:p w14:paraId="11120018">
      <w:pPr>
        <w:pStyle w:val="Default"/>
        <w:bidi w:val="0"/>
      </w:pPr>
      <w:r>
        <w:rPr>
          <w:rtl w:val="0"/>
        </w:rPr>
        <w:t>insert duration</w:t>
      </w:r>
    </w:p>
  </w:comment>
  <w:comment w:id="30" w:author="Tom Termini" w:date="2022-08-06T12:06:48Z">
    <w:p w14:paraId="11120019">
      <w:pPr>
        <w:pStyle w:val="Default"/>
        <w:bidi w:val="0"/>
      </w:pPr>
    </w:p>
    <w:p w14:paraId="1112001A">
      <w:pPr>
        <w:pStyle w:val="Default"/>
        <w:bidi w:val="0"/>
      </w:pPr>
      <w:r>
        <w:rPr>
          <w:rtl w:val="0"/>
        </w:rPr>
        <w:t>insert date and days allowed</w:t>
      </w:r>
    </w:p>
  </w:comment>
  <w:comment w:id="31" w:author="Tom Termini" w:date="2022-08-06T12:07:32Z">
    <w:p w14:paraId="1112001B">
      <w:pPr>
        <w:pStyle w:val="Default"/>
        <w:bidi w:val="0"/>
      </w:pPr>
    </w:p>
    <w:p w14:paraId="1112001C">
      <w:pPr>
        <w:pStyle w:val="Default"/>
        <w:bidi w:val="0"/>
      </w:pPr>
      <w:r>
        <w:rPr>
          <w:rtl w:val="0"/>
        </w:rPr>
        <w:t>insert date</w:t>
      </w:r>
    </w:p>
  </w:comment>
  <w:comment w:id="32" w:author="Tom Termini" w:date="2022-08-06T12:07:40Z">
    <w:p w14:paraId="1112001D">
      <w:pPr>
        <w:pStyle w:val="Default"/>
        <w:bidi w:val="0"/>
      </w:pPr>
    </w:p>
    <w:p w14:paraId="1112001E">
      <w:pPr>
        <w:pStyle w:val="Default"/>
        <w:bidi w:val="0"/>
      </w:pPr>
      <w:r>
        <w:rPr>
          <w:rtl w:val="0"/>
        </w:rPr>
        <w:t>insert date</w:t>
      </w:r>
    </w:p>
  </w:comment>
  <w:comment w:id="33" w:author="Tom Termini" w:date="2022-08-06T12:07:45Z">
    <w:p w14:paraId="1112001F">
      <w:pPr>
        <w:pStyle w:val="Default"/>
        <w:bidi w:val="0"/>
      </w:pPr>
    </w:p>
    <w:p w14:paraId="11120020">
      <w:pPr>
        <w:pStyle w:val="Default"/>
        <w:bidi w:val="0"/>
      </w:pPr>
      <w:r>
        <w:rPr>
          <w:rtl w:val="0"/>
        </w:rPr>
        <w:t>insert date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tab/>
      <w:tab/>
    </w:r>
    <w:r>
      <w:rPr>
        <w:rtl w:val="0"/>
        <w:lang w:val="en-US"/>
      </w:rPr>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tab/>
      <w:tab/>
    </w:r>
    <w:r>
      <w:rPr>
        <w:rtl w:val="0"/>
        <w:lang w:val="en-US"/>
      </w:rPr>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 w:val="right" w:pos="9340"/>
      </w:tabs>
      <w:bidi w:val="0"/>
      <w:spacing w:before="0" w:line="240" w:lineRule="auto"/>
      <w:ind w:left="0" w:right="0" w:firstLine="0"/>
      <w:jc w:val="left"/>
      <w:rPr>
        <w:rtl w:val="0"/>
      </w:rPr>
    </w:pPr>
    <w:r>
      <w:rPr>
        <w:rFonts w:ascii="Times New Roman" w:cs="Times New Roman" w:hAnsi="Times New Roman" w:eastAsia="Times New Roman"/>
        <w:sz w:val="22"/>
        <w:szCs w:val="22"/>
        <w:u w:color="000000"/>
        <w:rtl w:val="0"/>
        <w:lang w:val="en-US"/>
      </w:rP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003493 RFP - Pacific Region MATOC</w:t>
      <w:tab/>
      <w:tab/>
      <w:tab/>
      <w:t>All</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 w:val="right" w:pos="9340"/>
      </w:tabs>
      <w:bidi w:val="0"/>
      <w:spacing w:before="0" w:line="240" w:lineRule="auto"/>
      <w:ind w:left="0" w:right="0" w:firstLine="0"/>
      <w:jc w:val="left"/>
      <w:rPr>
        <w:rtl w:val="0"/>
      </w:rPr>
    </w:pPr>
    <w:r>
      <w:rPr>
        <w:rFonts w:ascii="Times New Roman" w:cs="Times New Roman" w:hAnsi="Times New Roman" w:eastAsia="Times New Roman"/>
        <w:sz w:val="22"/>
        <w:szCs w:val="22"/>
        <w:u w:color="000000"/>
        <w:rtl w:val="0"/>
        <w:lang w:val="en-US"/>
      </w:rP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003493 RFP - Pacific Region MATOC</w:t>
      <w:tab/>
      <w:tab/>
      <w:tab/>
      <w:t>All</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OC 1 parent">
    <w:name w:val="TOC 1 parent"/>
    <w:next w:val="TOC 1 parent"/>
    <w:pPr>
      <w:keepNext w:val="0"/>
      <w:keepLines w:val="0"/>
      <w:pageBreakBefore w:val="0"/>
      <w:widowControl w:val="1"/>
      <w:shd w:val="clear" w:color="auto" w:fill="auto"/>
      <w:tabs>
        <w:tab w:val="left" w:pos="61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left" w:pos="8820" w:leader="dot"/>
        <w:tab w:val="clear" w:pos="6120"/>
      </w:tabs>
    </w:pPr>
  </w:style>
  <w:style w:type="paragraph" w:styleId="Heading 1">
    <w:name w:val="Heading 1"/>
    <w:next w:val="Body A"/>
    <w:pPr>
      <w:keepNext w:val="1"/>
      <w:keepLines w:val="0"/>
      <w:pageBreakBefore w:val="1"/>
      <w:widowControl w:val="1"/>
      <w:shd w:val="clear" w:color="auto" w:fill="auto"/>
      <w:suppressAutoHyphens w:val="0"/>
      <w:bidi w:val="0"/>
      <w:spacing w:before="24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left" w:pos="6120" w:leader="dot"/>
      </w:tabs>
      <w:suppressAutoHyphens w:val="0"/>
      <w:bidi w:val="0"/>
      <w:spacing w:before="6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tabs>
        <w:tab w:val="left" w:pos="8820" w:leader="dot"/>
        <w:tab w:val="clear" w:pos="6120"/>
      </w:tabs>
    </w:p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