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Default"/>
        <w:suppressAutoHyphens w:val="1"/>
        <w:bidi w:val="0"/>
        <w:spacing w:line="264" w:lineRule="auto"/>
        <w:ind w:left="0" w:right="0" w:firstLine="0"/>
        <w:jc w:val="center"/>
        <w:rPr>
          <w:rFonts w:ascii="Times New Roman" w:cs="Times New Roman" w:hAnsi="Times New Roman" w:eastAsia="Times New Roman"/>
          <w:b w:val="1"/>
          <w:bCs w:val="1"/>
          <w:sz w:val="26"/>
          <w:szCs w:val="26"/>
          <w:u w:color="000000"/>
          <w:rtl w:val="0"/>
          <w:lang w:val="en-US"/>
        </w:rPr>
      </w:pPr>
      <w:r>
        <w:rPr>
          <w:rFonts w:ascii="Times New Roman" w:hAnsi="Times New Roman"/>
          <w:b w:val="1"/>
          <w:bCs w:val="1"/>
          <w:sz w:val="26"/>
          <w:szCs w:val="26"/>
          <w:u w:color="000000"/>
          <w:rtl w:val="0"/>
          <w:lang w:val="en-US"/>
        </w:rPr>
        <w:t xml:space="preserve">Request for </w:t>
      </w:r>
      <w:r>
        <w:rPr>
          <w:rFonts w:ascii="Times New Roman" w:hAnsi="Times New Roman"/>
          <w:b w:val="1"/>
          <w:bCs w:val="1"/>
          <w:sz w:val="26"/>
          <w:szCs w:val="26"/>
          <w:u w:color="000000"/>
          <w:rtl w:val="0"/>
          <w:lang w:val="en-US"/>
        </w:rPr>
        <w:t xml:space="preserve">Proposal Technical </w:t>
      </w:r>
      <w:r>
        <w:rPr>
          <w:rFonts w:ascii="Times New Roman" w:hAnsi="Times New Roman"/>
          <w:b w:val="1"/>
          <w:bCs w:val="1"/>
          <w:sz w:val="26"/>
          <w:szCs w:val="26"/>
          <w:u w:color="000000"/>
          <w:rtl w:val="0"/>
          <w:lang w:val="en-US"/>
        </w:rPr>
        <w:t>Response</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rPr>
      </w:pPr>
      <w:r>
        <w:rPr>
          <w:rFonts w:ascii="Times New Roman" w:hAnsi="Times New Roman"/>
          <w:b w:val="1"/>
          <w:bCs w:val="1"/>
          <w:sz w:val="26"/>
          <w:szCs w:val="26"/>
          <w:u w:color="000000"/>
          <w:rtl w:val="0"/>
        </w:rPr>
        <w:t xml:space="preserve"> </w:t>
      </w:r>
      <w:r>
        <w:rPr>
          <w:rFonts w:ascii="Times New Roman" w:cs="Times New Roman" w:hAnsi="Times New Roman" w:eastAsia="Times New Roman"/>
          <w:b w:val="1"/>
          <w:bCs w:val="1"/>
          <w:sz w:val="26"/>
          <w:szCs w:val="26"/>
          <w:u w:color="000000"/>
          <w:rtl w:val="0"/>
        </w:rPr>
        <w:br w:type="textWrapping"/>
      </w:r>
      <w:r>
        <w:rPr>
          <w:rFonts w:ascii="Times New Roman" w:hAnsi="Times New Roman"/>
          <w:b w:val="1"/>
          <w:bCs w:val="1"/>
          <w:sz w:val="26"/>
          <w:szCs w:val="26"/>
          <w:u w:color="000000"/>
          <w:rtl w:val="0"/>
          <w:lang w:val="en-US"/>
        </w:rPr>
        <w:t xml:space="preserve">Sol. No. </w:t>
      </w:r>
      <w:r>
        <w:rPr>
          <w:rFonts w:ascii="Times New Roman" w:hAnsi="Times New Roman"/>
          <w:sz w:val="26"/>
          <w:szCs w:val="26"/>
          <w:u w:color="000000"/>
          <w:rtl w:val="0"/>
          <w:lang w:val="it-IT"/>
        </w:rPr>
        <w:t>36C10X22Q0181</w:t>
      </w:r>
    </w:p>
    <w:p>
      <w:pPr>
        <w:pStyle w:val="Default"/>
        <w:suppressAutoHyphens w:val="1"/>
        <w:bidi w:val="0"/>
        <w:spacing w:line="264" w:lineRule="auto"/>
        <w:ind w:left="0" w:right="0" w:firstLine="0"/>
        <w:jc w:val="center"/>
        <w:rPr>
          <w:rFonts w:ascii="Times New Roman" w:cs="Times New Roman" w:hAnsi="Times New Roman" w:eastAsia="Times New Roman"/>
          <w:b w:val="1"/>
          <w:bCs w:val="1"/>
          <w:sz w:val="26"/>
          <w:szCs w:val="26"/>
          <w:u w:color="000000"/>
          <w:rtl w:val="0"/>
          <w:lang w:val="pt-PT"/>
        </w:rPr>
      </w:pPr>
      <w:r>
        <w:rPr>
          <w:rFonts w:ascii="Times New Roman" w:hAnsi="Times New Roman"/>
          <w:b w:val="1"/>
          <w:bCs w:val="1"/>
          <w:sz w:val="26"/>
          <w:szCs w:val="26"/>
          <w:u w:color="000000"/>
          <w:rtl w:val="0"/>
          <w:lang w:val="pt-PT"/>
        </w:rPr>
        <w:t>Veterans Administration</w:t>
      </w:r>
      <w:r>
        <w:rPr>
          <w:rFonts w:ascii="Times New Roman" w:hAnsi="Times New Roman"/>
          <w:b w:val="1"/>
          <w:bCs w:val="1"/>
          <w:sz w:val="26"/>
          <w:szCs w:val="26"/>
          <w:u w:color="000000"/>
          <w:rtl w:val="0"/>
          <w:lang w:val="pt-PT"/>
        </w:rPr>
        <w:t xml:space="preserve"> General Mental Health Awareness </w:t>
      </w:r>
      <w:r>
        <w:rPr>
          <w:rFonts w:ascii="Times New Roman" w:cs="Times New Roman" w:hAnsi="Times New Roman" w:eastAsia="Times New Roman"/>
          <w:b w:val="1"/>
          <w:bCs w:val="1"/>
          <w:sz w:val="26"/>
          <w:szCs w:val="26"/>
          <w:u w:color="000000"/>
          <w:rtl w:val="0"/>
          <w:lang w:val="pt-PT"/>
        </w:rPr>
        <w:br w:type="textWrapping"/>
      </w:r>
      <w:r>
        <w:rPr>
          <w:rFonts w:ascii="Times New Roman" w:hAnsi="Times New Roman"/>
          <w:b w:val="1"/>
          <w:bCs w:val="1"/>
          <w:sz w:val="26"/>
          <w:szCs w:val="26"/>
          <w:u w:color="000000"/>
          <w:rtl w:val="0"/>
          <w:lang w:val="pt-PT"/>
        </w:rPr>
        <w:t>and Education Outreach Support Services</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rPr>
      </w:pP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Times New Roman" w:hAnsi="Times New Roman"/>
          <w:b w:val="1"/>
          <w:bCs w:val="1"/>
          <w:sz w:val="26"/>
          <w:szCs w:val="26"/>
          <w:u w:color="000000"/>
          <w:rtl w:val="0"/>
          <w:lang w:val="en-US"/>
        </w:rPr>
        <w:t>Due</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11 August 2022</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Arial Unicode MS" w:cs="Arial Unicode MS" w:hAnsi="Arial Unicode MS" w:eastAsia="Arial Unicode MS"/>
          <w:sz w:val="26"/>
          <w:szCs w:val="26"/>
          <w:u w:color="000000"/>
          <w:rtl w:val="0"/>
          <w:lang w:val="en-US"/>
        </w:rPr>
        <w:br w:type="textWrapping"/>
      </w:r>
      <w:r>
        <w:rPr>
          <w:rFonts w:ascii="Times New Roman" w:hAnsi="Times New Roman"/>
          <w:b w:val="1"/>
          <w:bCs w:val="1"/>
          <w:sz w:val="26"/>
          <w:szCs w:val="26"/>
          <w:u w:color="000000"/>
          <w:rtl w:val="0"/>
          <w:lang w:val="en-US"/>
        </w:rPr>
        <w:t>Submitted to</w:t>
      </w:r>
      <w:r>
        <w:rPr>
          <w:rFonts w:ascii="Times New Roman" w:hAnsi="Times New Roman"/>
          <w:sz w:val="26"/>
          <w:szCs w:val="26"/>
          <w:u w:color="000000"/>
          <w:rtl w:val="0"/>
          <w:lang w:val="en-US"/>
        </w:rPr>
        <w:t xml:space="preserve">: </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____</w:t>
      </w:r>
      <w:r>
        <w:rPr>
          <w:rFonts w:ascii="Times New Roman" w:cs="Times New Roman" w:hAnsi="Times New Roman" w:eastAsia="Times New Roman"/>
          <w:sz w:val="26"/>
          <w:szCs w:val="26"/>
          <w:u w:color="000000"/>
          <w:rtl w:val="0"/>
          <w:lang w:val="en-US"/>
        </w:rPr>
        <w:br w:type="textWrapping"/>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Arial Unicode MS" w:cs="Arial Unicode MS" w:hAnsi="Arial Unicode MS" w:eastAsia="Arial Unicode MS"/>
          <w:sz w:val="26"/>
          <w:szCs w:val="26"/>
          <w:u w:color="000000"/>
          <w:rtl w:val="0"/>
          <w:lang w:val="en-US"/>
        </w:rPr>
        <w:br w:type="textWrapping"/>
      </w:r>
    </w:p>
    <w:p>
      <w:pPr>
        <w:pStyle w:val="Default"/>
        <w:suppressAutoHyphens w:val="1"/>
        <w:bidi w:val="0"/>
        <w:spacing w:line="264" w:lineRule="auto"/>
        <w:ind w:left="0" w:right="0" w:firstLine="0"/>
        <w:jc w:val="center"/>
        <w:rPr>
          <w:rStyle w:val="None"/>
          <w:rFonts w:ascii="Times New Roman" w:cs="Times New Roman" w:hAnsi="Times New Roman" w:eastAsia="Times New Roman"/>
          <w:sz w:val="26"/>
          <w:szCs w:val="26"/>
          <w:u w:color="000000"/>
          <w:rtl w:val="0"/>
        </w:rPr>
      </w:pPr>
      <w:r>
        <w:rPr>
          <w:rFonts w:ascii="Times New Roman" w:hAnsi="Times New Roman"/>
          <w:b w:val="1"/>
          <w:bCs w:val="1"/>
          <w:sz w:val="26"/>
          <w:szCs w:val="26"/>
          <w:u w:color="000000"/>
          <w:rtl w:val="0"/>
          <w:lang w:val="en-US"/>
        </w:rPr>
        <w:t>Submitted by</w:t>
      </w:r>
      <w:r>
        <w:rPr>
          <w:rFonts w:ascii="Times New Roman" w:hAnsi="Times New Roman"/>
          <w:sz w:val="26"/>
          <w:szCs w:val="26"/>
          <w:u w:color="000000"/>
          <w:rtl w:val="0"/>
          <w:lang w:val="en-US"/>
        </w:rPr>
        <w:t>:</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en-US"/>
        </w:rPr>
        <w:t>BrennSys Technology LLC</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it-IT"/>
        </w:rPr>
        <w:t>44679 Endicott Dr., Ste 317</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en-US"/>
        </w:rPr>
        <w:t>Ashburn</w:t>
      </w:r>
      <w:r>
        <w:rPr>
          <w:rFonts w:ascii="Times New Roman" w:hAnsi="Times New Roman"/>
          <w:sz w:val="26"/>
          <w:szCs w:val="26"/>
          <w:u w:color="000000"/>
          <w:rtl w:val="0"/>
          <w:lang w:val="en-US"/>
        </w:rPr>
        <w:t>, VA 20147</w:t>
      </w:r>
      <w:r>
        <w:rPr>
          <w:rFonts w:ascii="Arial Unicode MS" w:cs="Arial Unicode MS" w:hAnsi="Arial Unicode MS" w:eastAsia="Arial Unicode MS"/>
          <w:sz w:val="26"/>
          <w:szCs w:val="26"/>
          <w:u w:color="000000"/>
          <w:rtl w:val="0"/>
          <w:lang w:val="en-US"/>
        </w:rPr>
        <w:br w:type="textWrapping"/>
      </w:r>
      <w:r>
        <w:rPr>
          <w:rStyle w:val="Hyperlink.0"/>
          <w:rFonts w:ascii="Times New Roman" w:cs="Times New Roman" w:hAnsi="Times New Roman" w:eastAsia="Times New Roman"/>
          <w:u w:color="000000"/>
          <w:rtl w:val="0"/>
        </w:rPr>
        <w:fldChar w:fldCharType="begin" w:fldLock="0"/>
      </w:r>
      <w:r>
        <w:rPr>
          <w:rStyle w:val="Hyperlink.0"/>
          <w:rFonts w:ascii="Times New Roman" w:cs="Times New Roman" w:hAnsi="Times New Roman" w:eastAsia="Times New Roman"/>
          <w:u w:color="000000"/>
          <w:rtl w:val="0"/>
        </w:rPr>
        <w:instrText xml:space="preserve"> HYPERLINK "http://www.brennsys.com"</w:instrText>
      </w:r>
      <w:r>
        <w:rPr>
          <w:rStyle w:val="Hyperlink.0"/>
          <w:rFonts w:ascii="Times New Roman" w:cs="Times New Roman" w:hAnsi="Times New Roman" w:eastAsia="Times New Roman"/>
          <w:u w:color="000000"/>
          <w:rtl w:val="0"/>
        </w:rPr>
        <w:fldChar w:fldCharType="separate" w:fldLock="0"/>
      </w:r>
      <w:r>
        <w:rPr>
          <w:rStyle w:val="Hyperlink.0"/>
          <w:rFonts w:ascii="Times New Roman" w:hAnsi="Times New Roman"/>
          <w:u w:color="000000"/>
          <w:rtl w:val="0"/>
          <w:lang w:val="en-US"/>
        </w:rPr>
        <w:t>www.brennsys.com</w:t>
      </w:r>
      <w:r>
        <w:rPr>
          <w:rFonts w:ascii="Times New Roman" w:cs="Times New Roman" w:hAnsi="Times New Roman" w:eastAsia="Times New Roman"/>
          <w:u w:color="000000"/>
          <w:rtl w:val="0"/>
        </w:rPr>
        <w:fldChar w:fldCharType="end" w:fldLock="0"/>
      </w:r>
      <w:r>
        <w:rPr>
          <w:rStyle w:val="None"/>
          <w:rFonts w:ascii="Arial Unicode MS" w:cs="Arial Unicode MS" w:hAnsi="Arial Unicode MS" w:eastAsia="Arial Unicode MS"/>
          <w:sz w:val="26"/>
          <w:szCs w:val="26"/>
          <w:u w:color="000000"/>
          <w:rtl w:val="0"/>
          <w:lang w:val="en-US"/>
        </w:rPr>
        <w:br w:type="textWrapping"/>
      </w:r>
      <w:r>
        <w:rPr>
          <w:rStyle w:val="None"/>
          <w:rFonts w:ascii="Times New Roman" w:hAnsi="Times New Roman"/>
          <w:sz w:val="26"/>
          <w:szCs w:val="26"/>
          <w:u w:color="000000"/>
          <w:rtl w:val="0"/>
          <w:lang w:val="en-US"/>
        </w:rPr>
        <w:t>Point of Contact: Larry Aldrich, P</w:t>
      </w:r>
      <w:r>
        <w:drawing xmlns:a="http://schemas.openxmlformats.org/drawingml/2006/main">
          <wp:anchor distT="88900" distB="88900" distL="88900" distR="88900" simplePos="0" relativeHeight="251659264" behindDoc="0" locked="0" layoutInCell="1" allowOverlap="1">
            <wp:simplePos x="0" y="0"/>
            <wp:positionH relativeFrom="page">
              <wp:posOffset>1995170</wp:posOffset>
            </wp:positionH>
            <wp:positionV relativeFrom="page">
              <wp:posOffset>4422139</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rStyle w:val="None"/>
          <w:rFonts w:ascii="Times New Roman" w:hAnsi="Times New Roman"/>
          <w:sz w:val="26"/>
          <w:szCs w:val="26"/>
          <w:u w:color="000000"/>
          <w:rtl w:val="0"/>
          <w:lang w:val="en-US"/>
        </w:rPr>
        <w:t>resident</w:t>
      </w:r>
      <w:r>
        <w:rPr>
          <w:rStyle w:val="None"/>
          <w:rFonts w:ascii="Arial Unicode MS" w:cs="Arial Unicode MS" w:hAnsi="Arial Unicode MS" w:eastAsia="Arial Unicode MS"/>
          <w:sz w:val="26"/>
          <w:szCs w:val="26"/>
          <w:u w:color="000000"/>
          <w:rtl w:val="0"/>
          <w:lang w:val="en-US"/>
        </w:rPr>
        <w:br w:type="textWrapping"/>
      </w:r>
      <w:r>
        <w:rPr>
          <w:rStyle w:val="None"/>
          <w:rFonts w:ascii="Times New Roman" w:hAnsi="Times New Roman"/>
          <w:sz w:val="26"/>
          <w:szCs w:val="26"/>
          <w:u w:color="000000"/>
          <w:rtl w:val="0"/>
          <w:lang w:val="en-US"/>
        </w:rPr>
        <w:t>tel: 571-370-6760 | email: laldrich@brennsys.com</w:t>
      </w:r>
    </w:p>
    <w:p>
      <w:pPr>
        <w:pStyle w:val="Default"/>
        <w:suppressAutoHyphens w:val="1"/>
        <w:bidi w:val="0"/>
        <w:spacing w:after="180" w:line="264" w:lineRule="auto"/>
        <w:ind w:left="0" w:right="0" w:firstLine="0"/>
        <w:jc w:val="center"/>
        <w:rPr>
          <w:rStyle w:val="None"/>
          <w:rFonts w:ascii="Times New Roman" w:cs="Times New Roman" w:hAnsi="Times New Roman" w:eastAsia="Times New Roman"/>
          <w:u w:color="000000"/>
          <w:rtl w:val="0"/>
          <w:lang w:val="en-US"/>
        </w:rPr>
      </w:pPr>
      <w:r>
        <w:rPr>
          <w:rStyle w:val="None"/>
          <w:rFonts w:ascii="Times New Roman" w:hAnsi="Times New Roman"/>
          <w:u w:color="000000"/>
          <w:rtl w:val="0"/>
          <w:lang w:val="en-US"/>
        </w:rPr>
        <w:t xml:space="preserve">Founded in 2012 / 10 years of experience as a Service Disabled Veteran Owned Small Business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 xml:space="preserve">CVE Certified Service Disabled Veteran Owned Small Business (SDVOSB)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 xml:space="preserve">Virginia Certified Small Veteran Owned and SWaM Business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de-DE"/>
        </w:rPr>
        <w:t xml:space="preserve">Cage </w:t>
      </w:r>
      <w:r>
        <w:rPr>
          <w:rStyle w:val="None"/>
          <w:rFonts w:ascii="Times New Roman" w:hAnsi="Times New Roman" w:hint="default"/>
          <w:u w:color="000000"/>
          <w:rtl w:val="0"/>
          <w:lang w:val="en-US"/>
        </w:rPr>
        <w:t> </w:t>
      </w:r>
      <w:r>
        <w:rPr>
          <w:rStyle w:val="None"/>
          <w:rFonts w:ascii="Times New Roman" w:hAnsi="Times New Roman"/>
          <w:u w:color="000000"/>
          <w:rtl w:val="0"/>
          <w:lang w:val="fr-FR"/>
        </w:rPr>
        <w:t xml:space="preserve">Code: 7LPG7 </w:t>
      </w:r>
      <w:r>
        <w:rPr>
          <w:rStyle w:val="None"/>
          <w:rFonts w:ascii="Times New Roman" w:hAnsi="Times New Roman"/>
          <w:u w:color="000000"/>
          <w:rtl w:val="0"/>
          <w:lang w:val="en-US"/>
        </w:rPr>
        <w:t xml:space="preserve"> | DUNS Number: 080176755</w:t>
      </w:r>
      <w:r>
        <w:rPr>
          <w:rStyle w:val="None"/>
          <w:rFonts w:ascii="Times New Roman" w:hAnsi="Times New Roman" w:hint="default"/>
          <w:u w:color="000000"/>
          <w:rtl w:val="0"/>
          <w:lang w:val="en-US"/>
        </w:rPr>
        <w:t> </w:t>
      </w:r>
    </w:p>
    <w:p>
      <w:pPr>
        <w:pStyle w:val="Default"/>
        <w:suppressAutoHyphens w:val="1"/>
        <w:bidi w:val="0"/>
        <w:spacing w:after="180" w:line="264" w:lineRule="auto"/>
        <w:ind w:left="0" w:right="0" w:firstLine="0"/>
        <w:jc w:val="center"/>
        <w:rPr>
          <w:rStyle w:val="None"/>
          <w:rFonts w:ascii="Times New Roman" w:cs="Times New Roman" w:hAnsi="Times New Roman" w:eastAsia="Times New Roman"/>
          <w:u w:color="000000"/>
          <w:rtl w:val="0"/>
          <w:lang w:val="en-US"/>
        </w:rPr>
      </w:pPr>
    </w:p>
    <w:p>
      <w:pPr>
        <w:pStyle w:val="Body"/>
        <w:pageBreakBefore w:val="1"/>
        <w:rPr>
          <w:b w:val="1"/>
          <w:bCs w:val="1"/>
          <w:sz w:val="26"/>
          <w:szCs w:val="26"/>
        </w:rPr>
      </w:pPr>
      <w:r>
        <w:rPr>
          <w:b w:val="1"/>
          <w:bCs w:val="1"/>
          <w:sz w:val="26"/>
          <w:szCs w:val="26"/>
          <w:rtl w:val="0"/>
          <w:lang w:val="en-US"/>
        </w:rPr>
        <w:t>Contents</w:t>
      </w:r>
    </w:p>
    <w:p>
      <w:pPr>
        <w:pStyle w:val="Body"/>
        <w:bidi w:val="0"/>
      </w:pPr>
      <w:r>
        <w:rPr/>
        <w:fldChar w:fldCharType="begin" w:fldLock="0"/>
      </w:r>
      <w:r>
        <w:instrText xml:space="preserve"> TOC \o 1-1 </w:instrText>
      </w:r>
      <w:r>
        <w:rPr/>
        <w:fldChar w:fldCharType="separate"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TASK 1 - PROGRAM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2 - NATIONAL COMMUNICATION AND OUTREACH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3 - EXPANDED OUTREACH TOOL KIT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4 - MATERIAL FULFILLMENT, DISTRIBUTION, TRACKING, AND STORAGE OF MATERIAL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TASK 5 - METRICS EVALUATION REPORTING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6 - WEB SUPPORT AND MAINTENANCE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7 - SOCIAL MEDIA MAINTENANCE AND MONITORING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8 - VIDEO AND PSA PRODUCTION, PHOTOGRAPHY, AND DISTRIBUTION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9 - STILL PHOTOGRAPHY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10 - 7.10 TASK 10 – PAID MEDIA PLANS AND MEDIA PLACEMENT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11 - TRANSITION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Body Requirements"/>
        <w:bidi w:val="0"/>
      </w:pPr>
      <w:r>
        <w:rPr>
          <w:rtl w:val="0"/>
        </w:rPr>
        <w:t>FACTOR 1: TECHNICAL APPROACH</w:t>
      </w:r>
    </w:p>
    <w:p>
      <w:pPr>
        <w:pStyle w:val="Body Requirements"/>
        <w:bidi w:val="0"/>
      </w:pPr>
      <w:r>
        <w:rPr>
          <w:rtl w:val="0"/>
        </w:rPr>
        <w:t>The Government will evaluate the quote based on the following:</w:t>
      </w:r>
    </w:p>
    <w:p>
      <w:pPr>
        <w:pStyle w:val="Body Requirements"/>
        <w:bidi w:val="0"/>
      </w:pPr>
      <w:r>
        <w:rPr>
          <w:rtl w:val="0"/>
        </w:rPr>
        <w:t xml:space="preserve">• </w:t>
      </w:r>
      <w:r>
        <w:rPr>
          <w:rtl w:val="0"/>
        </w:rPr>
        <w:t>Understanding of the Problem - The quote will be evaluated to determine the extent to which it demonstrates a clear understanding of all features involved in solving the problems and meeting the requirements presented in the task order, and the extent to which uncertainties are identified and resolutions proposed. The quote will be evaluated strictly in accordance with its written content. A quote which merely restates the requirement or states that the requirement will be met, without providing supporting rationale, will be considered deficient.</w:t>
      </w:r>
    </w:p>
    <w:p>
      <w:pPr>
        <w:pStyle w:val="Body Requirements"/>
        <w:bidi w:val="0"/>
      </w:pPr>
      <w:r>
        <w:rPr>
          <w:rtl w:val="0"/>
        </w:rPr>
        <w:t xml:space="preserve">• </w:t>
      </w:r>
      <w:r>
        <w:rPr>
          <w:rtl w:val="0"/>
        </w:rPr>
        <w:t>Feasibility of Approach - The quote will be evaluated to determine whether the Respondent's methods and approach to meeting the requirements provide the Government with a high level of confidence of successful completion within the required schedule. Risk relative to the proposed Technical Approach is evaluated to ascertain the likelihood of success of the proposed approach.</w:t>
      </w:r>
    </w:p>
    <w:p>
      <w:pPr>
        <w:pStyle w:val="Body Requirements"/>
        <w:bidi w:val="0"/>
      </w:pPr>
      <w:r>
        <w:rPr>
          <w:rtl w:val="0"/>
        </w:rPr>
        <w:t xml:space="preserve">• </w:t>
      </w:r>
      <w:r>
        <w:rPr>
          <w:rtl w:val="0"/>
        </w:rPr>
        <w:t>Completeness - The quote will be evaluated to determine whether the Respondent</w:t>
      </w:r>
      <w:r>
        <w:rPr>
          <w:rtl w:val="0"/>
        </w:rPr>
        <w:t>’</w:t>
      </w:r>
      <w:r>
        <w:rPr>
          <w:rtl w:val="0"/>
        </w:rPr>
        <w:t>s methods and approach have adequately and completely considered, defined, and satisfied the requirements specified in the RFQ. The quote will be evaluated to determine the extent to which each requirement has been addressed.</w:t>
      </w:r>
    </w:p>
    <w:p>
      <w:pPr>
        <w:pStyle w:val="Body Requirements"/>
        <w:bidi w:val="0"/>
      </w:pPr>
      <w:r>
        <w:rPr>
          <w:rtl w:val="0"/>
        </w:rPr>
        <w:t xml:space="preserve">• </w:t>
      </w:r>
      <w:r>
        <w:rPr>
          <w:rtl w:val="0"/>
        </w:rPr>
        <w:t xml:space="preserve">Quality of Products </w:t>
      </w:r>
      <w:r>
        <w:rPr>
          <w:rtl w:val="0"/>
        </w:rPr>
        <w:t xml:space="preserve">– </w:t>
      </w:r>
      <w:r>
        <w:rPr>
          <w:rtl w:val="0"/>
        </w:rPr>
        <w:t>Product samples as defined in Section E.1 will be evaluated for overall quality. Graphic design quality will be assessed using standard design principles including contrast, repetition, space, size, alignment, color, shape, texture, value, and proximity. Additionally, products will be evaluated on font selection, use of imagery (or intentional lack of imagery), logo design (if applicable) and placement, and other basic elements of sound graphic art and design. Furthermore, website will be evaluated using best practices in design and usability. Finally, video products will be evaluated for production value, story, call-to-action, and other commercial/industry standards for video production. Product samples that were created by the proposed prime vendor may be evaluated more favorably than those created by a proposed subcontractor.</w:t>
      </w:r>
    </w:p>
    <w:p>
      <w:pPr>
        <w:pStyle w:val="Body Requirements"/>
        <w:bidi w:val="0"/>
      </w:pPr>
      <w:r>
        <w:rPr>
          <w:rtl w:val="0"/>
        </w:rPr>
        <w:t xml:space="preserve">• </w:t>
      </w:r>
      <w:r>
        <w:rPr>
          <w:rtl w:val="0"/>
        </w:rPr>
        <w:t xml:space="preserve">Key Personnel </w:t>
      </w:r>
      <w:r>
        <w:rPr>
          <w:rtl w:val="0"/>
        </w:rPr>
        <w:t xml:space="preserve">– </w:t>
      </w:r>
      <w:r>
        <w:rPr>
          <w:rtl w:val="0"/>
        </w:rPr>
        <w:t>The summaries of key personnel will be evaluated against the certification requirements and minimum experience as identified in the PWS. Key personnel that exceed these requirements may be evaluated more favorably.</w:t>
      </w:r>
    </w:p>
    <w:p>
      <w:pPr>
        <w:pStyle w:val="Body Requirements"/>
        <w:bidi w:val="0"/>
      </w:pPr>
      <w:r>
        <w:rPr>
          <w:rtl w:val="0"/>
        </w:rPr>
        <w:t>(1) The Respondent</w:t>
      </w:r>
      <w:r>
        <w:rPr>
          <w:rtl w:val="0"/>
        </w:rPr>
        <w:t>’</w:t>
      </w:r>
      <w:r>
        <w:rPr>
          <w:rtl w:val="0"/>
        </w:rPr>
        <w:t>s understanding of the work, and its proposed technical approach reflecting its strategy for meeting the desired objectives and outcomes.</w:t>
      </w:r>
    </w:p>
    <w:p>
      <w:pPr>
        <w:pStyle w:val="Body Requirements"/>
        <w:bidi w:val="0"/>
      </w:pPr>
      <w:r>
        <w:rPr>
          <w:rtl w:val="0"/>
        </w:rPr>
        <w:t>(2) The Respondent</w:t>
      </w:r>
      <w:r>
        <w:rPr>
          <w:rtl w:val="0"/>
        </w:rPr>
        <w:t>’</w:t>
      </w:r>
      <w:r>
        <w:rPr>
          <w:rtl w:val="0"/>
        </w:rPr>
        <w:t>s understanding and experience related to specific methods and techniques for completing each discrete task.</w:t>
      </w:r>
    </w:p>
    <w:p>
      <w:pPr>
        <w:pStyle w:val="Body Requirements"/>
        <w:bidi w:val="0"/>
      </w:pPr>
      <w:r>
        <w:rPr>
          <w:rtl w:val="0"/>
        </w:rPr>
        <w:t>(3) The Respondent</w:t>
      </w:r>
      <w:r>
        <w:rPr>
          <w:rtl w:val="0"/>
        </w:rPr>
        <w:t>’</w:t>
      </w:r>
      <w:r>
        <w:rPr>
          <w:rtl w:val="0"/>
        </w:rPr>
        <w:t>s management plan which shall include an appropriate overall organizational structure that clearly delineates the responsibilities, lines of authority, and proposed staff levels.</w:t>
      </w:r>
    </w:p>
    <w:p>
      <w:pPr>
        <w:pStyle w:val="Body Requirements"/>
        <w:bidi w:val="0"/>
      </w:pPr>
      <w:r>
        <w:rPr>
          <w:rtl w:val="0"/>
        </w:rPr>
        <w:t>(4) The Respondent</w:t>
      </w:r>
      <w:r>
        <w:rPr>
          <w:rtl w:val="0"/>
        </w:rPr>
        <w:t>’</w:t>
      </w:r>
      <w:r>
        <w:rPr>
          <w:rtl w:val="0"/>
        </w:rPr>
        <w:t>s communication mechanism that is proposed to ensure effective coordination and timely management of activities to be conducted under the contract, including how the work will be managed and distributed between any proposed subcontractors/consultants.</w:t>
      </w:r>
    </w:p>
    <w:p>
      <w:pPr>
        <w:pStyle w:val="Body Requirements"/>
        <w:bidi w:val="0"/>
      </w:pPr>
      <w:r>
        <w:rPr>
          <w:rtl w:val="0"/>
        </w:rPr>
        <w:t>(5) The Respondent</w:t>
      </w:r>
      <w:r>
        <w:rPr>
          <w:rtl w:val="0"/>
        </w:rPr>
        <w:t>’</w:t>
      </w:r>
      <w:r>
        <w:rPr>
          <w:rtl w:val="0"/>
        </w:rPr>
        <w:t>s plan to address anticipated/potential problem areas, including solutions to problems and future integration of new processes and technology enhancements.</w:t>
      </w:r>
    </w:p>
    <w:p>
      <w:pPr>
        <w:pStyle w:val="Body Requirements"/>
        <w:bidi w:val="0"/>
      </w:pPr>
      <w:r>
        <w:rPr>
          <w:rtl w:val="0"/>
        </w:rPr>
        <w:t>(6) Portfolio of Diverse Sample Products: Respondents shall submit a portfolio of sample products to include print products (no more than five pages); five active web URLs (on one page); two URL links to commercial-grade quality videos for use on linear/broadcast/cable TV and three URL links to commercial-grade quality videos for use on digital-type platforms (social, digital out of home, web) (on one page); and, two communication strategies used in the past, including associated metrics to measure success (no more than 25 pages) as it relates to mental health. Clearly state whether the sample products were created by the prime contractor or a proposed subcontractor.</w:t>
      </w:r>
    </w:p>
    <w:p>
      <w:pPr>
        <w:pStyle w:val="Body Requirements"/>
        <w:bidi w:val="0"/>
      </w:pPr>
      <w:r>
        <w:rPr>
          <w:rtl w:val="0"/>
        </w:rPr>
        <w:t>(7) The Respondent</w:t>
      </w:r>
      <w:r>
        <w:rPr>
          <w:rtl w:val="0"/>
        </w:rPr>
        <w:t>’</w:t>
      </w:r>
      <w:r>
        <w:rPr>
          <w:rtl w:val="0"/>
        </w:rPr>
        <w:t>s proposed key personnel as identified under Section B.3 PERFORMANCE WORK STATEMENT, paragraph 11.1 KEY PERSONNEL</w:t>
      </w:r>
    </w:p>
    <w:p>
      <w:pPr>
        <w:pStyle w:val="Body"/>
        <w:bidi w:val="0"/>
      </w:pPr>
    </w:p>
    <w:p>
      <w:pPr>
        <w:pStyle w:val="Body"/>
        <w:bidi w:val="0"/>
      </w:pPr>
    </w:p>
    <w:p>
      <w:pPr>
        <w:pStyle w:val="Heading 1"/>
        <w:pageBreakBefore w:val="0"/>
      </w:pPr>
      <w:bookmarkStart w:name="_Toc" w:id="0"/>
      <w:r>
        <w:rPr>
          <w:rtl w:val="0"/>
        </w:rPr>
        <w:t xml:space="preserve">TASK 1 </w:t>
      </w:r>
      <w:r>
        <w:rPr>
          <w:rtl w:val="0"/>
          <w:lang w:val="en-US"/>
        </w:rPr>
        <w:t xml:space="preserve">- </w:t>
      </w:r>
      <w:r>
        <w:rPr>
          <w:rtl w:val="0"/>
          <w:lang w:val="de-DE"/>
        </w:rPr>
        <w:t xml:space="preserve">PROGRAM MANAGEMENT </w:t>
      </w:r>
      <w:bookmarkEnd w:id="0"/>
    </w:p>
    <w:p>
      <w:pPr>
        <w:pStyle w:val="Body"/>
        <w:bidi w:val="0"/>
      </w:pPr>
      <w:r>
        <w:rPr>
          <w:rFonts w:cs="Arial Unicode MS" w:eastAsia="Arial Unicode MS"/>
          <w:rtl w:val="0"/>
        </w:rPr>
        <w:t>(BrennSys pages -1 1/2)</w:t>
      </w:r>
    </w:p>
    <w:p>
      <w:pPr>
        <w:pStyle w:val="Body"/>
        <w:bidi w:val="0"/>
      </w:pPr>
    </w:p>
    <w:p>
      <w:pPr>
        <w:pStyle w:val="Body"/>
        <w:bidi w:val="0"/>
      </w:pPr>
    </w:p>
    <w:p>
      <w:pPr>
        <w:pStyle w:val="Heading 1"/>
        <w:bidi w:val="0"/>
      </w:pPr>
      <w:bookmarkStart w:name="_Toc1" w:id="1"/>
      <w:r>
        <w:rPr>
          <w:rFonts w:cs="Arial Unicode MS" w:eastAsia="Arial Unicode MS"/>
          <w:rtl w:val="0"/>
        </w:rPr>
        <w:t xml:space="preserve">TASK 2 </w:t>
      </w:r>
      <w:r>
        <w:rPr>
          <w:rFonts w:cs="Arial Unicode MS" w:eastAsia="Arial Unicode MS"/>
          <w:rtl w:val="0"/>
          <w:lang w:val="en-US"/>
        </w:rPr>
        <w:t xml:space="preserve">- </w:t>
      </w:r>
      <w:r>
        <w:rPr>
          <w:rFonts w:cs="Arial Unicode MS" w:eastAsia="Arial Unicode MS"/>
          <w:rtl w:val="0"/>
          <w:lang w:val="en-US"/>
        </w:rPr>
        <w:t xml:space="preserve">NATIONAL COMMUNICATION AND OUTREACH SUPPORT </w:t>
      </w:r>
      <w:bookmarkEnd w:id="1"/>
    </w:p>
    <w:p>
      <w:pPr>
        <w:pStyle w:val="Body"/>
        <w:bidi w:val="0"/>
      </w:pPr>
      <w:r>
        <w:rPr>
          <w:rFonts w:cs="Arial Unicode MS" w:eastAsia="Arial Unicode MS"/>
          <w:rtl w:val="0"/>
        </w:rPr>
        <w:t>(BrennSys pages -1)</w:t>
      </w:r>
    </w:p>
    <w:p>
      <w:pPr>
        <w:pStyle w:val="Body"/>
        <w:bidi w:val="0"/>
      </w:pPr>
    </w:p>
    <w:p>
      <w:pPr>
        <w:pStyle w:val="Body"/>
        <w:bidi w:val="0"/>
      </w:pPr>
    </w:p>
    <w:p>
      <w:pPr>
        <w:pStyle w:val="Heading 1"/>
        <w:bidi w:val="0"/>
      </w:pPr>
      <w:bookmarkStart w:name="_Toc2" w:id="2"/>
      <w:r>
        <w:rPr>
          <w:rFonts w:cs="Arial Unicode MS" w:eastAsia="Arial Unicode MS"/>
          <w:rtl w:val="0"/>
        </w:rPr>
        <w:t xml:space="preserve">TASK 3 </w:t>
      </w:r>
      <w:r>
        <w:rPr>
          <w:rFonts w:cs="Arial Unicode MS" w:eastAsia="Arial Unicode MS"/>
          <w:rtl w:val="0"/>
          <w:lang w:val="en-US"/>
        </w:rPr>
        <w:t xml:space="preserve">- </w:t>
      </w:r>
      <w:r>
        <w:rPr>
          <w:rFonts w:cs="Arial Unicode MS" w:eastAsia="Arial Unicode MS"/>
          <w:rtl w:val="0"/>
          <w:lang w:val="de-DE"/>
        </w:rPr>
        <w:t xml:space="preserve">EXPANDED OUTREACH TOOL KIT </w:t>
      </w:r>
      <w:bookmarkEnd w:id="2"/>
    </w:p>
    <w:p>
      <w:pPr>
        <w:pStyle w:val="Body"/>
        <w:bidi w:val="0"/>
      </w:pPr>
      <w:r>
        <w:rPr>
          <w:rFonts w:cs="Arial Unicode MS" w:eastAsia="Arial Unicode MS"/>
          <w:rtl w:val="0"/>
        </w:rPr>
        <w:t>(BrennSys pages -1)</w:t>
      </w:r>
    </w:p>
    <w:p>
      <w:pPr>
        <w:pStyle w:val="Body"/>
        <w:bidi w:val="0"/>
      </w:pPr>
    </w:p>
    <w:p>
      <w:pPr>
        <w:pStyle w:val="Heading 1"/>
        <w:bidi w:val="0"/>
      </w:pPr>
      <w:bookmarkStart w:name="_Toc3" w:id="3"/>
      <w:r>
        <w:rPr>
          <w:rFonts w:cs="Arial Unicode MS" w:eastAsia="Arial Unicode MS"/>
          <w:rtl w:val="0"/>
        </w:rPr>
        <w:t xml:space="preserve">TASK </w:t>
      </w:r>
      <w:r>
        <w:rPr>
          <w:rFonts w:cs="Arial Unicode MS" w:eastAsia="Arial Unicode MS"/>
          <w:rtl w:val="0"/>
          <w:lang w:val="en-US"/>
        </w:rPr>
        <w:t>4</w:t>
      </w:r>
      <w:r>
        <w:rPr>
          <w:rFonts w:cs="Arial Unicode MS" w:eastAsia="Arial Unicode MS"/>
          <w:rtl w:val="0"/>
        </w:rPr>
        <w:t xml:space="preserve"> </w:t>
      </w:r>
      <w:r>
        <w:rPr>
          <w:rFonts w:cs="Arial Unicode MS" w:eastAsia="Arial Unicode MS"/>
          <w:rtl w:val="0"/>
          <w:lang w:val="en-US"/>
        </w:rPr>
        <w:t xml:space="preserve">- </w:t>
      </w:r>
      <w:r>
        <w:rPr>
          <w:rFonts w:cs="Arial Unicode MS" w:eastAsia="Arial Unicode MS"/>
          <w:rtl w:val="0"/>
          <w:lang w:val="en-US"/>
        </w:rPr>
        <w:t xml:space="preserve">MATERIAL FULFILLMENT, DISTRIBUTION, TRACKING, AND STORAGE OF MATERIAL </w:t>
      </w:r>
      <w:bookmarkEnd w:id="3"/>
    </w:p>
    <w:p>
      <w:pPr>
        <w:pStyle w:val="Body"/>
        <w:bidi w:val="0"/>
      </w:pPr>
    </w:p>
    <w:p>
      <w:pPr>
        <w:pStyle w:val="Body"/>
        <w:bidi w:val="0"/>
      </w:pPr>
      <w:r>
        <w:rPr>
          <w:rFonts w:cs="Arial Unicode MS" w:eastAsia="Arial Unicode MS"/>
          <w:rtl w:val="0"/>
        </w:rPr>
        <w:t>(SSG pages -1</w:t>
      </w:r>
      <w:r>
        <w:rPr>
          <w:rFonts w:cs="Arial Unicode MS" w:eastAsia="Arial Unicode MS"/>
          <w:rtl w:val="0"/>
        </w:rPr>
        <w:t>/2 page</w:t>
      </w:r>
      <w:r>
        <w:rPr>
          <w:rFonts w:cs="Arial Unicode MS" w:eastAsia="Arial Unicode MS"/>
          <w:rtl w:val="0"/>
        </w:rPr>
        <w:t>)</w:t>
      </w:r>
    </w:p>
    <w:p>
      <w:pPr>
        <w:pStyle w:val="Body"/>
        <w:bidi w:val="0"/>
      </w:pPr>
    </w:p>
    <w:p>
      <w:pPr>
        <w:pStyle w:val="Body"/>
        <w:bidi w:val="0"/>
      </w:pPr>
    </w:p>
    <w:p>
      <w:pPr>
        <w:pStyle w:val="Heading 1"/>
        <w:bidi w:val="0"/>
      </w:pPr>
      <w:bookmarkStart w:name="_Toc4" w:id="4"/>
      <w:r>
        <w:rPr>
          <w:rFonts w:cs="Arial Unicode MS" w:eastAsia="Arial Unicode MS"/>
          <w:rtl w:val="0"/>
        </w:rPr>
        <w:t xml:space="preserve">TASK </w:t>
      </w:r>
      <w:r>
        <w:rPr>
          <w:rFonts w:cs="Arial Unicode MS" w:eastAsia="Arial Unicode MS"/>
          <w:rtl w:val="0"/>
          <w:lang w:val="en-US"/>
        </w:rPr>
        <w:t>5</w:t>
      </w:r>
      <w:r>
        <w:rPr>
          <w:rFonts w:cs="Arial Unicode MS" w:eastAsia="Arial Unicode MS"/>
          <w:rtl w:val="0"/>
        </w:rPr>
        <w:t xml:space="preserve"> </w:t>
      </w:r>
      <w:r>
        <w:rPr>
          <w:rFonts w:cs="Arial Unicode MS" w:eastAsia="Arial Unicode MS"/>
          <w:rtl w:val="0"/>
          <w:lang w:val="en-US"/>
        </w:rPr>
        <w:t xml:space="preserve">- </w:t>
      </w:r>
      <w:r>
        <w:rPr>
          <w:rFonts w:cs="Arial Unicode MS" w:eastAsia="Arial Unicode MS"/>
          <w:rtl w:val="0"/>
          <w:lang w:val="en-US"/>
        </w:rPr>
        <w:t xml:space="preserve">METRICS EVALUATION REPORTING </w:t>
      </w:r>
      <w:bookmarkEnd w:id="4"/>
    </w:p>
    <w:p>
      <w:pPr>
        <w:pStyle w:val="Body"/>
        <w:bidi w:val="0"/>
      </w:pPr>
      <w:r>
        <w:rPr>
          <w:rFonts w:cs="Arial Unicode MS" w:eastAsia="Arial Unicode MS"/>
          <w:rtl w:val="0"/>
        </w:rPr>
        <w:t>(SSG pages -1</w:t>
      </w:r>
      <w:r>
        <w:rPr>
          <w:rFonts w:cs="Arial Unicode MS" w:eastAsia="Arial Unicode MS"/>
          <w:rtl w:val="0"/>
        </w:rPr>
        <w:t>/2</w:t>
      </w:r>
      <w:r>
        <w:rPr>
          <w:rFonts w:cs="Arial Unicode MS" w:eastAsia="Arial Unicode MS"/>
          <w:rtl w:val="0"/>
        </w:rPr>
        <w:t>)</w:t>
      </w:r>
    </w:p>
    <w:p>
      <w:pPr>
        <w:pStyle w:val="Body"/>
        <w:bidi w:val="0"/>
      </w:pPr>
    </w:p>
    <w:p>
      <w:pPr>
        <w:pStyle w:val="Body"/>
        <w:bidi w:val="0"/>
      </w:pPr>
    </w:p>
    <w:p>
      <w:pPr>
        <w:pStyle w:val="Heading 1"/>
        <w:bidi w:val="0"/>
      </w:pPr>
      <w:bookmarkStart w:name="_Toc5" w:id="5"/>
      <w:r>
        <w:rPr>
          <w:rFonts w:cs="Arial Unicode MS" w:eastAsia="Arial Unicode MS"/>
          <w:rtl w:val="0"/>
        </w:rPr>
        <w:t xml:space="preserve">TASK </w:t>
      </w:r>
      <w:r>
        <w:rPr>
          <w:rFonts w:cs="Arial Unicode MS" w:eastAsia="Arial Unicode MS"/>
          <w:rtl w:val="0"/>
          <w:lang w:val="en-US"/>
        </w:rPr>
        <w:t>6</w:t>
      </w:r>
      <w:r>
        <w:rPr>
          <w:rFonts w:cs="Arial Unicode MS" w:eastAsia="Arial Unicode MS"/>
          <w:rtl w:val="0"/>
        </w:rPr>
        <w:t xml:space="preserve"> </w:t>
      </w:r>
      <w:r>
        <w:rPr>
          <w:rFonts w:cs="Arial Unicode MS" w:eastAsia="Arial Unicode MS"/>
          <w:rtl w:val="0"/>
          <w:lang w:val="en-US"/>
        </w:rPr>
        <w:t xml:space="preserve">- </w:t>
      </w:r>
      <w:r>
        <w:rPr>
          <w:rFonts w:cs="Arial Unicode MS" w:eastAsia="Arial Unicode MS"/>
          <w:rtl w:val="0"/>
          <w:lang w:val="en-US"/>
        </w:rPr>
        <w:t xml:space="preserve">WEB SUPPORT AND MAINTENANCE  </w:t>
      </w:r>
      <w:bookmarkEnd w:id="5"/>
    </w:p>
    <w:p>
      <w:pPr>
        <w:pStyle w:val="Body"/>
        <w:bidi w:val="0"/>
      </w:pPr>
      <w:r>
        <w:rPr>
          <w:rFonts w:cs="Arial Unicode MS" w:eastAsia="Arial Unicode MS"/>
          <w:rtl w:val="0"/>
        </w:rPr>
        <w:t>(SSG pages -1)</w:t>
      </w:r>
    </w:p>
    <w:p>
      <w:pPr>
        <w:pStyle w:val="Body"/>
        <w:bidi w:val="0"/>
      </w:pPr>
    </w:p>
    <w:p>
      <w:pPr>
        <w:pStyle w:val="Body"/>
        <w:bidi w:val="0"/>
      </w:pPr>
    </w:p>
    <w:p>
      <w:pPr>
        <w:pStyle w:val="Heading 1"/>
        <w:bidi w:val="0"/>
      </w:pPr>
      <w:bookmarkStart w:name="_Toc6" w:id="6"/>
      <w:r>
        <w:rPr>
          <w:rFonts w:cs="Arial Unicode MS" w:eastAsia="Arial Unicode MS"/>
          <w:rtl w:val="0"/>
        </w:rPr>
        <w:t xml:space="preserve">TASK </w:t>
      </w:r>
      <w:r>
        <w:rPr>
          <w:rFonts w:cs="Arial Unicode MS" w:eastAsia="Arial Unicode MS"/>
          <w:rtl w:val="0"/>
          <w:lang w:val="en-US"/>
        </w:rPr>
        <w:t>7</w:t>
      </w:r>
      <w:r>
        <w:rPr>
          <w:rFonts w:cs="Arial Unicode MS" w:eastAsia="Arial Unicode MS"/>
          <w:rtl w:val="0"/>
        </w:rPr>
        <w:t xml:space="preserve"> </w:t>
      </w:r>
      <w:r>
        <w:rPr>
          <w:rFonts w:cs="Arial Unicode MS" w:eastAsia="Arial Unicode MS"/>
          <w:rtl w:val="0"/>
          <w:lang w:val="en-US"/>
        </w:rPr>
        <w:t xml:space="preserve">- </w:t>
      </w:r>
      <w:r>
        <w:rPr>
          <w:rFonts w:cs="Arial Unicode MS" w:eastAsia="Arial Unicode MS"/>
          <w:rtl w:val="0"/>
          <w:lang w:val="en-US"/>
        </w:rPr>
        <w:t xml:space="preserve">SOCIAL MEDIA MAINTENANCE AND MONITORING </w:t>
      </w:r>
      <w:r>
        <w:rPr>
          <w:rFonts w:cs="Arial Unicode MS" w:eastAsia="Arial Unicode MS"/>
          <w:rtl w:val="0"/>
          <w:lang w:val="en-US"/>
        </w:rPr>
        <w:t>SUPPORT</w:t>
      </w:r>
      <w:r>
        <w:rPr>
          <w:rFonts w:cs="Arial Unicode MS" w:eastAsia="Arial Unicode MS"/>
          <w:rtl w:val="0"/>
        </w:rPr>
        <w:t xml:space="preserve"> </w:t>
      </w:r>
      <w:bookmarkEnd w:id="6"/>
    </w:p>
    <w:p>
      <w:pPr>
        <w:pStyle w:val="Body"/>
        <w:bidi w:val="0"/>
      </w:pPr>
      <w:r>
        <w:rPr>
          <w:rFonts w:cs="Arial Unicode MS" w:eastAsia="Arial Unicode MS"/>
          <w:rtl w:val="0"/>
        </w:rPr>
        <w:t>(SSG pages -1)</w:t>
      </w:r>
    </w:p>
    <w:p>
      <w:pPr>
        <w:pStyle w:val="Body"/>
        <w:bidi w:val="0"/>
      </w:pPr>
    </w:p>
    <w:p>
      <w:pPr>
        <w:pStyle w:val="Body"/>
        <w:bidi w:val="0"/>
      </w:pPr>
    </w:p>
    <w:p>
      <w:pPr>
        <w:pStyle w:val="Heading 1"/>
        <w:bidi w:val="0"/>
      </w:pPr>
      <w:bookmarkStart w:name="_Toc7" w:id="7"/>
      <w:r>
        <w:rPr>
          <w:rFonts w:cs="Arial Unicode MS" w:eastAsia="Arial Unicode MS"/>
          <w:rtl w:val="0"/>
        </w:rPr>
        <w:t xml:space="preserve">TASK 8 </w:t>
      </w:r>
      <w:r>
        <w:rPr>
          <w:rFonts w:cs="Arial Unicode MS" w:eastAsia="Arial Unicode MS"/>
          <w:rtl w:val="0"/>
          <w:lang w:val="en-US"/>
        </w:rPr>
        <w:t xml:space="preserve">- </w:t>
      </w:r>
      <w:r>
        <w:rPr>
          <w:rFonts w:cs="Arial Unicode MS" w:eastAsia="Arial Unicode MS"/>
          <w:rtl w:val="0"/>
          <w:lang w:val="en-US"/>
        </w:rPr>
        <w:t>VIDEO AND PSA PRODUCTION, PHOTOGRAPHY, AND DISTRIBUTION</w:t>
      </w:r>
      <w:bookmarkEnd w:id="7"/>
    </w:p>
    <w:p>
      <w:pPr>
        <w:pStyle w:val="Body"/>
        <w:bidi w:val="0"/>
      </w:pPr>
      <w:r>
        <w:rPr>
          <w:rFonts w:cs="Arial Unicode MS" w:eastAsia="Arial Unicode MS"/>
          <w:rtl w:val="0"/>
        </w:rPr>
        <w:t>(BrennSys pages -</w:t>
      </w:r>
      <w:r>
        <w:rPr>
          <w:rFonts w:cs="Arial Unicode MS" w:eastAsia="Arial Unicode MS"/>
          <w:rtl w:val="0"/>
        </w:rPr>
        <w:t>1</w:t>
      </w:r>
      <w:r>
        <w:rPr>
          <w:rFonts w:cs="Arial Unicode MS" w:eastAsia="Arial Unicode MS"/>
          <w:rtl w:val="0"/>
        </w:rPr>
        <w:t>)</w:t>
      </w:r>
    </w:p>
    <w:p>
      <w:pPr>
        <w:pStyle w:val="Body"/>
        <w:bidi w:val="0"/>
      </w:pPr>
    </w:p>
    <w:p>
      <w:pPr>
        <w:pStyle w:val="Body"/>
        <w:bidi w:val="0"/>
      </w:pPr>
    </w:p>
    <w:p>
      <w:pPr>
        <w:pStyle w:val="Heading 1"/>
        <w:bidi w:val="0"/>
      </w:pPr>
      <w:bookmarkStart w:name="_Toc8" w:id="8"/>
      <w:r>
        <w:rPr>
          <w:rFonts w:cs="Arial Unicode MS" w:eastAsia="Arial Unicode MS"/>
          <w:rtl w:val="0"/>
        </w:rPr>
        <w:t xml:space="preserve">TASK 9 </w:t>
      </w:r>
      <w:r>
        <w:rPr>
          <w:rFonts w:cs="Arial Unicode MS" w:eastAsia="Arial Unicode MS"/>
          <w:rtl w:val="0"/>
          <w:lang w:val="en-US"/>
        </w:rPr>
        <w:t xml:space="preserve">- </w:t>
      </w:r>
      <w:r>
        <w:rPr>
          <w:rFonts w:cs="Arial Unicode MS" w:eastAsia="Arial Unicode MS"/>
          <w:rtl w:val="0"/>
          <w:lang w:val="en-US"/>
        </w:rPr>
        <w:t xml:space="preserve">STILL PHOTOGRAPHY </w:t>
      </w:r>
      <w:bookmarkEnd w:id="8"/>
    </w:p>
    <w:p>
      <w:pPr>
        <w:pStyle w:val="Body"/>
        <w:bidi w:val="0"/>
      </w:pPr>
      <w:r>
        <w:rPr>
          <w:rFonts w:cs="Arial Unicode MS" w:eastAsia="Arial Unicode MS"/>
          <w:rtl w:val="0"/>
        </w:rPr>
        <w:t>(BrennSys pages -1/2)</w:t>
      </w:r>
    </w:p>
    <w:p>
      <w:pPr>
        <w:pStyle w:val="Body"/>
        <w:bidi w:val="0"/>
      </w:pPr>
      <w:r>
        <w:br w:type="textWrapping"/>
      </w:r>
    </w:p>
    <w:p>
      <w:pPr>
        <w:pStyle w:val="Heading 1"/>
        <w:bidi w:val="0"/>
      </w:pPr>
      <w:bookmarkStart w:name="_Toc9" w:id="9"/>
      <w:r>
        <w:rPr>
          <w:rFonts w:cs="Arial Unicode MS" w:eastAsia="Arial Unicode MS"/>
          <w:rtl w:val="0"/>
        </w:rPr>
        <w:t xml:space="preserve">TASK </w:t>
      </w:r>
      <w:r>
        <w:rPr>
          <w:rFonts w:cs="Arial Unicode MS" w:eastAsia="Arial Unicode MS"/>
          <w:rtl w:val="0"/>
          <w:lang w:val="en-US"/>
        </w:rPr>
        <w:t>10</w:t>
      </w:r>
      <w:r>
        <w:rPr>
          <w:rFonts w:cs="Arial Unicode MS" w:eastAsia="Arial Unicode MS"/>
          <w:rtl w:val="0"/>
        </w:rPr>
        <w:t xml:space="preserve"> </w:t>
      </w:r>
      <w:r>
        <w:rPr>
          <w:rFonts w:cs="Arial Unicode MS" w:eastAsia="Arial Unicode MS"/>
          <w:rtl w:val="0"/>
          <w:lang w:val="en-US"/>
        </w:rPr>
        <w:t xml:space="preserve">- </w:t>
      </w:r>
      <w:r>
        <w:rPr>
          <w:rFonts w:cs="Arial Unicode MS" w:eastAsia="Arial Unicode MS"/>
          <w:rtl w:val="0"/>
        </w:rPr>
        <w:t xml:space="preserve">7.10 TASK 10 </w:t>
      </w:r>
      <w:r>
        <w:rPr>
          <w:rFonts w:cs="Arial Unicode MS" w:eastAsia="Arial Unicode MS" w:hint="default"/>
          <w:rtl w:val="0"/>
        </w:rPr>
        <w:t xml:space="preserve">– </w:t>
      </w:r>
      <w:r>
        <w:rPr>
          <w:rFonts w:cs="Arial Unicode MS" w:eastAsia="Arial Unicode MS"/>
          <w:rtl w:val="0"/>
          <w:lang w:val="en-US"/>
        </w:rPr>
        <w:t xml:space="preserve">PAID MEDIA PLANS AND MEDIA PLACEMENT  </w:t>
      </w:r>
      <w:bookmarkEnd w:id="9"/>
    </w:p>
    <w:p>
      <w:pPr>
        <w:pStyle w:val="Body"/>
        <w:bidi w:val="0"/>
      </w:pPr>
      <w:r>
        <w:rPr>
          <w:rFonts w:cs="Arial Unicode MS" w:eastAsia="Arial Unicode MS"/>
          <w:rtl w:val="0"/>
        </w:rPr>
        <w:t>(</w:t>
      </w:r>
      <w:r>
        <w:rPr>
          <w:rFonts w:cs="Arial Unicode MS" w:eastAsia="Arial Unicode MS"/>
          <w:rtl w:val="0"/>
        </w:rPr>
        <w:t>Anchor</w:t>
      </w:r>
      <w:r>
        <w:rPr>
          <w:rFonts w:cs="Arial Unicode MS" w:eastAsia="Arial Unicode MS"/>
          <w:rtl w:val="0"/>
        </w:rPr>
        <w:t xml:space="preserve"> pages -1)</w:t>
      </w:r>
    </w:p>
    <w:p>
      <w:pPr>
        <w:pStyle w:val="Body"/>
        <w:bidi w:val="0"/>
      </w:pPr>
    </w:p>
    <w:p>
      <w:pPr>
        <w:pStyle w:val="Body"/>
        <w:bidi w:val="0"/>
      </w:pPr>
    </w:p>
    <w:p>
      <w:pPr>
        <w:pStyle w:val="Heading 1"/>
        <w:bidi w:val="0"/>
      </w:pPr>
      <w:bookmarkStart w:name="_Toc10" w:id="10"/>
      <w:r>
        <w:rPr>
          <w:rFonts w:cs="Arial Unicode MS" w:eastAsia="Arial Unicode MS"/>
          <w:rtl w:val="0"/>
        </w:rPr>
        <w:t xml:space="preserve">TASK </w:t>
      </w:r>
      <w:r>
        <w:rPr>
          <w:rFonts w:cs="Arial Unicode MS" w:eastAsia="Arial Unicode MS"/>
          <w:rtl w:val="0"/>
          <w:lang w:val="en-US"/>
        </w:rPr>
        <w:t>11</w:t>
      </w:r>
      <w:r>
        <w:rPr>
          <w:rFonts w:cs="Arial Unicode MS" w:eastAsia="Arial Unicode MS"/>
          <w:rtl w:val="0"/>
        </w:rPr>
        <w:t xml:space="preserve"> </w:t>
      </w:r>
      <w:r>
        <w:rPr>
          <w:rFonts w:cs="Arial Unicode MS" w:eastAsia="Arial Unicode MS"/>
          <w:rtl w:val="0"/>
          <w:lang w:val="en-US"/>
        </w:rPr>
        <w:t>- TRANSITION</w:t>
      </w:r>
      <w:r>
        <w:rPr>
          <w:rFonts w:cs="Arial Unicode MS" w:eastAsia="Arial Unicode MS"/>
          <w:rtl w:val="0"/>
        </w:rPr>
        <w:t xml:space="preserve"> </w:t>
      </w:r>
      <w:bookmarkEnd w:id="10"/>
    </w:p>
    <w:p>
      <w:pPr>
        <w:pStyle w:val="Body"/>
        <w:bidi w:val="0"/>
      </w:pPr>
      <w:r>
        <w:rPr>
          <w:rFonts w:cs="Arial Unicode MS" w:eastAsia="Arial Unicode MS"/>
          <w:rtl w:val="0"/>
        </w:rPr>
        <w:t>(</w:t>
      </w:r>
      <w:r>
        <w:rPr>
          <w:rFonts w:cs="Arial Unicode MS" w:eastAsia="Arial Unicode MS"/>
          <w:rtl w:val="0"/>
        </w:rPr>
        <w:t>SSG</w:t>
      </w:r>
      <w:r>
        <w:rPr>
          <w:rFonts w:cs="Arial Unicode MS" w:eastAsia="Arial Unicode MS"/>
          <w:rtl w:val="0"/>
        </w:rPr>
        <w:t xml:space="preserve"> pages -</w:t>
      </w:r>
      <w:r>
        <w:rPr>
          <w:rFonts w:cs="Arial Unicode MS" w:eastAsia="Arial Unicode MS"/>
          <w:rtl w:val="0"/>
        </w:rPr>
        <w:t>2</w:t>
      </w:r>
      <w:r>
        <w:rPr>
          <w:rFonts w:cs="Arial Unicode MS" w:eastAsia="Arial Unicode MS"/>
          <w:rtl w:val="0"/>
        </w:rPr>
        <w:t>)</w:t>
      </w:r>
    </w:p>
    <w:p>
      <w:pPr>
        <w:pStyle w:val="Body"/>
        <w:bidi w:val="0"/>
      </w:pPr>
      <w:r/>
    </w:p>
    <w:sectPr>
      <w:headerReference w:type="default" r:id="rId5"/>
      <w:footerReference w:type="default" r:id="rId6"/>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rPr>
      <w:t>BrennSys Technology LLC</w:t>
    </w:r>
    <w:r>
      <w:rPr>
        <w:rtl w:val="0"/>
        <w:lang w:val="en-US"/>
      </w:rPr>
      <w:t xml:space="preserve"> </w:t>
    </w:r>
    <w:r>
      <w:tab/>
      <w:tab/>
    </w:r>
    <w:r>
      <w:rPr>
        <w:rtl w:val="0"/>
        <w:lang w:val="en-US"/>
      </w:rPr>
      <w:t xml:space="preserve">VA </w:t>
    </w:r>
    <w:r>
      <w:rPr>
        <w:rtl w:val="0"/>
        <w:lang w:val="en-US"/>
      </w:rPr>
      <w:t xml:space="preserve">General Mental Health Awareness </w:t>
    </w:r>
    <w:r>
      <w:br w:type="textWrapping"/>
    </w:r>
    <w:r>
      <w:rPr>
        <w:rtl w:val="0"/>
        <w:lang w:val="en-US"/>
      </w:rPr>
      <w:t>and Education Outreach Support Services</w:t>
    </w:r>
    <w:r>
      <w:rPr>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6"/>
      <w:szCs w:val="26"/>
      <w:u w:val="single"/>
      <w:lang w:val="en-US"/>
    </w:rPr>
  </w:style>
  <w:style w:type="paragraph" w:styleId="TOC 1">
    <w:name w:val="TOC 1"/>
    <w:next w:val="TOC 1"/>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Body"/>
    <w:pPr>
      <w:keepNext w:val="1"/>
      <w:keepLines w:val="0"/>
      <w:pageBreakBefore w:val="1"/>
      <w:widowControl w:val="1"/>
      <w:pBdr>
        <w:top w:val="single" w:color="000000" w:sz="4" w:space="0" w:shadow="0" w:frame="0"/>
        <w:left w:val="nil"/>
        <w:bottom w:val="nil"/>
        <w:right w:val="nil"/>
      </w:pBdr>
      <w:shd w:val="clear" w:color="auto" w:fill="auto"/>
      <w:suppressAutoHyphens w:val="0"/>
      <w:bidi w:val="0"/>
      <w:spacing w:before="180" w:after="60" w:line="264"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Requirements">
    <w:name w:val="Body Requirements"/>
    <w:next w:val="Body Requirements"/>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ef5ea7"/>
      <w:spacing w:val="0"/>
      <w:kern w:val="0"/>
      <w:position w:val="0"/>
      <w:sz w:val="22"/>
      <w:szCs w:val="22"/>
      <w:u w:val="none"/>
      <w:shd w:val="nil" w:color="auto" w:fill="auto"/>
      <w:vertAlign w:val="baseline"/>
      <w:lang w:val="en-US"/>
      <w14:textOutline>
        <w14:noFill/>
      </w14:textOutline>
      <w14:textFill>
        <w14:solidFill>
          <w14:srgbClr w14:val="EF5FA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