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003887</w:t>
      </w:r>
      <w:r>
        <w:rPr>
          <w:b w:val="1"/>
          <w:bCs w:val="1"/>
          <w:sz w:val="28"/>
          <w:szCs w:val="28"/>
          <w:rtl w:val="0"/>
          <w:lang w:val="en-US"/>
        </w:rPr>
        <w:t xml:space="preserve"> </w:t>
      </w:r>
      <w:r>
        <w:rPr>
          <w:b w:val="1"/>
          <w:bCs w:val="1"/>
          <w:sz w:val="28"/>
          <w:szCs w:val="28"/>
          <w:rtl w:val="0"/>
          <w:lang w:val="en-US"/>
        </w:rPr>
        <w:t xml:space="preserve">for abatement and demolition services </w:t>
      </w:r>
      <w:r>
        <w:rPr>
          <w:b w:val="1"/>
          <w:bCs w:val="1"/>
          <w:sz w:val="28"/>
          <w:szCs w:val="28"/>
        </w:rPr>
        <w:br w:type="textWrapping"/>
      </w:r>
      <w:r>
        <w:rPr>
          <w:b w:val="1"/>
          <w:bCs w:val="1"/>
          <w:sz w:val="28"/>
          <w:szCs w:val="28"/>
          <w:rtl w:val="0"/>
          <w:lang w:val="en-US"/>
        </w:rPr>
        <w:t>Kirtland Air Force Base</w:t>
      </w:r>
      <w:r>
        <w:rPr>
          <w:b w:val="1"/>
          <w:bCs w:val="1"/>
          <w:sz w:val="28"/>
          <w:szCs w:val="28"/>
          <w:rtl w:val="0"/>
          <w:lang w:val="en-US"/>
        </w:rPr>
        <w:t xml:space="preserve">, </w:t>
      </w:r>
      <w:r>
        <w:rPr>
          <w:b w:val="1"/>
          <w:bCs w:val="1"/>
          <w:sz w:val="28"/>
          <w:szCs w:val="28"/>
          <w:rtl w:val="0"/>
          <w:lang w:val="en-US"/>
        </w:rPr>
        <w:t>Albuquerque, NM</w:t>
      </w:r>
    </w:p>
    <w:p>
      <w:pPr>
        <w:pStyle w:val="Body A"/>
        <w:jc w:val="center"/>
      </w:pPr>
      <w:r>
        <w:rPr>
          <w:rtl w:val="0"/>
          <w:lang w:val="en-US"/>
        </w:rPr>
        <w:t xml:space="preserve">Submitted on: </w:t>
      </w:r>
      <w:r>
        <w:rPr>
          <w:rtl w:val="0"/>
          <w:lang w:val="en-US"/>
        </w:rPr>
        <w:t>29</w:t>
      </w:r>
      <w:r>
        <w:rPr>
          <w:rtl w:val="0"/>
          <w:lang w:val="en-US"/>
        </w:rPr>
        <w:t>-August-2022 12:00 local time</w:t>
      </w:r>
    </w:p>
    <w:p>
      <w:pPr>
        <w:pStyle w:val="Body A"/>
        <w:jc w:val="center"/>
      </w:pPr>
      <w:r>
        <w:rPr>
          <w:rtl w:val="0"/>
          <w:lang w:val="en-US"/>
        </w:rPr>
        <w:t xml:space="preserve">Submitted to: </w:t>
      </w:r>
      <w:r>
        <w:drawing>
          <wp:anchor distT="0" distB="0" distL="0" distR="0" simplePos="0" relativeHeight="251659264" behindDoc="0" locked="0" layoutInCell="1" allowOverlap="1">
            <wp:simplePos x="0" y="0"/>
            <wp:positionH relativeFrom="page">
              <wp:posOffset>2728911</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_______</w:t>
      </w:r>
      <w:r>
        <w:rPr>
          <w:rtl w:val="0"/>
          <w:lang w:val="en-US"/>
        </w:rPr>
        <w:t xml:space="preserve">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r>
        <w:rPr>
          <w:b w:val="1"/>
          <w:bCs w:val="1"/>
          <w:sz w:val="28"/>
          <w:szCs w:val="28"/>
        </w:rPr>
        <w:br w:type="textWrapping"/>
      </w:r>
    </w:p>
    <w:p>
      <w:pPr>
        <w:pStyle w:val="Body A"/>
        <w:jc w:val="center"/>
        <w:rPr>
          <w:b w:val="1"/>
          <w:bCs w:val="1"/>
        </w:rPr>
      </w:pPr>
      <w:r>
        <w:rPr>
          <w:b w:val="1"/>
          <w:bCs w:val="1"/>
          <w:rtl w:val="0"/>
          <w:lang w:val="en-US"/>
        </w:rPr>
        <w:t>POC Name: Carlos Martins / President</w:t>
      </w:r>
      <w:r>
        <w:rPr>
          <w:b w:val="1"/>
          <w:bCs w:val="1"/>
        </w:rPr>
        <w:br w:type="textWrapping"/>
      </w:r>
      <w:r>
        <w:rPr>
          <w:b w:val="1"/>
          <w:bCs w:val="1"/>
          <w:rtl w:val="0"/>
          <w:lang w:val="en-US"/>
        </w:rPr>
        <w:t>Email:</w:t>
      </w:r>
      <w:r>
        <w:rPr>
          <w:b w:val="1"/>
          <w:bCs w:val="1"/>
          <w:rtl w:val="0"/>
          <w:lang w:val="en-US"/>
        </w:rPr>
        <w:t xml:space="preserve"> </w:t>
      </w:r>
      <w:r>
        <w:rPr>
          <w:b w:val="1"/>
          <w:bCs w:val="1"/>
          <w:rtl w:val="0"/>
          <w:lang w:val="en-US"/>
        </w:rPr>
        <w:t>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jc w:val="center"/>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634783</wp:posOffset>
                </wp:positionV>
                <wp:extent cx="5943600" cy="1410098"/>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8"/>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50.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DD-MM-YYYY</w:t>
      </w:r>
    </w:p>
    <w:p>
      <w:pPr>
        <w:pStyle w:val="Body A"/>
      </w:pPr>
      <w:r>
        <w:rPr>
          <w:rtl w:val="0"/>
        </w:rPr>
        <w:t>To:</w:t>
      </w:r>
      <w:r>
        <w:br w:type="textWrapping"/>
      </w:r>
      <w:r>
        <w:rPr>
          <w:rtl w:val="0"/>
        </w:rPr>
        <w:t>[INSERT CONTACTS]</w:t>
      </w:r>
    </w:p>
    <w:p>
      <w:pPr>
        <w:pStyle w:val="Body A"/>
      </w:pPr>
      <w:r>
        <w:rPr>
          <w:rtl w:val="0"/>
        </w:rPr>
        <w:t>Dear Sir/Madam</w:t>
      </w:r>
      <w:r>
        <w:rPr>
          <w:rtl w:val="0"/>
        </w:rPr>
        <w:t>:</w:t>
      </w:r>
    </w:p>
    <w:p>
      <w:pPr>
        <w:pStyle w:val="Body A"/>
      </w:pPr>
      <w:r>
        <w:rPr>
          <w:rtl w:val="0"/>
        </w:rPr>
        <w:t xml:space="preserve">All Phase Services, Inc. is pleased to submit this proposal in response to the </w:t>
      </w:r>
      <w:r>
        <w:rPr>
          <w:rtl w:val="0"/>
        </w:rPr>
        <w:t>______</w:t>
      </w:r>
      <w:r>
        <w:rPr>
          <w:rtl w:val="0"/>
        </w:rPr>
        <w:t xml:space="preserve">. Our proposal conforms to the instructions and requirements of the solicitation and addresses the Task Order SOW. We acknowledge receipt of associated maps and Site Survey Report, </w:t>
      </w:r>
      <w:r>
        <w:rPr>
          <w:rtl w:val="0"/>
        </w:rPr>
        <w:t xml:space="preserve">and </w:t>
      </w:r>
      <w:r>
        <w:rPr>
          <w:rtl w:val="0"/>
        </w:rPr>
        <w:t xml:space="preserve">Q&amp;As,, as well as the RFP, including all amendments up to received </w:t>
      </w:r>
      <w:r>
        <w:rPr>
          <w:rtl w:val="0"/>
        </w:rPr>
        <w:t>_______</w:t>
      </w:r>
      <w:r>
        <w:rPr>
          <w:rtl w:val="0"/>
        </w:rPr>
        <w:t>.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w:t>
      </w:r>
      <w:r>
        <w:rPr>
          <w:rtl w:val="0"/>
        </w:rPr>
        <w:t>___</w:t>
      </w:r>
      <w:r>
        <w:rPr>
          <w:rtl w:val="0"/>
        </w:rPr>
        <w:t xml:space="preserve">%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rPr>
        <w:t>/S/</w:t>
      </w:r>
    </w:p>
    <w:p>
      <w:pPr>
        <w:pStyle w:val="Body A"/>
      </w:pPr>
    </w:p>
    <w:p>
      <w:pPr>
        <w:pStyle w:val="Body A"/>
      </w:pPr>
      <w:r>
        <w:rPr>
          <w:rtl w:val="0"/>
        </w:rPr>
        <w:t xml:space="preserve">Eric Newman, Pre-Construction Manager </w:t>
      </w:r>
      <w:r>
        <w:rPr>
          <w:rtl w:val="0"/>
        </w:rPr>
        <w:t xml:space="preserve">– </w:t>
      </w:r>
      <w:r>
        <w:rPr>
          <w:rtl w:val="0"/>
        </w:rPr>
        <w:t>Primary POC</w:t>
      </w:r>
      <w:r>
        <w:br w:type="textWrapping"/>
      </w:r>
      <w:r>
        <w:rPr>
          <w:rtl w:val="0"/>
        </w:rPr>
        <w:t>O: 561.272.0944 | C: 941.302.6562</w:t>
      </w:r>
      <w:r>
        <w:br w:type="textWrapping"/>
      </w:r>
      <w:r>
        <w:rPr>
          <w:rtl w:val="0"/>
        </w:rPr>
        <w:t>Email: Eric.newman@allphase.org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1. Hazardous material abatement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2. Hazardous material abatement manpower projection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3. Subcontractors, consultants, vendors, and waste handlers to assist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Abatement and Disposal of Asbestos Containing Material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Preliminary Schedule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Schedule Adjustment for Optional Tasks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Change Orders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Order-Specific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4. Demolition Structure Types and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5. Manpower and Major Equipment Needed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Debris Handling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Waste Diversion and Recycling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6. Demolition Waste Recycling and Salvage Worksheet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_Toc19 \h </w:instrText>
      </w:r>
      <w:r>
        <w:rPr/>
        <w:fldChar w:fldCharType="separate" w:fldLock="0"/>
      </w:r>
      <w:r>
        <w:rPr>
          <w:rFonts w:cs="Arial Unicode MS" w:eastAsia="Arial Unicode MS"/>
          <w:rtl w:val="0"/>
        </w:rPr>
        <w:t>15</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Site Security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Safety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8. Key Personnel to be Assigned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_Toc26 \h </w:instrText>
      </w:r>
      <w:r>
        <w:rPr/>
        <w:fldChar w:fldCharType="separate" w:fldLock="0"/>
      </w:r>
      <w:r>
        <w:rPr>
          <w:rFonts w:cs="Arial Unicode MS" w:eastAsia="Arial Unicode MS"/>
          <w:rtl w:val="0"/>
        </w:rPr>
        <w:t>21</w:t>
      </w:r>
      <w:r>
        <w:rPr/>
        <w:fldChar w:fldCharType="end" w:fldLock="0"/>
      </w:r>
    </w:p>
    <w:p>
      <w:pPr>
        <w:pStyle w:val="Body A"/>
        <w:rPr>
          <w:rStyle w:val="None"/>
        </w:rPr>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rPr>
          <w:rStyle w:val="None"/>
        </w:rPr>
      </w:pPr>
      <w:r>
        <w:rPr>
          <w:rStyle w:val="None"/>
          <w:rtl w:val="0"/>
          <w:lang w:val="en-US"/>
        </w:rPr>
        <w:t xml:space="preserve">Table 1. </w:t>
      </w:r>
      <w:r>
        <w:rPr>
          <w:rStyle w:val="None"/>
          <w:rtl w:val="0"/>
          <w:lang w:val="en-US"/>
        </w:rPr>
        <w:t>Hazardous Material Abatement Projected Difficulty Per Location</w:t>
      </w:r>
    </w:p>
    <w:p>
      <w:pPr>
        <w:pStyle w:val="Body A"/>
        <w:spacing w:after="0" w:line="240" w:lineRule="auto"/>
        <w:rPr>
          <w:rStyle w:val="None"/>
        </w:rPr>
      </w:pPr>
      <w:r>
        <w:rPr>
          <w:rStyle w:val="None"/>
          <w:rtl w:val="0"/>
          <w:lang w:val="en-US"/>
        </w:rPr>
        <w:t>Table 2. Hazardous Material Abatement Manpower Projection</w:t>
      </w:r>
    </w:p>
    <w:p>
      <w:pPr>
        <w:pStyle w:val="Body A"/>
        <w:spacing w:after="0" w:line="240" w:lineRule="auto"/>
        <w:rPr>
          <w:rStyle w:val="None"/>
        </w:rPr>
      </w:pPr>
      <w:r>
        <w:rPr>
          <w:rStyle w:val="None"/>
          <w:rtl w:val="0"/>
          <w:lang w:val="en-US"/>
        </w:rPr>
        <w:t>Table 3. Subcontractors, Consultants, Vendors, and Waste Handlers To Assist</w:t>
      </w:r>
    </w:p>
    <w:p>
      <w:pPr>
        <w:pStyle w:val="Body A"/>
        <w:spacing w:after="0" w:line="240" w:lineRule="auto"/>
        <w:rPr>
          <w:rStyle w:val="None"/>
        </w:rPr>
      </w:pPr>
      <w:r>
        <w:rPr>
          <w:rStyle w:val="None"/>
          <w:rtl w:val="0"/>
          <w:lang w:val="en-US"/>
        </w:rPr>
        <w:t>Table 4. Demolition Structure Types and Projected Difficulty Per Location</w:t>
      </w:r>
    </w:p>
    <w:p>
      <w:pPr>
        <w:pStyle w:val="Body A"/>
        <w:spacing w:after="0" w:line="240" w:lineRule="auto"/>
        <w:rPr>
          <w:rStyle w:val="None"/>
        </w:rPr>
      </w:pPr>
      <w:r>
        <w:rPr>
          <w:rStyle w:val="None"/>
          <w:rtl w:val="0"/>
          <w:lang w:val="en-US"/>
        </w:rPr>
        <w:t>Table 5. Manpower and Major Equipment Needed</w:t>
      </w:r>
    </w:p>
    <w:p>
      <w:pPr>
        <w:pStyle w:val="Body A"/>
        <w:spacing w:after="0" w:line="240" w:lineRule="auto"/>
        <w:rPr>
          <w:rStyle w:val="None"/>
        </w:rPr>
      </w:pPr>
      <w:r>
        <w:rPr>
          <w:rStyle w:val="None"/>
          <w:rtl w:val="0"/>
          <w:lang w:val="en-US"/>
        </w:rPr>
        <w:t>Table 6. Demolition Waste Recycling and Salvage Worksheet</w:t>
      </w:r>
    </w:p>
    <w:p>
      <w:pPr>
        <w:pStyle w:val="Body A"/>
        <w:spacing w:after="0" w:line="240" w:lineRule="auto"/>
        <w:rPr>
          <w:rStyle w:val="None"/>
        </w:rPr>
      </w:pPr>
      <w:r>
        <w:rPr>
          <w:rStyle w:val="None"/>
          <w:rtl w:val="0"/>
          <w:lang w:val="en-US"/>
        </w:rPr>
        <w:t>Table 7. Preliminary Activity Hazard Analysis</w:t>
      </w:r>
    </w:p>
    <w:p>
      <w:pPr>
        <w:pStyle w:val="Body A"/>
        <w:spacing w:after="0" w:line="240" w:lineRule="auto"/>
        <w:rPr>
          <w:rStyle w:val="None"/>
        </w:rPr>
      </w:pPr>
      <w:r>
        <w:rPr>
          <w:rStyle w:val="None"/>
          <w:rtl w:val="0"/>
          <w:lang w:val="en-US"/>
        </w:rPr>
        <w:t>Table 8. Key Personnel To Be Assigned</w:t>
      </w: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Pr>
      <w:bookmarkStart w:name="_Toc" w:id="0"/>
      <w:r>
        <w:rPr>
          <w:rFonts w:cs="Arial Unicode MS" w:eastAsia="Arial Unicode MS"/>
          <w:rtl w:val="0"/>
        </w:rPr>
        <w:t>Technical Approach</w:t>
      </w:r>
      <w:bookmarkEnd w:id="0"/>
    </w:p>
    <w:p>
      <w:pPr>
        <w:pStyle w:val="Body"/>
      </w:pPr>
      <w:r>
        <w:rPr>
          <w:rtl w:val="0"/>
        </w:rPr>
        <w:t>This project involves All Phase Services, Inc. (</w:t>
      </w:r>
      <w:r>
        <w:rPr>
          <w:rtl w:val="1"/>
          <w:lang w:val="ar-SA" w:bidi="ar-SA"/>
        </w:rPr>
        <w:t>“</w:t>
      </w:r>
      <w:r>
        <w:rPr>
          <w:rtl w:val="0"/>
        </w:rPr>
        <w:t>All Phase</w:t>
      </w:r>
      <w:r>
        <w:rPr>
          <w:rtl w:val="0"/>
        </w:rPr>
        <w:t>”</w:t>
      </w:r>
      <w:r>
        <w:rPr>
          <w:rtl w:val="0"/>
        </w:rPr>
        <w:t xml:space="preserv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1"/>
          <w:lang w:val="ar-SA" w:bidi="ar-SA"/>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w:pPr>
      <w:r>
        <w:rPr>
          <w:rtl w:val="0"/>
        </w:rPr>
        <w:t>We understand the requirements to be for All Phase</w:t>
      </w:r>
      <w:r>
        <w:rPr>
          <w:rtl w:val="0"/>
        </w:rPr>
        <w:t xml:space="preserve"> to provide all design services, labor, tools, equipment and services necessary to completely demolish Building 378 and all items, systems and appurtenances</w:t>
      </w:r>
      <w:r>
        <w:rPr>
          <w:rtl w:val="0"/>
        </w:rPr>
        <w:t xml:space="preserve">. </w:t>
      </w:r>
      <w:r>
        <w:rPr>
          <w:rtl w:val="0"/>
        </w:rPr>
        <w:t>All Phase has carefully considered the requirements of the _______ SOW and all other work scope documents, and understand the abatement task in terms of hazardous material sources and difficulty per location (Table 1). From site visit and Pre-Demolition Survey Reports, we expect to encounter 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r>
        <w:rPr>
          <w:rtl w:val="0"/>
        </w:rPr>
        <w:t xml:space="preserve"> All</w:t>
      </w:r>
      <w:r>
        <w:rPr>
          <w:rtl w:val="0"/>
        </w:rPr>
        <w:t xml:space="preserve"> work </w:t>
      </w:r>
      <w:r>
        <w:rPr>
          <w:rtl w:val="0"/>
        </w:rPr>
        <w:t>we perform will</w:t>
      </w:r>
      <w:r>
        <w:rPr>
          <w:rtl w:val="0"/>
        </w:rPr>
        <w:t xml:space="preserve"> comply with applicable Air Force codes and standards</w:t>
      </w:r>
      <w:r>
        <w:rPr>
          <w:rtl w:val="0"/>
        </w:rPr>
        <w:t xml:space="preserve">, as identified in the SOW on pages 5 and 6. </w:t>
      </w:r>
      <w:r>
        <w:rPr>
          <w:rtl w:val="0"/>
        </w:rPr>
        <w:t xml:space="preserve">Technical Specifications </w:t>
      </w:r>
      <w:r>
        <w:rPr>
          <w:rtl w:val="0"/>
        </w:rPr>
        <w:t>will</w:t>
      </w:r>
      <w:r>
        <w:rPr>
          <w:rtl w:val="0"/>
        </w:rPr>
        <w:t xml:space="preserve"> be edited from the Unified Facility Guide Specifications (UFGS) format </w:t>
      </w:r>
      <w:r>
        <w:rPr>
          <w:rtl w:val="0"/>
        </w:rPr>
        <w:t>(from</w:t>
      </w:r>
      <w:r>
        <w:rPr>
          <w:rtl w:val="0"/>
        </w:rPr>
        <w:t xml:space="preserve"> Whole Building Design Guide.org) coordinated with the required disciplines</w:t>
      </w:r>
      <w:r>
        <w:rPr>
          <w:rtl w:val="0"/>
        </w:rPr>
        <w:t xml:space="preserve">, specifically </w:t>
      </w:r>
      <w:r>
        <w:rPr>
          <w:rtl w:val="0"/>
        </w:rPr>
        <w:t xml:space="preserve">Section 02 41 00 Demolition and Deconstruction. </w:t>
      </w:r>
      <w:r>
        <w:rPr>
          <w:rtl w:val="0"/>
        </w:rPr>
        <w:t xml:space="preserve"> All Phase will u</w:t>
      </w:r>
      <w:r>
        <w:rPr>
          <w:rtl w:val="0"/>
          <w:lang w:val="fr-FR"/>
        </w:rPr>
        <w:t xml:space="preserve">se KAFB Section 01 07 50 </w:t>
      </w:r>
      <w:r>
        <w:rPr>
          <w:rtl w:val="1"/>
          <w:lang w:val="ar-SA" w:bidi="ar-SA"/>
        </w:rPr>
        <w:t>“</w:t>
      </w:r>
      <w:r>
        <w:rPr>
          <w:rtl w:val="0"/>
        </w:rPr>
        <w:t>Free Zone and Airfield Waiver</w:t>
      </w:r>
      <w:r>
        <w:rPr>
          <w:rtl w:val="0"/>
        </w:rPr>
        <w:t xml:space="preserve">” </w:t>
      </w:r>
      <w:r>
        <w:rPr>
          <w:rtl w:val="0"/>
        </w:rPr>
        <w:t xml:space="preserve"> and </w:t>
      </w:r>
      <w:r>
        <w:rPr>
          <w:rtl w:val="0"/>
        </w:rPr>
        <w:t>KAFB Section 01 74 19 Construction and Demolition Waste Management</w:t>
      </w:r>
      <w:r>
        <w:rPr>
          <w:rtl w:val="0"/>
        </w:rPr>
        <w:t>;</w:t>
      </w:r>
      <w:r>
        <w:rPr>
          <w:rtl w:val="0"/>
        </w:rPr>
        <w:t xml:space="preserve"> and the KAFB spreadsheet </w:t>
      </w:r>
      <w:r>
        <w:rPr>
          <w:rtl w:val="1"/>
          <w:lang w:val="ar-SA" w:bidi="ar-SA"/>
        </w:rPr>
        <w:t>“</w:t>
      </w:r>
      <w:r>
        <w:rPr>
          <w:rtl w:val="0"/>
          <w:lang w:val="da-DK"/>
        </w:rPr>
        <w:t>Appendix A Waste Summary</w:t>
      </w:r>
      <w:r>
        <w:rPr>
          <w:rtl w:val="0"/>
        </w:rPr>
        <w:t>”</w:t>
      </w:r>
      <w:r>
        <w:rPr>
          <w:rtl w:val="0"/>
        </w:rPr>
        <w:t xml:space="preserve">. </w:t>
      </w:r>
    </w:p>
    <w:p>
      <w:pPr>
        <w:pStyle w:val="Heading 2"/>
      </w:pPr>
      <w:bookmarkStart w:name="_Toc1" w:id="1"/>
      <w:r>
        <w:rPr>
          <w:rFonts w:cs="Arial Unicode MS" w:eastAsia="Arial Unicode MS"/>
          <w:rtl w:val="0"/>
        </w:rPr>
        <w:t>Table 1. Hazardous material abatement projected difficulty per location</w:t>
      </w:r>
      <w:bookmarkEnd w:id="1"/>
    </w:p>
    <w:p>
      <w:pPr>
        <w:pStyle w:val="Body"/>
      </w:pPr>
    </w:p>
    <w:p>
      <w:pPr>
        <w:pStyle w:val="Body"/>
      </w:pPr>
      <w:r>
        <w:rPr>
          <w:rtl w:val="0"/>
        </w:rPr>
        <w:t>The following bid assumptions apply to structures NOT included in the survey data provided (some of these may be Option items):</w:t>
      </w:r>
    </w:p>
    <w:p>
      <w:pPr>
        <w:pStyle w:val="Body"/>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2" w:id="2"/>
      <w:r>
        <w:rPr>
          <w:rFonts w:cs="Arial Unicode MS" w:eastAsia="Arial Unicode MS"/>
          <w:rtl w:val="0"/>
        </w:rPr>
        <w:t>Table 2. Hazardous material abatement manpower projection</w:t>
      </w:r>
      <w:bookmarkEnd w:id="2"/>
    </w:p>
    <w:p>
      <w:pPr>
        <w:pStyle w:val="Body"/>
      </w:pPr>
    </w:p>
    <w:p>
      <w:pPr>
        <w:pStyle w:val="Body"/>
      </w:pPr>
      <w:r>
        <w:rPr>
          <w:rtl w:val="0"/>
        </w:rPr>
        <w:t>All Phase will self-perform all work associated with this task order. We will also call upon specialty consultants, vendors, and waste handlers to assist as needed. These entities are summarized in Table 3.</w:t>
      </w:r>
    </w:p>
    <w:p>
      <w:pPr>
        <w:pStyle w:val="Heading 2"/>
      </w:pPr>
      <w:bookmarkStart w:name="_Toc3" w:id="3"/>
      <w:r>
        <w:rPr>
          <w:rFonts w:cs="Arial Unicode MS" w:eastAsia="Arial Unicode MS"/>
          <w:rtl w:val="0"/>
        </w:rPr>
        <w:t>Table 3. Subcontractors, consultants, vendors, and waste handlers to assist</w:t>
      </w:r>
      <w:bookmarkEnd w:id="3"/>
    </w:p>
    <w:p>
      <w:pPr>
        <w:pStyle w:val="Body"/>
      </w:pPr>
    </w:p>
    <w:p>
      <w:pPr>
        <w:pStyle w:val="Heading 1"/>
      </w:pPr>
      <w:bookmarkStart w:name="_Toc4" w:id="4"/>
      <w:r>
        <w:rPr>
          <w:rFonts w:cs="Arial Unicode MS" w:eastAsia="Arial Unicode MS"/>
          <w:rtl w:val="0"/>
        </w:rPr>
        <w:t>1. Project Planning</w:t>
      </w:r>
      <w:bookmarkEnd w:id="4"/>
    </w:p>
    <w:p>
      <w:pPr>
        <w:pStyle w:val="Body"/>
      </w:pPr>
      <w:r>
        <w:rPr>
          <w:rtl w:val="0"/>
        </w:rPr>
        <w:t xml:space="preserve">All Phase </w:t>
      </w:r>
    </w:p>
    <w:p>
      <w:pPr>
        <w:pStyle w:val="Body"/>
      </w:pPr>
      <w:r>
        <w:rPr>
          <w:rStyle w:val="None"/>
          <w:b w:val="1"/>
          <w:bCs w:val="1"/>
          <w:i w:val="1"/>
          <w:iCs w:val="1"/>
          <w:rtl w:val="0"/>
          <w:lang w:val="en-US"/>
        </w:rPr>
        <w:t>Design</w:t>
      </w:r>
      <w:r>
        <w:rPr>
          <w:rStyle w:val="None"/>
          <w:b w:val="1"/>
          <w:bCs w:val="1"/>
          <w:rtl w:val="0"/>
          <w:lang w:val="en-US"/>
        </w:rPr>
        <w:t xml:space="preserve"> 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1"/>
      </w:pPr>
      <w:bookmarkStart w:name="_Toc5" w:id="5"/>
      <w:r>
        <w:rPr>
          <w:rFonts w:cs="Arial Unicode MS" w:eastAsia="Arial Unicode MS"/>
          <w:rtl w:val="0"/>
        </w:rPr>
        <w:t>2. Abatement Approach and Disposal</w:t>
      </w:r>
      <w:bookmarkEnd w:id="5"/>
    </w:p>
    <w:p>
      <w:pPr>
        <w:pStyle w:val="Body"/>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pPr>
      <w:bookmarkStart w:name="_Toc6" w:id="6"/>
      <w:r>
        <w:rPr>
          <w:rFonts w:cs="Arial Unicode MS" w:eastAsia="Arial Unicode MS"/>
          <w:rtl w:val="0"/>
        </w:rPr>
        <w:t>Abatement and Disposal of Asbestos Containing Material</w:t>
      </w:r>
      <w:bookmarkEnd w:id="6"/>
    </w:p>
    <w:p>
      <w:pPr>
        <w:pStyle w:val="Body"/>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w:pPr>
      <w:r>
        <w:rPr>
          <w:rtl w:val="0"/>
        </w:rPr>
        <w:t>Full enclosure method for friable materials (e.g.</w:t>
      </w:r>
      <w:r>
        <w:rPr>
          <w:rtl w:val="0"/>
        </w:rPr>
        <w:t>,</w:t>
      </w:r>
      <w:r>
        <w:rPr>
          <w:rtl w:val="0"/>
        </w:rPr>
        <w:t xml:space="preserve">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w:pPr>
      <w:r>
        <w:rPr>
          <w:rtl w:val="0"/>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w:pPr>
      <w:r>
        <w:rPr>
          <w:rtl w:val="0"/>
        </w:rPr>
        <w:t>Roofing material as well as material above the worker</w:t>
      </w:r>
      <w:r>
        <w:rPr>
          <w:rtl w:val="1"/>
        </w:rPr>
        <w:t>’</w:t>
      </w:r>
      <w:r>
        <w:rPr>
          <w:rtl w:val="0"/>
        </w:rPr>
        <w:t xml:space="preserve">s reach will be accessed in compliance with the USACE Fall Protection Guide. A Fall Protection survey will be completed by the SSHO and a Fall Protection &amp; Prevention plan created for the site specific fall hazards. All materials will be adequately wet and kept wet during removal. </w:t>
      </w:r>
    </w:p>
    <w:p>
      <w:pPr>
        <w:pStyle w:val="Body"/>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1"/>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w:pPr>
      <w:r>
        <w:rPr>
          <w:rStyle w:val="None"/>
          <w:b w:val="1"/>
          <w:bCs w:val="1"/>
          <w:i w:val="1"/>
          <w:iCs w:val="1"/>
          <w:rtl w:val="0"/>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w:pPr>
      <w:r>
        <w:rPr>
          <w:rStyle w:val="None"/>
          <w:b w:val="1"/>
          <w:bCs w:val="1"/>
          <w:i w:val="1"/>
          <w:iCs w:val="1"/>
          <w:rtl w:val="0"/>
          <w:lang w:val="pt-PT"/>
        </w:rPr>
        <w:t>Asbestos Disposition</w:t>
      </w:r>
      <w:r>
        <w:rPr>
          <w:rtl w:val="0"/>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1"/>
      </w:pPr>
      <w:bookmarkStart w:name="_Toc7" w:id="7"/>
      <w:r>
        <w:rPr>
          <w:rFonts w:cs="Arial Unicode MS" w:eastAsia="Arial Unicode MS"/>
          <w:rtl w:val="0"/>
        </w:rPr>
        <w:t xml:space="preserve">3. </w:t>
      </w:r>
      <w:r>
        <w:rPr>
          <w:rFonts w:cs="Arial Unicode MS" w:eastAsia="Arial Unicode MS"/>
          <w:rtl w:val="0"/>
        </w:rPr>
        <w:t>Project Execution</w:t>
      </w:r>
      <w:bookmarkEnd w:id="7"/>
    </w:p>
    <w:p>
      <w:pPr>
        <w:pStyle w:val="Body"/>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1"/>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w:pPr>
      <w:r>
        <w:rPr>
          <w:rStyle w:val="None"/>
          <w:b w:val="1"/>
          <w:bCs w:val="1"/>
          <w:i w:val="1"/>
          <w:iCs w:val="1"/>
          <w:rtl w:val="0"/>
          <w:lang w:val="en-US"/>
        </w:rPr>
        <w:t>Regulations and Permitting</w:t>
      </w:r>
      <w:r>
        <w:rPr>
          <w:rtl w:val="0"/>
        </w:rPr>
        <w:t>: The work shall comply with applicable Air Force codes and standards</w:t>
      </w:r>
      <w:r>
        <w:rPr>
          <w:rtl w:val="0"/>
        </w:rPr>
        <w:t>, unless otherwise directed</w:t>
      </w:r>
      <w:r>
        <w:rPr>
          <w:rtl w:val="0"/>
        </w:rPr>
        <w:t>. All Phase Superintendents and workers will have their state accreditations in order to work on this project. All Phase will coordinate removal and disposal of all regulated materials with the state Department of Environmental Protection.</w:t>
      </w:r>
    </w:p>
    <w:p>
      <w:pPr>
        <w:pStyle w:val="Body"/>
      </w:pPr>
      <w:r>
        <w:rPr>
          <w:rtl w:val="0"/>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tl w:val="1"/>
          <w:lang w:val="ar-SA" w:bidi="ar-SA"/>
        </w:rPr>
        <w:t>“</w:t>
      </w:r>
      <w:r>
        <w:rPr>
          <w:rtl w:val="0"/>
          <w:lang w:val="de-DE"/>
        </w:rPr>
        <w:t>Changes List</w:t>
      </w:r>
      <w:r>
        <w:rPr>
          <w:rtl w:val="0"/>
        </w:rPr>
        <w:t xml:space="preserve">” </w:t>
      </w:r>
      <w:r>
        <w:rPr>
          <w:rtl w:val="0"/>
        </w:rPr>
        <w:t>at the front of the document for each re-submittal.</w:t>
      </w:r>
    </w:p>
    <w:p>
      <w:pPr>
        <w:pStyle w:val="Body"/>
      </w:pPr>
      <w:r>
        <w:rPr>
          <w:rStyle w:val="None"/>
          <w:b w:val="1"/>
          <w:bCs w:val="1"/>
          <w:i w:val="1"/>
          <w:iCs w:val="1"/>
          <w:rtl w:val="0"/>
          <w:lang w:val="nl-NL"/>
        </w:rPr>
        <w:t>Coordination</w:t>
      </w:r>
      <w:r>
        <w:rPr>
          <w:rtl w:val="0"/>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tl w:val="1"/>
        </w:rPr>
        <w:t>’</w:t>
      </w:r>
      <w:r>
        <w:rPr>
          <w:rtl w:val="0"/>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w:pPr>
      <w:r>
        <w:rPr>
          <w:rStyle w:val="None"/>
          <w:b w:val="1"/>
          <w:bCs w:val="1"/>
          <w:i w:val="1"/>
          <w:iCs w:val="1"/>
          <w:rtl w:val="0"/>
          <w:lang w:val="en-US"/>
        </w:rPr>
        <w:t>Traffic and Work Hours</w:t>
      </w:r>
      <w:r>
        <w:rPr>
          <w:rtl w:val="0"/>
        </w:rPr>
        <w:t xml:space="preserve">: Haul routes will be identified/approved after award </w:t>
      </w:r>
      <w:r>
        <w:rPr>
          <w:rtl w:val="0"/>
        </w:rPr>
        <w:t>but</w:t>
      </w:r>
      <w:r>
        <w:rPr>
          <w:rtl w:val="0"/>
        </w:rPr>
        <w:t xml:space="preserve"> prior to mobilization.</w:t>
      </w:r>
    </w:p>
    <w:p>
      <w:pPr>
        <w:pStyle w:val="Body"/>
      </w:pPr>
      <w:r>
        <w:rPr>
          <w:rStyle w:val="None"/>
          <w:b w:val="1"/>
          <w:bCs w:val="1"/>
          <w:i w:val="1"/>
          <w:iCs w:val="1"/>
          <w:rtl w:val="0"/>
          <w:lang w:val="en-US"/>
        </w:rPr>
        <w:t>Staging</w:t>
      </w:r>
      <w:r>
        <w:rPr>
          <w:rtl w:val="0"/>
        </w:rPr>
        <w:t xml:space="preserve">: We will confirm the precise locations for staging with </w:t>
      </w:r>
      <w:r>
        <w:rPr>
          <w:rtl w:val="0"/>
        </w:rPr>
        <w:t>the CO/COR</w:t>
      </w:r>
      <w:r>
        <w:rPr>
          <w:rtl w:val="0"/>
        </w:rPr>
        <w:t>.</w:t>
      </w:r>
    </w:p>
    <w:p>
      <w:pPr>
        <w:pStyle w:val="Body"/>
      </w:pPr>
      <w:r>
        <w:rPr>
          <w:rStyle w:val="None"/>
          <w:b w:val="1"/>
          <w:bCs w:val="1"/>
          <w:i w:val="1"/>
          <w:iCs w:val="1"/>
          <w:rtl w:val="0"/>
          <w:lang w:val="nl-NL"/>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w:t>
      </w:r>
      <w:r>
        <w:rPr>
          <w:rtl w:val="0"/>
        </w:rPr>
        <w:t>government site manager</w:t>
      </w:r>
      <w:r>
        <w:rPr>
          <w:rtl w:val="0"/>
        </w:rPr>
        <w:t xml:space="preserve"> at the project Kick-Off Meeting.</w:t>
      </w:r>
    </w:p>
    <w:p>
      <w:pPr>
        <w:pStyle w:val="Body"/>
      </w:pPr>
      <w:r>
        <w:rPr>
          <w:rtl w:val="0"/>
        </w:rPr>
        <w:t xml:space="preserve">We note that none of the utilities are privatized and there will be no disconnection fees. The </w:t>
      </w:r>
      <w:r>
        <w:rPr>
          <w:rtl w:val="0"/>
        </w:rPr>
        <w:t>government</w:t>
      </w:r>
      <w:r>
        <w:rPr>
          <w:rtl w:val="0"/>
        </w:rPr>
        <w:t xml:space="preserve">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w:pPr>
      <w:r>
        <w:rPr>
          <w:rStyle w:val="None"/>
          <w:b w:val="1"/>
          <w:bCs w:val="1"/>
          <w:i w:val="1"/>
          <w:iCs w:val="1"/>
          <w:rtl w:val="0"/>
          <w:lang w:val="en-US"/>
        </w:rPr>
        <w:t>Ordnance Explosive Safety Support</w:t>
      </w:r>
      <w:r>
        <w:rPr>
          <w:rtl w:val="0"/>
        </w:rPr>
        <w:t>: An explosives safety submission (ESS) is not required.</w:t>
      </w:r>
    </w:p>
    <w:p>
      <w:pPr>
        <w:pStyle w:val="Body"/>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w:pPr>
      <w:r>
        <w:rPr>
          <w:rtl w:val="0"/>
        </w:rPr>
        <w:t>Our Quality Control Manager</w:t>
      </w:r>
      <w:r>
        <w:rPr>
          <w:rtl w:val="0"/>
        </w:rPr>
        <w:t xml:space="preserve"> (QCM)</w:t>
      </w:r>
      <w:r>
        <w:rPr>
          <w:rtl w:val="0"/>
        </w:rPr>
        <w:t xml:space="preserve">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w:t>
      </w:r>
      <w:r>
        <w:rPr>
          <w:rtl w:val="0"/>
        </w:rPr>
        <w:t>government</w:t>
      </w:r>
      <w:r>
        <w:rPr>
          <w:rtl w:val="0"/>
        </w:rPr>
        <w:t xml:space="preserve">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8" w:id="8"/>
      <w:r>
        <w:rPr>
          <w:rFonts w:cs="Arial Unicode MS" w:eastAsia="Arial Unicode MS"/>
          <w:rtl w:val="0"/>
        </w:rPr>
        <w:t>Preliminary Schedule</w:t>
      </w:r>
      <w:bookmarkEnd w:id="8"/>
    </w:p>
    <w:p>
      <w:pPr>
        <w:pStyle w:val="Body"/>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w:t>
      </w:r>
      <w:r>
        <w:rPr>
          <w:rtl w:val="0"/>
        </w:rPr>
        <w:t xml:space="preserve"> a full </w:t>
      </w:r>
      <w:r>
        <w:rPr>
          <w:rtl w:val="0"/>
        </w:rPr>
        <w:t>five (5)</w:t>
      </w:r>
      <w:r>
        <w:rPr>
          <w:rtl w:val="0"/>
        </w:rPr>
        <w:t xml:space="preserve"> days fewer than the maximum allowed.</w:t>
      </w:r>
    </w:p>
    <w:p>
      <w:pPr>
        <w:pStyle w:val="Body"/>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pPr>
      <w:bookmarkStart w:name="_Toc9" w:id="9"/>
      <w:r>
        <w:rPr>
          <w:rFonts w:cs="Arial Unicode MS" w:eastAsia="Arial Unicode MS"/>
          <w:rtl w:val="0"/>
        </w:rPr>
        <w:t>Schedule Adjustment for Optional Tasks</w:t>
      </w:r>
      <w:bookmarkEnd w:id="9"/>
    </w:p>
    <w:p>
      <w:pPr>
        <w:pStyle w:val="Body"/>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p>
    <w:p>
      <w:pPr>
        <w:pStyle w:val="Heading 2"/>
      </w:pPr>
      <w:bookmarkStart w:name="_Toc10" w:id="10"/>
      <w:r>
        <w:rPr>
          <w:rFonts w:cs="Arial Unicode MS" w:eastAsia="Arial Unicode MS"/>
          <w:rtl w:val="0"/>
        </w:rPr>
        <w:t>Change Orders</w:t>
      </w:r>
      <w:bookmarkEnd w:id="10"/>
    </w:p>
    <w:p>
      <w:pPr>
        <w:pStyle w:val="Body"/>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w:pPr>
      <w:r>
        <w:rPr>
          <w:rStyle w:val="None"/>
          <w:b w:val="1"/>
          <w:bCs w:val="1"/>
          <w:i w:val="1"/>
          <w:iCs w:val="1"/>
          <w:rtl w:val="0"/>
          <w:lang w:val="en-US"/>
        </w:rPr>
        <w:t>Unforeseen Conditions and Change Orders</w:t>
      </w:r>
      <w:r>
        <w:rPr>
          <w:rtl w:val="0"/>
        </w:rPr>
        <w:t xml:space="preserve">: </w:t>
      </w:r>
      <w:r>
        <w:rPr>
          <w:rtl w:val="0"/>
        </w:rPr>
        <w:t>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w:pP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tl w:val="1"/>
        </w:rPr>
        <w:t>’</w:t>
      </w:r>
      <w:r>
        <w:rPr>
          <w:rtl w:val="0"/>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pPr>
      <w:bookmarkStart w:name="_Toc11" w:id="11"/>
      <w:r>
        <w:rPr>
          <w:rFonts w:cs="Arial Unicode MS" w:eastAsia="Arial Unicode MS"/>
          <w:rtl w:val="0"/>
        </w:rPr>
        <w:t>4. Demolition Approach</w:t>
      </w:r>
      <w:bookmarkEnd w:id="11"/>
    </w:p>
    <w:p>
      <w:pPr>
        <w:pStyle w:val="Body"/>
      </w:pPr>
      <w:r>
        <w:rPr>
          <w:rtl w:val="0"/>
        </w:rPr>
        <w:t>In order for the demolition of the buildings go smoothly, we will draft a Project Management Plan (PMP) for the government</w:t>
      </w:r>
      <w:r>
        <w:rPr>
          <w:rtl w:val="1"/>
        </w:rPr>
        <w:t>’</w:t>
      </w:r>
      <w:r>
        <w:rPr>
          <w:rtl w:val="0"/>
        </w:rPr>
        <w:t xml:space="preserve">s review. This is carefully </w:t>
      </w:r>
      <w:r>
        <w:rPr>
          <w:rtl w:val="0"/>
        </w:rPr>
        <w:t>laid out, as o</w:t>
      </w:r>
      <w:r>
        <w:rPr>
          <w:rtl w:val="0"/>
        </w:rPr>
        <w:t>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pPr>
      <w:bookmarkStart w:name="_Toc12" w:id="12"/>
      <w:r>
        <w:rPr>
          <w:rFonts w:cs="Arial Unicode MS" w:eastAsia="Arial Unicode MS"/>
          <w:rtl w:val="0"/>
        </w:rPr>
        <w:t>Task Order-Specific Approach</w:t>
      </w:r>
      <w:bookmarkEnd w:id="12"/>
    </w:p>
    <w:p>
      <w:pPr>
        <w:pStyle w:val="Body"/>
      </w:pPr>
      <w:r>
        <w:rPr>
          <w:rtl w:val="0"/>
        </w:rPr>
        <w:t xml:space="preserve">We distinguish ____ main demolition structure </w:t>
      </w:r>
      <w:r>
        <w:rPr>
          <w:rtl w:val="1"/>
          <w:lang w:val="ar-SA" w:bidi="ar-SA"/>
        </w:rPr>
        <w:t>“</w:t>
      </w:r>
      <w:r>
        <w:rPr>
          <w:rtl w:val="0"/>
        </w:rPr>
        <w:t>types</w:t>
      </w:r>
      <w:r>
        <w:rPr>
          <w:rtl w:val="0"/>
        </w:rPr>
        <w:t xml:space="preserve">” </w:t>
      </w:r>
      <w:r>
        <w:rPr>
          <w:rtl w:val="0"/>
        </w:rPr>
        <w:t>and indicate how difficult we anticipate the required effort will be (Table 4).</w:t>
      </w:r>
    </w:p>
    <w:p>
      <w:pPr>
        <w:pStyle w:val="Body"/>
      </w:pPr>
      <w:r>
        <w:rPr>
          <w:rtl w:val="0"/>
        </w:rPr>
        <w:t>1.3.1. Prior to beginning work, All Phase will submit a site-specific demolition plan, drawings and specifications for the execution of this project. Submit the documents four (4) weeks prior to start of work. The demolition activities for Building 378 will be performed in accordance with the submitted and approved documents. There are twenty-two (22) fluorescent lighting fixtures with ballasts and lamps that are to be removed. Building walls have been confirmed to not have lead-based paint.</w:t>
      </w:r>
    </w:p>
    <w:p>
      <w:pPr>
        <w:pStyle w:val="Body"/>
      </w:pPr>
      <w:r>
        <w:rPr>
          <w:rtl w:val="0"/>
        </w:rPr>
        <w:t>1.3.2. All Phase will coordinate and acquire a free zone and airfield Waiver. All Phase will be responsible for controlling access to the site and for maintaining a secure site at all times.</w:t>
      </w:r>
    </w:p>
    <w:p>
      <w:pPr>
        <w:pStyle w:val="Body"/>
      </w:pPr>
      <w:r>
        <w:rPr>
          <w:rtl w:val="0"/>
        </w:rPr>
        <w:t>1.3.3. All Phase will submit an Entry Authority List (EAL) of all personnel working for our firm, including our sub-contractors. The EAL will be updated every time an employee is no longer on the project or when a new employee is assigned to the project. The EAL must be vetted and approved by security forces before any worker is allowed on site.</w:t>
      </w:r>
    </w:p>
    <w:p>
      <w:pPr>
        <w:pStyle w:val="Body"/>
      </w:pPr>
      <w:r>
        <w:rPr>
          <w:rtl w:val="0"/>
        </w:rPr>
        <w:t>1.3.4. An entry control point (ECP) will be established to control traffic in and out of the site, this should be discussed in the free zone and airfield waiver.</w:t>
      </w:r>
    </w:p>
    <w:p>
      <w:pPr>
        <w:pStyle w:val="Body"/>
      </w:pPr>
      <w:r>
        <w:rPr>
          <w:rtl w:val="0"/>
        </w:rPr>
        <w:t>1.3.5. All Phase will coordinate the FAA Obstruction Evaluation/ Airports Airspace Analysis (OE/AAA) and acquire a FAA permit since the building is on an airfield and within restricted air space. Work cannot commence until the FAA permit is obtained at the FAA application web portal.</w:t>
      </w:r>
    </w:p>
    <w:p>
      <w:pPr>
        <w:pStyle w:val="Body"/>
      </w:pPr>
      <w:r>
        <w:rPr>
          <w:rtl w:val="0"/>
        </w:rPr>
        <w:t>1.3.6. Prior to demolition, All Phase will obtain the Kirtland AFB Form 103 Base Civil Engineer Digging Permit and comply with all guidance provided by Form 103.</w:t>
      </w:r>
    </w:p>
    <w:p>
      <w:pPr>
        <w:pStyle w:val="Body"/>
      </w:pPr>
      <w:r>
        <w:rPr>
          <w:rtl w:val="0"/>
        </w:rPr>
        <w:t>1.3.7. Prior to demolition, All Phase will coordinate and acquire all necessary additional permits such as: fugitive dust permit and burn permit) to perform this work if required. Once permits are obtained, the permits will be posted on-site.</w:t>
      </w:r>
    </w:p>
    <w:p>
      <w:pPr>
        <w:pStyle w:val="Body"/>
      </w:pPr>
      <w:r>
        <w:rPr>
          <w:rtl w:val="0"/>
        </w:rPr>
        <w:t>1.3.8. This project will disconnect all utilities from the current facility to be demoed per the included drawing. During demolition, All Phase will coordinate with KAFB Geospatial to survey the actual location and depth of the utilities before backfilling. All Phase will is responsible for ensuring that all utilities are rendered safe for demolition to occur.</w:t>
      </w:r>
    </w:p>
    <w:p>
      <w:pPr>
        <w:pStyle w:val="Body"/>
      </w:pPr>
      <w:r>
        <w:rPr>
          <w:rtl w:val="0"/>
        </w:rPr>
        <w:t>1.3.9. Construction debris will be taken to an appropriate landfill. All metals, and concrete, will be taken to a recycler.</w:t>
      </w:r>
    </w:p>
    <w:p>
      <w:pPr>
        <w:pStyle w:val="Body"/>
      </w:pPr>
      <w:r>
        <w:rPr>
          <w:rtl w:val="0"/>
        </w:rPr>
        <w:t>1.3.10. Prior to demolition, All Phase will perform abatement and remediation as required by the ACM/LBP report and dispose of hazardous material in compliance with the KAFB Special Waste Disposal Policy. The report(s) will be included with the package.</w:t>
      </w:r>
    </w:p>
    <w:p>
      <w:pPr>
        <w:pStyle w:val="Body"/>
      </w:pPr>
      <w:r>
        <w:rPr>
          <w:rtl w:val="0"/>
        </w:rPr>
        <w:t>1.3.11. Prior to demolition, All Phase will perform an architectural/engineering investigation of the facility and surrounding area. Investigate the structure to determine structural hazards and the best way to lay the structure down. The investigation results and design plans for removal of facilities will be submitted prior to any demolition work and stamped by Registered Architect and/or Engineers.</w:t>
      </w:r>
    </w:p>
    <w:p>
      <w:pPr>
        <w:pStyle w:val="Body"/>
      </w:pPr>
      <w:r>
        <w:rPr>
          <w:rtl w:val="0"/>
        </w:rPr>
        <w:t>1.3.12. Prior to demolition, All Phase will is to visit the site to determine extent of removal work required in order to provide demolition plans. All final demolition plans for removal are to be stamped by a Licensed Architect and/or Professional Engineer.</w:t>
      </w:r>
    </w:p>
    <w:p>
      <w:pPr>
        <w:pStyle w:val="Body"/>
      </w:pPr>
      <w:r>
        <w:rPr>
          <w:rtl w:val="0"/>
        </w:rPr>
        <w:t>1.3.13. Plans will depict any modifications, additions, revisions to the electrical systems. All final electrical design plans for removal/relocation/demolition will be stamped by a Licensed Electrical Engineer.</w:t>
      </w:r>
    </w:p>
    <w:p>
      <w:pPr>
        <w:pStyle w:val="Body"/>
      </w:pPr>
      <w:r>
        <w:rPr>
          <w:rtl w:val="0"/>
        </w:rPr>
        <w:t>1.3.14. In the interest of occupational safety and health, perform the work in accordance with EM 385-1-1 Section 23, Demolition and other applicable sections. All Phase will provide and maintain shoring, bracing or structural support to preserve stability and prevent unwanted movement or collapse of the structure or equipment.</w:t>
      </w:r>
    </w:p>
    <w:p>
      <w:pPr>
        <w:pStyle w:val="Body"/>
      </w:pPr>
      <w:r>
        <w:rPr>
          <w:rtl w:val="0"/>
        </w:rPr>
        <w:t xml:space="preserve">1.3.15. Since the building is within the flight line, All Phase will clean and clear the site during the work day, and at the end of each work day to prevent foreign object damage (FOD) from entering the flight line, </w:t>
      </w:r>
      <w:r>
        <w:rPr>
          <w:rStyle w:val="None"/>
          <w:b w:val="1"/>
          <w:bCs w:val="1"/>
          <w:i w:val="1"/>
          <w:iCs w:val="1"/>
          <w:rtl w:val="0"/>
        </w:rPr>
        <w:t>no</w:t>
      </w:r>
      <w:r>
        <w:rPr>
          <w:rStyle w:val="None"/>
          <w:b w:val="1"/>
          <w:bCs w:val="1"/>
          <w:rtl w:val="0"/>
        </w:rPr>
        <w:t xml:space="preserve"> </w:t>
      </w:r>
      <w:r>
        <w:rPr>
          <w:rStyle w:val="None"/>
          <w:b w:val="1"/>
          <w:bCs w:val="1"/>
          <w:i w:val="1"/>
          <w:iCs w:val="1"/>
          <w:rtl w:val="0"/>
          <w:lang w:val="en-US"/>
        </w:rPr>
        <w:t>exceptions</w:t>
      </w:r>
      <w:r>
        <w:rPr>
          <w:rtl w:val="0"/>
        </w:rPr>
        <w:t>.</w:t>
      </w:r>
    </w:p>
    <w:p>
      <w:pPr>
        <w:pStyle w:val="Body"/>
      </w:pPr>
      <w:r>
        <w:rPr>
          <w:rtl w:val="0"/>
        </w:rPr>
        <w:t>1.3.16. Erect temporary fencing, min. 7 feet high with barb wire on top. Locate the fencing on the east and south sides of the construction site separating the site from the airfield. Maintain the fence for the duration of the project.</w:t>
      </w:r>
    </w:p>
    <w:p>
      <w:pPr>
        <w:pStyle w:val="Body"/>
      </w:pPr>
      <w:r>
        <w:rPr>
          <w:rtl w:val="0"/>
        </w:rPr>
        <w:t>1.3.17. Excavated material, i.e. soil found natural and uncontaminated, will be placed back in the excavated area. Cutting and removal of asphalt, concrete, concrete pipe, etc. will be required to be taken to an off-base landfill.</w:t>
      </w:r>
    </w:p>
    <w:p>
      <w:pPr>
        <w:pStyle w:val="Body"/>
      </w:pPr>
      <w:r>
        <w:rPr>
          <w:rtl w:val="0"/>
        </w:rPr>
        <w:t>1.3.18. All demolition work will be in compliance with the demolition plans and specifications.</w:t>
      </w:r>
      <w:r>
        <w:rPr>
          <w:rtl w:val="0"/>
        </w:rPr>
        <w:t xml:space="preserve"> </w:t>
      </w:r>
      <w:r>
        <w:rPr>
          <w:rtl w:val="0"/>
        </w:rPr>
        <w:t>Completely demolish the paint booth, PEMB structure and concrete floor slab and foundation.</w:t>
      </w:r>
      <w:r>
        <w:rPr>
          <w:rtl w:val="0"/>
        </w:rPr>
        <w:t xml:space="preserve"> </w:t>
      </w:r>
      <w:r>
        <w:rPr>
          <w:rtl w:val="0"/>
        </w:rPr>
        <w:t>Completely demolish the CMU walls, roof structure and concrete floor of the compressor building.</w:t>
      </w:r>
    </w:p>
    <w:p>
      <w:pPr>
        <w:pStyle w:val="Body"/>
      </w:pPr>
      <w:r>
        <w:rPr>
          <w:rtl w:val="0"/>
        </w:rPr>
        <w:t>Two sections of fence will be removed, starting from the SW corner of the PEMB running west for approximately 33 feet that includes a pair of gates and the second section of fence to be removed is from the NW corner of the PEMB running north for approximately 7 feet.</w:t>
      </w:r>
    </w:p>
    <w:p>
      <w:pPr>
        <w:pStyle w:val="Body"/>
      </w:pPr>
      <w:r>
        <w:rPr>
          <w:rtl w:val="0"/>
        </w:rPr>
        <w:t>A raised concrete slab on the west side of the PEMB used as the base for the ground mounted heating unit will be removed. Any concrete pavement damaged by the demolition process will be replaced.</w:t>
      </w:r>
    </w:p>
    <w:p>
      <w:pPr>
        <w:pStyle w:val="Body"/>
      </w:pPr>
      <w:r>
        <w:rPr>
          <w:rtl w:val="0"/>
        </w:rPr>
        <w:t>We will c</w:t>
      </w:r>
      <w:r>
        <w:rPr>
          <w:rtl w:val="0"/>
        </w:rPr>
        <w:t xml:space="preserve">ompletely remove all mechanical and plumbing systems within Building 378 in their entirety. The mechanical systems to be removed include the systems indicated under 1.2.3, 1.2.4 and 1.2.5 of </w:t>
      </w:r>
      <w:r>
        <w:rPr>
          <w:rtl w:val="0"/>
        </w:rPr>
        <w:t>the SOW</w:t>
      </w:r>
      <w:r>
        <w:rPr>
          <w:rtl w:val="0"/>
        </w:rPr>
        <w:t>.</w:t>
      </w:r>
    </w:p>
    <w:p>
      <w:pPr>
        <w:pStyle w:val="Body"/>
      </w:pPr>
      <w:r>
        <w:rPr>
          <w:rtl w:val="0"/>
        </w:rPr>
        <w:t>All electrical and special systems within Building 378, will be removed in their entirety back to their service points. A concrete utility vault on the northeast side of the building will be left undamaged. An H-20 lid will be supplied by All Phase will to cover the vault for future traffic.</w:t>
      </w:r>
    </w:p>
    <w:p>
      <w:pPr>
        <w:pStyle w:val="Body"/>
      </w:pPr>
      <w:r>
        <w:rPr>
          <w:rtl w:val="0"/>
          <w:lang w:val="fr-FR"/>
        </w:rPr>
        <w:t xml:space="preserve">Communication lines </w:t>
      </w:r>
      <w:r>
        <w:rPr>
          <w:rtl w:val="0"/>
        </w:rPr>
        <w:t xml:space="preserve">– </w:t>
      </w:r>
      <w:r>
        <w:rPr>
          <w:rtl w:val="0"/>
        </w:rPr>
        <w:t xml:space="preserve">Bldg. 378 cable count is CA 103 2426 2431. This 6 pair cable will be exposed and clear capped. The cable conductors will be spliced into 25 pair splice modular connector and incased in a splice case. Once the splice case is buried provide Geospatial coordinates to be able to locate it at a later date. This effort </w:t>
      </w:r>
      <w:r>
        <w:rPr>
          <w:rtl w:val="0"/>
        </w:rPr>
        <w:t>will</w:t>
      </w:r>
      <w:r>
        <w:rPr>
          <w:rtl w:val="0"/>
        </w:rPr>
        <w:t xml:space="preserve"> be coordinated with KAFB Communications.</w:t>
      </w:r>
    </w:p>
    <w:p>
      <w:pPr>
        <w:pStyle w:val="Body"/>
      </w:pPr>
      <w:r>
        <w:rPr>
          <w:rtl w:val="0"/>
        </w:rPr>
        <w:t>At completion of demolition work All Phase will compact the soil to 95% compaction flush with the surrounding pavement in the area left exposed by demolition efforts.</w:t>
      </w:r>
    </w:p>
    <w:p>
      <w:pPr>
        <w:pStyle w:val="Heading 2"/>
      </w:pPr>
      <w:bookmarkStart w:name="_Toc13" w:id="13"/>
      <w:r>
        <w:rPr>
          <w:rFonts w:cs="Arial Unicode MS" w:eastAsia="Arial Unicode MS"/>
          <w:rtl w:val="0"/>
        </w:rPr>
        <w:t xml:space="preserve">Table 4. Demolition </w:t>
      </w:r>
      <w:r>
        <w:rPr>
          <w:rFonts w:cs="Arial Unicode MS" w:eastAsia="Arial Unicode MS"/>
          <w:rtl w:val="0"/>
        </w:rPr>
        <w:t>Structure Types and Projected Difficulty Per Location</w:t>
      </w:r>
      <w:bookmarkEnd w:id="13"/>
    </w:p>
    <w:p>
      <w:pPr>
        <w:pStyle w:val="Body"/>
      </w:pPr>
      <w:r>
        <w:rPr>
          <w:rtl w:val="0"/>
        </w:rPr>
        <w:t>Building 378 is a vacant, single story pre-engineered metal building (PEMB) on a thickened edge concrete slab that houses one large spray booth. The building was constructed in 1964. It is approximately 1,270 square feet. The building eave height is at 20</w:t>
      </w:r>
      <w:r>
        <w:rPr>
          <w:rtl w:val="1"/>
        </w:rPr>
        <w:t xml:space="preserve">’ </w:t>
      </w:r>
      <w:r>
        <w:rPr>
          <w:rtl w:val="0"/>
        </w:rPr>
        <w:t>-6</w:t>
      </w:r>
      <w:r>
        <w:rPr>
          <w:rtl w:val="0"/>
        </w:rPr>
        <w:t>”</w:t>
      </w:r>
      <w:r>
        <w:rPr>
          <w:rtl w:val="0"/>
        </w:rPr>
        <w:t xml:space="preserve">. The interior paint booth is approx. 416 square feet and approx. 14 feet high. The building and paint booth are abandoned and deteriorated. </w:t>
      </w:r>
    </w:p>
    <w:p>
      <w:pPr>
        <w:pStyle w:val="Body"/>
      </w:pPr>
      <w:r>
        <w:rPr>
          <w:rtl w:val="0"/>
        </w:rPr>
        <w:t xml:space="preserve">An existing lean-too addition, containing a compressor is located on the east side of the PEMB. The addition is constructed of CMU (concrete masonry unit) walls, metal joist, metal deck roof structure and is BUR (built up roof) membrane. The lean-too addition is approx. 70 SF (square feet) and is 8 feet AFF (above finished floor). The existing compressor serves the adjacent B377 building and will be relocated prior to demolition. </w:t>
      </w:r>
    </w:p>
    <w:p>
      <w:pPr>
        <w:pStyle w:val="Body"/>
      </w:pPr>
      <w:r>
        <w:rPr>
          <w:rtl w:val="0"/>
        </w:rPr>
        <w:t>All of the work can be accomplished using an 80K# class excavator with various attachments and skid steers. Little hand work will be required. None of these demolition tasks should prove unusual or difficult.</w:t>
      </w:r>
    </w:p>
    <w:p>
      <w:pPr>
        <w:pStyle w:val="Body"/>
      </w:pPr>
      <w:r>
        <w:rPr>
          <w:rStyle w:val="None"/>
          <w:b w:val="1"/>
          <w:bCs w:val="1"/>
          <w:i w:val="1"/>
          <w:iCs w:val="1"/>
          <w:rtl w:val="0"/>
          <w:lang w:val="en-US"/>
        </w:rPr>
        <w:t>Manpower and Equipment</w:t>
      </w:r>
      <w:r>
        <w:rPr>
          <w:rtl w:val="0"/>
        </w:rPr>
        <w:t>: Effort required to salvage and recycle usable materials and demolish and restore the site is summarized in Table 5.</w:t>
      </w:r>
    </w:p>
    <w:p>
      <w:pPr>
        <w:pStyle w:val="Body"/>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4" w:id="14"/>
      <w:r>
        <w:rPr>
          <w:rFonts w:cs="Arial Unicode MS" w:eastAsia="Arial Unicode MS"/>
          <w:rtl w:val="0"/>
        </w:rPr>
        <w:t xml:space="preserve">Table 5. Manpower and </w:t>
      </w:r>
      <w:r>
        <w:rPr>
          <w:rFonts w:cs="Arial Unicode MS" w:eastAsia="Arial Unicode MS"/>
          <w:rtl w:val="0"/>
        </w:rPr>
        <w:t>Major Equipment Needed</w:t>
      </w:r>
      <w:bookmarkEnd w:id="14"/>
    </w:p>
    <w:p>
      <w:pPr>
        <w:pStyle w:val="Body"/>
      </w:pPr>
    </w:p>
    <w:p>
      <w:pPr>
        <w:pStyle w:val="Heading 1"/>
      </w:pPr>
      <w:bookmarkStart w:name="_Toc15" w:id="15"/>
      <w:r>
        <w:rPr>
          <w:rFonts w:cs="Arial Unicode MS" w:eastAsia="Arial Unicode MS"/>
          <w:rtl w:val="0"/>
        </w:rPr>
        <w:t>5. Debris Handling, Waste Diversion, Recycling</w:t>
      </w:r>
      <w:bookmarkEnd w:id="15"/>
    </w:p>
    <w:p>
      <w:pPr>
        <w:pStyle w:val="Body"/>
      </w:pPr>
      <w:r>
        <w:rPr>
          <w:rtl w:val="0"/>
        </w:rPr>
        <w:t>All Phase is fastidious in its implementation of the 3R</w:t>
      </w:r>
      <w:r>
        <w:rPr>
          <w:rtl w:val="1"/>
        </w:rPr>
        <w:t>’</w:t>
      </w:r>
      <w:r>
        <w:rPr>
          <w:rtl w:val="0"/>
        </w:rPr>
        <w:t>s:</w:t>
      </w:r>
    </w:p>
    <w:p>
      <w:pPr>
        <w:pStyle w:val="Body"/>
      </w:pPr>
      <w:r>
        <w:rPr>
          <w:rtl w:val="0"/>
        </w:rPr>
        <w:t xml:space="preserve">• </w:t>
      </w:r>
      <w:r>
        <w:rPr>
          <w:rtl w:val="0"/>
        </w:rPr>
        <w:t>REDUCE: Make every effort to minimize the amount of waste generated</w:t>
      </w:r>
    </w:p>
    <w:p>
      <w:pPr>
        <w:pStyle w:val="Body"/>
      </w:pPr>
      <w:r>
        <w:rPr>
          <w:rtl w:val="0"/>
        </w:rPr>
        <w:t xml:space="preserve">• </w:t>
      </w:r>
      <w:r>
        <w:rPr>
          <w:rtl w:val="0"/>
        </w:rPr>
        <w:t>REUSE: Segregate items that can potentially be reused</w:t>
      </w:r>
    </w:p>
    <w:p>
      <w:pPr>
        <w:pStyle w:val="Body"/>
      </w:pPr>
      <w:r>
        <w:rPr>
          <w:rtl w:val="0"/>
        </w:rPr>
        <w:t xml:space="preserve">• </w:t>
      </w:r>
      <w:r>
        <w:rPr>
          <w:rtl w:val="0"/>
        </w:rPr>
        <w:t>RECYCLE: Segregate recyclable items and place them in appropriate containers</w:t>
      </w:r>
    </w:p>
    <w:p>
      <w:pPr>
        <w:pStyle w:val="Heading 2"/>
      </w:pPr>
      <w:bookmarkStart w:name="_Toc16" w:id="16"/>
      <w:r>
        <w:rPr>
          <w:rFonts w:cs="Arial Unicode MS" w:eastAsia="Arial Unicode MS"/>
          <w:rtl w:val="0"/>
        </w:rPr>
        <w:t>Debris Handling</w:t>
      </w:r>
      <w:bookmarkEnd w:id="16"/>
    </w:p>
    <w:p>
      <w:pPr>
        <w:pStyle w:val="Body"/>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w:pP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pPr>
      <w:bookmarkStart w:name="_Toc17" w:id="17"/>
      <w:r>
        <w:rPr>
          <w:rFonts w:cs="Arial Unicode MS" w:eastAsia="Arial Unicode MS"/>
          <w:rtl w:val="0"/>
        </w:rPr>
        <w:t>Waste Diversion and Recycling</w:t>
      </w:r>
      <w:bookmarkEnd w:id="17"/>
    </w:p>
    <w:p>
      <w:pPr>
        <w:pStyle w:val="Body"/>
      </w:pPr>
      <w:r>
        <w:rPr>
          <w:rtl w:val="0"/>
        </w:rPr>
        <w:t>All Phase</w:t>
      </w:r>
      <w:r>
        <w:rPr>
          <w:rtl w:val="1"/>
        </w:rPr>
        <w:t>’</w:t>
      </w:r>
      <w:r>
        <w:rPr>
          <w:rtl w:val="0"/>
        </w:rPr>
        <w:t>s intent is to maximize the economic recycling of materials. This maximizes our return on scrap value and minimizes the waste stream of materials that will go to landfill.</w:t>
      </w:r>
    </w:p>
    <w:p>
      <w:pPr>
        <w:pStyle w:val="Body"/>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Pr>
      <w:bookmarkStart w:name="_Toc18" w:id="18"/>
      <w:r>
        <w:rPr>
          <w:rFonts w:cs="Arial Unicode MS" w:eastAsia="Arial Unicode MS"/>
          <w:rtl w:val="0"/>
        </w:rPr>
        <w:t xml:space="preserve">Table 6. </w:t>
      </w:r>
      <w:r>
        <w:rPr>
          <w:rFonts w:cs="Arial Unicode MS" w:eastAsia="Arial Unicode MS"/>
          <w:rtl w:val="0"/>
        </w:rPr>
        <w:t>Demolition Waste Recycling and Salvage Worksheet</w:t>
      </w:r>
      <w:bookmarkEnd w:id="18"/>
    </w:p>
    <w:p>
      <w:pPr>
        <w:pStyle w:val="Body"/>
      </w:pPr>
    </w:p>
    <w:p>
      <w:pPr>
        <w:pStyle w:val="Body"/>
      </w:pPr>
    </w:p>
    <w:p>
      <w:pPr>
        <w:pStyle w:val="Heading 1"/>
      </w:pPr>
      <w:bookmarkStart w:name="_Toc19" w:id="19"/>
      <w:r>
        <w:rPr>
          <w:rFonts w:cs="Arial Unicode MS" w:eastAsia="Arial Unicode MS"/>
          <w:rtl w:val="0"/>
        </w:rPr>
        <w:t>6. Site Security and Safety Approach</w:t>
      </w:r>
      <w:bookmarkEnd w:id="19"/>
    </w:p>
    <w:p>
      <w:pPr>
        <w:pStyle w:val="Body"/>
      </w:pPr>
      <w:r>
        <w:rPr>
          <w:rtl w:val="0"/>
        </w:rPr>
        <w:t xml:space="preserve">Providing and maintaining appropriate levels of site security benefits both the </w:t>
      </w:r>
      <w:r>
        <w:rPr>
          <w:rtl w:val="0"/>
        </w:rPr>
        <w:t>government</w:t>
      </w:r>
      <w:r>
        <w:rPr>
          <w:rtl w:val="0"/>
        </w:rPr>
        <w:t xml:space="preserve"> and contractors, as it will protect the site, reduce the potential for </w:t>
      </w:r>
      <w:r>
        <w:rPr>
          <w:rtl w:val="0"/>
        </w:rPr>
        <w:t xml:space="preserve">problems (such as </w:t>
      </w:r>
      <w:r>
        <w:rPr>
          <w:rtl w:val="0"/>
        </w:rPr>
        <w:t>theft</w:t>
      </w:r>
      <w:r>
        <w:rPr>
          <w:rtl w:val="0"/>
        </w:rPr>
        <w:t xml:space="preserve">) </w:t>
      </w:r>
      <w:r>
        <w:rPr>
          <w:rtl w:val="0"/>
        </w:rPr>
        <w:t>and restrict entry to only authorized personnel.</w:t>
      </w:r>
      <w:r>
        <w:rPr>
          <w:rtl w:val="0"/>
        </w:rPr>
        <w:t xml:space="preserve"> Upon award, the All Phase PM will conduce an i</w:t>
      </w:r>
      <w:r>
        <w:rPr>
          <w:rtl w:val="0"/>
        </w:rPr>
        <w:t xml:space="preserve">nitial site security assessment </w:t>
      </w:r>
      <w:r>
        <w:rPr>
          <w:rtl w:val="0"/>
        </w:rPr>
        <w:t xml:space="preserve">to verify the conditions as laid out in the RFP. </w:t>
      </w:r>
    </w:p>
    <w:p>
      <w:pPr>
        <w:pStyle w:val="Heading 2"/>
      </w:pPr>
      <w:bookmarkStart w:name="_Toc20" w:id="20"/>
      <w:r>
        <w:rPr>
          <w:rFonts w:cs="Arial Unicode MS" w:eastAsia="Arial Unicode MS"/>
          <w:rtl w:val="0"/>
        </w:rPr>
        <w:t>Site Security</w:t>
      </w:r>
      <w:bookmarkEnd w:id="20"/>
    </w:p>
    <w:p>
      <w:pPr>
        <w:pStyle w:val="Body"/>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w:pPr>
      <w:r>
        <w:rPr>
          <w:rtl w:val="0"/>
        </w:rPr>
        <w:t>All Phase will ensure that all employees requiring access to the work site, including subcontractors, complete Antiterrorism Level I Awareness and OPSEC Training within 30 calendar days after contract start date and within 30 calendar days of employees</w:t>
      </w:r>
      <w:r>
        <w:rPr>
          <w:rtl w:val="1"/>
        </w:rPr>
        <w:t xml:space="preserve">’ </w:t>
      </w:r>
      <w:r>
        <w:rPr>
          <w:rtl w:val="0"/>
        </w:rPr>
        <w:t xml:space="preserve">reporting for duty. Training certificates of completion will be delivered to the COR within five calendar days after completion of training. Contractor employees will participate in other </w:t>
      </w:r>
      <w:r>
        <w:rPr>
          <w:rtl w:val="1"/>
          <w:lang w:val="ar-SA" w:bidi="ar-SA"/>
        </w:rPr>
        <w:t>“</w:t>
      </w:r>
      <w:r>
        <w:rPr>
          <w:rtl w:val="0"/>
        </w:rPr>
        <w:t>Suspicious Activity Reporting Training</w:t>
      </w:r>
      <w:r>
        <w:rPr>
          <w:rtl w:val="0"/>
        </w:rPr>
        <w:t xml:space="preserve">” </w:t>
      </w:r>
      <w:r>
        <w:rPr>
          <w:rtl w:val="0"/>
        </w:rPr>
        <w:t>as required. We will comply with all standards and procedures of the National Crime Information Center Interstate Identification Index and Terrorist Screening Database.</w:t>
      </w:r>
    </w:p>
    <w:p>
      <w:pPr>
        <w:pStyle w:val="Body"/>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1" w:id="21"/>
      <w:r>
        <w:rPr>
          <w:rFonts w:cs="Arial Unicode MS" w:eastAsia="Arial Unicode MS"/>
          <w:rtl w:val="0"/>
        </w:rPr>
        <w:t>Safety Approach</w:t>
      </w:r>
      <w:bookmarkEnd w:id="21"/>
    </w:p>
    <w:p>
      <w:pPr>
        <w:pStyle w:val="Body"/>
      </w:pPr>
      <w:r>
        <w:rPr>
          <w:rtl w:val="0"/>
        </w:rPr>
        <w:t xml:space="preserve">The Site Safety and Health Officer (SSHO) will have overall responsibility for implementation of the All Phase Safety Program. The SSHO (dual-hatted as </w:t>
      </w:r>
      <w:r>
        <w:rPr>
          <w:rtl w:val="0"/>
        </w:rPr>
        <w:t xml:space="preserve">Quality Control Manager, </w:t>
      </w:r>
      <w:r>
        <w:rPr>
          <w:rtl w:val="0"/>
        </w:rPr>
        <w:t>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1"/>
          <w:lang w:val="ar-SA" w:bidi="ar-SA"/>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auto"/>
        </w:tblPrEx>
        <w:trPr>
          <w:trHeight w:val="290" w:hRule="atLeast"/>
          <w:tblHeader/>
        </w:trPr>
        <w:tc>
          <w:tcPr>
            <w:tcW w:type="dxa" w:w="9241"/>
            <w:gridSpan w:val="2"/>
            <w:tcBorders>
              <w:top w:val="nil"/>
              <w:left w:val="nil"/>
              <w:bottom w:val="nil"/>
              <w:right w:val="nil"/>
            </w:tcBorders>
            <w:shd w:val="clear" w:color="auto" w:fill="auto"/>
            <w:tcMar>
              <w:top w:type="dxa" w:w="80"/>
              <w:left w:type="dxa" w:w="80"/>
              <w:bottom w:type="dxa" w:w="80"/>
              <w:right w:type="dxa" w:w="80"/>
            </w:tcMar>
            <w:vAlign w:val="center"/>
          </w:tcPr>
          <w:p>
            <w:pPr>
              <w:pStyle w:val="Heading 2"/>
            </w:pPr>
            <w:r>
              <w:t>Table 7. Preliminary Activity Hazard Analysis</w:t>
            </w:r>
          </w:p>
        </w:tc>
      </w:tr>
      <w:tr>
        <w:tblPrEx>
          <w:shd w:val="clear" w:color="auto" w:fill="00a2ff"/>
        </w:tblPrEx>
        <w:trPr>
          <w:trHeight w:val="20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A"/>
      </w:pPr>
    </w:p>
    <w:p>
      <w:pPr>
        <w:pStyle w:val="Body"/>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1"/>
        </w:rPr>
        <w:t xml:space="preserve">’ </w:t>
      </w:r>
      <w:r>
        <w:rPr>
          <w:rtl w:val="0"/>
        </w:rPr>
        <w:t>medical records, refresher training, EPA Training certificates, fitness tests, and certificate of worker acknowledgements are up to date.</w:t>
      </w:r>
    </w:p>
    <w:p>
      <w:pPr>
        <w:pStyle w:val="Body"/>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1"/>
          <w:lang w:val="ar-SA" w:bidi="ar-SA"/>
        </w:rPr>
        <w:t>“</w:t>
      </w:r>
      <w:r>
        <w:rPr>
          <w:rtl w:val="0"/>
        </w:rPr>
        <w:t>tool box</w:t>
      </w:r>
      <w:r>
        <w:rPr>
          <w:rtl w:val="0"/>
        </w:rPr>
        <w:t xml:space="preserve">” </w:t>
      </w:r>
      <w:r>
        <w:rPr>
          <w:rtl w:val="0"/>
        </w:rPr>
        <w:t>safety meeting each week during which hazards specific to their operation will be discussed.</w:t>
      </w:r>
    </w:p>
    <w:p>
      <w:pPr>
        <w:pStyle w:val="Body"/>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1"/>
          <w:lang w:val="ar-SA" w:bidi="ar-SA"/>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w:pPr>
      <w:r>
        <w:rPr>
          <w:rStyle w:val="None"/>
          <w:b w:val="1"/>
          <w:bCs w:val="1"/>
          <w:i w:val="1"/>
          <w:iCs w:val="1"/>
          <w:rtl w:val="0"/>
          <w:lang w:val="en-US"/>
        </w:rPr>
        <w:t>Safety Inspections</w:t>
      </w:r>
      <w:r>
        <w:rPr>
          <w:rtl w:val="0"/>
        </w:rPr>
        <w:t xml:space="preserve">: The Job-Site Superintendent will make a daily informal safety inspection of work areas and equipment. Any violations will be corrected immediately, or reported to the </w:t>
      </w:r>
      <w:r>
        <w:rPr>
          <w:rtl w:val="0"/>
        </w:rPr>
        <w:t>PM,</w:t>
      </w:r>
      <w:r>
        <w:rPr>
          <w:rtl w:val="0"/>
        </w:rPr>
        <w:t xml:space="preserve"> </w:t>
      </w:r>
      <w:r>
        <w:rPr>
          <w:rtl w:val="0"/>
        </w:rPr>
        <w:t xml:space="preserve">CO, </w:t>
      </w:r>
      <w:r>
        <w:rPr>
          <w:rtl w:val="0"/>
        </w:rPr>
        <w:t>and COR for necessary action. Compliance in the use of personal protective clothing and equipment is included in the daily inspection.</w:t>
      </w:r>
    </w:p>
    <w:p>
      <w:pPr>
        <w:pStyle w:val="Body"/>
      </w:pPr>
      <w:r>
        <w:rPr>
          <w:rtl w:val="0"/>
        </w:rPr>
        <w:t>The SSHO will conduct a formal monthly Safety and Health Survey</w:t>
      </w:r>
      <w:r>
        <w:rPr>
          <w:rtl w:val="0"/>
        </w:rPr>
        <w:t xml:space="preserve">, to </w:t>
      </w:r>
      <w:r>
        <w:rPr>
          <w:rtl w:val="0"/>
        </w:rPr>
        <w:t>include:</w:t>
      </w:r>
    </w:p>
    <w:p>
      <w:pPr>
        <w:pStyle w:val="Body"/>
      </w:pPr>
      <w:r>
        <w:rPr>
          <w:rtl w:val="0"/>
        </w:rPr>
        <w:t xml:space="preserve">• </w:t>
      </w:r>
      <w:r>
        <w:rPr>
          <w:rtl w:val="0"/>
        </w:rPr>
        <w:t>Inspecting, locating, and correcting all unsafe conditions</w:t>
      </w:r>
    </w:p>
    <w:p>
      <w:pPr>
        <w:pStyle w:val="Body"/>
      </w:pPr>
      <w:r>
        <w:rPr>
          <w:rtl w:val="0"/>
        </w:rPr>
        <w:t xml:space="preserve">• </w:t>
      </w:r>
      <w:r>
        <w:rPr>
          <w:rtl w:val="0"/>
        </w:rPr>
        <w:t>Ensuring that all signs, traffic markings, equipment, machinery, are marked and painted to identify use and hazard. Colors and marking will conform to OSHA regulations.</w:t>
      </w:r>
    </w:p>
    <w:p>
      <w:pPr>
        <w:pStyle w:val="Body"/>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w:pPr>
      <w:r>
        <w:rPr>
          <w:rStyle w:val="None"/>
          <w:b w:val="1"/>
          <w:bCs w:val="1"/>
          <w:i w:val="1"/>
          <w:iCs w:val="1"/>
          <w:rtl w:val="0"/>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w:pPr>
    </w:p>
    <w:p>
      <w:pPr>
        <w:pStyle w:val="Heading 1"/>
      </w:pPr>
      <w:bookmarkStart w:name="_Toc22" w:id="22"/>
      <w:r>
        <w:rPr>
          <w:rFonts w:cs="Arial Unicode MS" w:eastAsia="Arial Unicode MS"/>
          <w:rtl w:val="0"/>
        </w:rPr>
        <w:t>7. Site Restoration</w:t>
      </w:r>
      <w:bookmarkEnd w:id="22"/>
    </w:p>
    <w:p>
      <w:pPr>
        <w:pStyle w:val="Body"/>
      </w:pPr>
      <w:r>
        <w:rPr>
          <w:rtl w:val="0"/>
        </w:rPr>
        <w:t>Site restoration for the base bid is scheduled to take place in _____.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w:pPr>
      <w:r>
        <w:rPr>
          <w:rtl w:val="0"/>
        </w:rPr>
        <w:t>Soils will be blended and graded to match the surrounding area with positive drainage and no ponding of water. Soil erosion blankets will be used on steep grades to meet government requirements at all times.</w:t>
      </w:r>
    </w:p>
    <w:p>
      <w:pPr>
        <w:pStyle w:val="Heading 1"/>
      </w:pPr>
      <w:bookmarkStart w:name="_Toc23" w:id="23"/>
      <w:r>
        <w:rPr>
          <w:rFonts w:cs="Arial Unicode MS" w:eastAsia="Arial Unicode MS"/>
          <w:rtl w:val="0"/>
        </w:rPr>
        <w:t>8. Key Personnel</w:t>
      </w:r>
      <w:bookmarkEnd w:id="23"/>
    </w:p>
    <w:p>
      <w:pPr>
        <w:pStyle w:val="Body"/>
      </w:pPr>
      <w:r>
        <w:rPr>
          <w:rtl w:val="0"/>
        </w:rPr>
        <w:t xml:space="preserve">Having scoped this project based on our extensive experience with similar efforts, All Phase is assigning the following Key Personnel, shown in Table 8. ________ will serve as </w:t>
      </w:r>
      <w:r>
        <w:rPr>
          <w:rtl w:val="0"/>
        </w:rPr>
        <w:t>Program</w:t>
      </w:r>
      <w:r>
        <w:rPr>
          <w:rtl w:val="0"/>
          <w:lang w:val="de-DE"/>
        </w:rPr>
        <w:t xml:space="preserve"> Manager </w:t>
      </w:r>
      <w:r>
        <w:rPr>
          <w:rtl w:val="0"/>
        </w:rPr>
        <w:t xml:space="preserve">(PM) </w:t>
      </w:r>
      <w:r>
        <w:rPr>
          <w:rtl w:val="0"/>
        </w:rPr>
        <w:t>and single point-of-contact and liaison between the Government's CO and our company. _____ will be the Project Manager</w:t>
      </w:r>
      <w:r>
        <w:rPr>
          <w:rtl w:val="0"/>
        </w:rPr>
        <w:t xml:space="preserve"> PM</w:t>
      </w:r>
      <w:r>
        <w:rPr>
          <w:rtl w:val="0"/>
        </w:rPr>
        <w:t xml:space="preserve">. Our proposed Superintendent will be ______. The SSHO will be ___ who will </w:t>
      </w:r>
      <w:r>
        <w:rPr>
          <w:rtl w:val="1"/>
          <w:lang w:val="ar-SA" w:bidi="ar-SA"/>
        </w:rPr>
        <w:t>“</w:t>
      </w:r>
      <w:r>
        <w:rPr>
          <w:rtl w:val="0"/>
        </w:rPr>
        <w:t>dual-hat</w:t>
      </w:r>
      <w:r>
        <w:rPr>
          <w:rtl w:val="0"/>
        </w:rPr>
        <w:t xml:space="preserve">” </w:t>
      </w:r>
      <w:r>
        <w:rPr>
          <w:rtl w:val="0"/>
        </w:rPr>
        <w:t>as CQC Manager.</w:t>
      </w:r>
    </w:p>
    <w:p>
      <w:pPr>
        <w:pStyle w:val="Heading 2"/>
      </w:pPr>
      <w:bookmarkStart w:name="_Toc24" w:id="24"/>
      <w:r>
        <w:rPr>
          <w:rFonts w:cs="Arial Unicode MS" w:eastAsia="Arial Unicode MS"/>
          <w:rtl w:val="0"/>
        </w:rPr>
        <w:t>Table 8. Key Personnel to be Assigned</w:t>
      </w:r>
      <w:bookmarkEnd w:id="24"/>
    </w:p>
    <w:p>
      <w:pPr>
        <w:pStyle w:val="Body"/>
      </w:pPr>
    </w:p>
    <w:p>
      <w:pPr>
        <w:pStyle w:val="Body"/>
      </w:pPr>
    </w:p>
    <w:p>
      <w:pPr>
        <w:pStyle w:val="Heading 1"/>
      </w:pPr>
      <w:bookmarkStart w:name="_Toc25" w:id="25"/>
      <w:r>
        <w:rPr>
          <w:rFonts w:cs="Arial Unicode MS" w:eastAsia="Arial Unicode MS"/>
          <w:rtl w:val="0"/>
        </w:rPr>
        <w:t>9. Site Specific Issues</w:t>
      </w:r>
      <w:bookmarkEnd w:id="25"/>
    </w:p>
    <w:p>
      <w:pPr>
        <w:pStyle w:val="Body"/>
      </w:pPr>
      <w:r>
        <w:rPr>
          <w:rtl w:val="0"/>
        </w:rPr>
        <w:t>We note or recapitulate the following site-specific issues to be addressed in this task order:</w:t>
      </w:r>
    </w:p>
    <w:p>
      <w:pPr>
        <w:pStyle w:val="Body"/>
      </w:pPr>
      <w:r>
        <w:rPr>
          <w:rtl w:val="0"/>
        </w:rPr>
        <w:t xml:space="preserve">Lead containing paint is present in the building and </w:t>
      </w:r>
      <w:r>
        <w:rPr>
          <w:rtl w:val="0"/>
        </w:rPr>
        <w:t>All Phase</w:t>
      </w:r>
      <w:r>
        <w:rPr>
          <w:rtl w:val="0"/>
        </w:rPr>
        <w:t xml:space="preserve"> follow the elements of the standard promulgated by OSHA. However, the lead content is very low according to the XRF. It is reasonable to believe that lead content is insignificant relative to exposure potential when standard construction methods are utilized</w:t>
      </w:r>
      <w:r>
        <w:rPr>
          <w:rtl w:val="0"/>
        </w:rPr>
        <w:t xml:space="preserve">. Lead-Containing Paint (Paint With Lead But Not Considered Lead-Based Painted) is regulated by </w:t>
      </w:r>
      <w:r>
        <w:rPr>
          <w:rtl w:val="0"/>
        </w:rPr>
        <w:t>OSHA</w:t>
      </w:r>
      <w:r>
        <w:rPr>
          <w:rtl w:val="0"/>
        </w:rPr>
        <w:t xml:space="preserve">, for </w:t>
      </w:r>
      <w:r>
        <w:rPr>
          <w:rtl w:val="0"/>
        </w:rPr>
        <w:t xml:space="preserve">occupational exposure to lead containing materials during construction activities. Any occurrence of lead in construction materials could be potentially hazardous during activities that may impact a lead containing material. Lead-based painted components </w:t>
      </w:r>
      <w:r>
        <w:rPr>
          <w:rtl w:val="0"/>
        </w:rPr>
        <w:t>will</w:t>
      </w:r>
      <w:r>
        <w:rPr>
          <w:rtl w:val="0"/>
        </w:rPr>
        <w:t xml:space="preserve"> be handled in accordance with OSHA and HUD</w:t>
      </w:r>
      <w:r>
        <w:rPr>
          <w:rtl w:val="0"/>
        </w:rPr>
        <w:t>.</w:t>
      </w:r>
    </w:p>
    <w:p>
      <w:pPr>
        <w:pStyle w:val="Body"/>
      </w:pPr>
    </w:p>
    <w:p>
      <w:pPr>
        <w:pStyle w:val="Body"/>
      </w:pPr>
    </w:p>
    <w:p>
      <w:pPr>
        <w:pStyle w:val="Body"/>
      </w:pPr>
    </w:p>
    <w:p>
      <w:pPr>
        <w:pStyle w:val="Heading 1"/>
        <w:pageBreakBefore w:val="1"/>
      </w:pPr>
      <w:bookmarkStart w:name="_Toc26" w:id="26"/>
      <w:r>
        <w:rPr>
          <w:rtl w:val="0"/>
          <w:lang w:val="en-US"/>
        </w:rPr>
        <w:t xml:space="preserve">Appendix - Preliminary </w:t>
      </w:r>
      <w:r>
        <w:rPr>
          <w:rtl w:val="0"/>
          <w:lang w:val="en-US"/>
        </w:rPr>
        <w:t xml:space="preserve">Project Schedule </w:t>
      </w:r>
      <w:r>
        <w:rPr>
          <w:rtl w:val="0"/>
          <w:lang w:val="en-US"/>
        </w:rPr>
        <w:t xml:space="preserve">– </w:t>
      </w:r>
      <w:r>
        <w:rPr>
          <w:rtl w:val="0"/>
          <w:lang w:val="en-US"/>
        </w:rPr>
        <w:t xml:space="preserve">Base Bid </w:t>
      </w:r>
      <w:bookmarkEnd w:id="26"/>
    </w:p>
    <w:p>
      <w:pPr>
        <w:pStyle w:val="Body"/>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7"/>
      <w:foot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21</w:t>
    </w:r>
    <w:r>
      <w:rPr/>
      <w:fldChar w:fldCharType="end" w:fldLock="0"/>
    </w:r>
    <w:r>
      <w:rPr>
        <w:rtl w:val="0"/>
        <w:lang w:val="en-US"/>
      </w:rPr>
      <w:t xml:space="preserve"> of </w:t>
    </w:r>
    <w:r>
      <w:rPr/>
      <w:fldChar w:fldCharType="begin" w:fldLock="0"/>
    </w:r>
    <w:r>
      <w:instrText xml:space="preserve"> NUMPAGES </w:instrTex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003887</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