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8"/>
          <w:szCs w:val="28"/>
        </w:rPr>
      </w:pPr>
      <w:r>
        <w:rPr>
          <w:b w:val="1"/>
          <w:bCs w:val="1"/>
          <w:sz w:val="28"/>
          <w:szCs w:val="28"/>
          <w:rtl w:val="0"/>
          <w:lang w:val="en-US"/>
        </w:rPr>
        <w:t>Technical Response to</w:t>
      </w:r>
      <w:r>
        <w:br w:type="textWrapping"/>
      </w:r>
      <w:r>
        <w:rPr>
          <w:b w:val="1"/>
          <w:bCs w:val="1"/>
          <w:sz w:val="28"/>
          <w:szCs w:val="28"/>
          <w:rtl w:val="0"/>
          <w:lang w:val="en-US"/>
        </w:rPr>
        <w:t xml:space="preserve">PANHES-22-P-0000 004073 - South Eastern Region MATOC, </w:t>
      </w:r>
      <w: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w:t>
      </w:r>
      <w:r>
        <w:rPr>
          <w:b w:val="1"/>
          <w:bCs w:val="1"/>
          <w:sz w:val="28"/>
          <w:szCs w:val="28"/>
          <w:rtl w:val="0"/>
          <w:lang w:val="en-US"/>
        </w:rPr>
        <w:t>S</w:t>
      </w:r>
      <w:r>
        <w:rPr>
          <w:b w:val="1"/>
          <w:bCs w:val="1"/>
          <w:sz w:val="28"/>
          <w:szCs w:val="28"/>
          <w:rtl w:val="0"/>
          <w:lang w:val="en-US"/>
        </w:rPr>
        <w:t xml:space="preserve">ervices at </w:t>
      </w:r>
      <w:r>
        <w:br w:type="textWrapping"/>
      </w:r>
      <w:r>
        <w:rPr>
          <w:b w:val="1"/>
          <w:bCs w:val="1"/>
          <w:sz w:val="28"/>
          <w:szCs w:val="28"/>
          <w:rtl w:val="0"/>
          <w:lang w:val="en-US"/>
        </w:rPr>
        <w:t>Milan AAP, Milan, TN</w:t>
      </w:r>
    </w:p>
    <w:p>
      <w:pPr>
        <w:pStyle w:val="Body A"/>
        <w:jc w:val="center"/>
      </w:pPr>
      <w:r>
        <w:rPr>
          <w:rtl w:val="0"/>
          <w:lang w:val="en-US"/>
        </w:rPr>
        <w:t>Submitted on: 29-August-2022 12:00 local time</w:t>
      </w:r>
    </w:p>
    <w:p>
      <w:pPr>
        <w:pStyle w:val="Body A"/>
        <w:jc w:val="center"/>
      </w:pPr>
      <w:r>
        <w:rPr>
          <w:rtl w:val="0"/>
          <w:lang w:val="en-US"/>
        </w:rPr>
        <w:t xml:space="preserve">Submitted to: </w:t>
      </w:r>
      <w:r>
        <w:br w:type="textWrapping"/>
      </w:r>
      <w:r>
        <w:rPr>
          <w:rtl w:val="0"/>
          <w:lang w:val="en-US"/>
        </w:rPr>
        <w:t xml:space="preserve">U.S. Army Engineering &amp; Support </w:t>
      </w:r>
      <w:r>
        <w:drawing xmlns:a="http://schemas.openxmlformats.org/drawingml/2006/main">
          <wp:anchor distT="152400" distB="152400" distL="152400" distR="152400" simplePos="0" relativeHeight="251663360" behindDoc="0" locked="0" layoutInCell="1" allowOverlap="1">
            <wp:simplePos x="0" y="0"/>
            <wp:positionH relativeFrom="page">
              <wp:posOffset>3163450</wp:posOffset>
            </wp:positionH>
            <wp:positionV relativeFrom="page">
              <wp:posOffset>2857497</wp:posOffset>
            </wp:positionV>
            <wp:extent cx="1458199" cy="1458199"/>
            <wp:effectExtent l="0" t="0" r="0" b="0"/>
            <wp:wrapNone/>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4">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Center (CEHNC-CT) </w:t>
      </w:r>
    </w:p>
    <w:p>
      <w:pPr>
        <w:pStyle w:val="Body A"/>
        <w:jc w:val="center"/>
      </w:pPr>
      <w:r>
        <w:rPr>
          <w:rtl w:val="0"/>
          <w:lang w:val="en-US"/>
        </w:rPr>
        <w:t xml:space="preserve"> </w:t>
      </w:r>
    </w:p>
    <w:p>
      <w:pPr>
        <w:pStyle w:val="Body A"/>
        <w:jc w:val="center"/>
      </w:pPr>
    </w:p>
    <w:p>
      <w:pPr>
        <w:pStyle w:val="Body A"/>
        <w:jc w:val="center"/>
      </w:pPr>
    </w:p>
    <w:p>
      <w:pPr>
        <w:pStyle w:val="Body A"/>
        <w:jc w:val="center"/>
      </w:pPr>
    </w:p>
    <w:p>
      <w:pPr>
        <w:pStyle w:val="Body A"/>
      </w:pPr>
    </w:p>
    <w:p>
      <w:pPr>
        <w:pStyle w:val="Body A"/>
      </w:pPr>
      <w:r>
        <w:rPr>
          <w:rtl w:val="0"/>
        </w:rPr>
        <w:t xml:space="preserve"> </w:t>
      </w:r>
    </w:p>
    <w:p>
      <w:pPr>
        <w:pStyle w:val="Body A"/>
        <w:jc w:val="center"/>
      </w:pPr>
    </w:p>
    <w:p>
      <w:pPr>
        <w:pStyle w:val="Body A"/>
        <w:jc w:val="center"/>
        <w:rPr>
          <w:b w:val="1"/>
          <w:bCs w:val="1"/>
        </w:rP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http://allphaseenv.com</w:t>
      </w:r>
      <w:r>
        <w:rPr>
          <w:b w:val="1"/>
          <w:bCs w:val="1"/>
        </w:rPr>
        <w:drawing xmlns:a="http://schemas.openxmlformats.org/drawingml/2006/main">
          <wp:anchor distT="0" distB="0" distL="0" distR="0" simplePos="0" relativeHeight="251659264" behindDoc="0" locked="0" layoutInCell="1" allowOverlap="1">
            <wp:simplePos x="0" y="0"/>
            <wp:positionH relativeFrom="margin">
              <wp:posOffset>1723070</wp:posOffset>
            </wp:positionH>
            <wp:positionV relativeFrom="line">
              <wp:posOffset>202842</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p>
    <w:p>
      <w:pPr>
        <w:pStyle w:val="Body A"/>
        <w:jc w:val="center"/>
      </w:pPr>
      <w:r>
        <w:rPr>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0</wp:posOffset>
                </wp:positionH>
                <wp:positionV relativeFrom="line">
                  <wp:posOffset>431582</wp:posOffset>
                </wp:positionV>
                <wp:extent cx="5943600" cy="1410099"/>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34.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jc w:val="right"/>
        <w:rPr>
          <w:b w:val="1"/>
          <w:bCs w:val="1"/>
        </w:rPr>
      </w:pPr>
      <w:r>
        <w:rPr>
          <w:b w:val="1"/>
          <w:bCs w:val="1"/>
          <w:rtl w:val="0"/>
          <w:lang w:val="en-US"/>
        </w:rPr>
        <w:t>Cover Letter</w:t>
      </w:r>
    </w:p>
    <w:p>
      <w:pPr>
        <w:pStyle w:val="Body A"/>
        <w:widowControl w:val="0"/>
      </w:pPr>
      <w:r>
        <w:rPr>
          <w:rtl w:val="0"/>
          <w:lang w:val="en-US"/>
        </w:rPr>
        <w:t>To:</w:t>
      </w:r>
      <w:r>
        <w:br w:type="textWrapping"/>
      </w:r>
      <w:r>
        <w:rPr>
          <w:rtl w:val="0"/>
          <w:lang w:val="en-US"/>
        </w:rPr>
        <w:t>U.S. Army Engineering &amp; Support Center (CEHNC-CT)</w:t>
      </w:r>
    </w:p>
    <w:p>
      <w:pPr>
        <w:pStyle w:val="Body A"/>
      </w:pPr>
      <w:r>
        <w:rPr>
          <w:rtl w:val="0"/>
          <w:lang w:val="en-US"/>
        </w:rPr>
        <w:t>Dear Sir/Madam:</w:t>
      </w:r>
    </w:p>
    <w:p>
      <w:pPr>
        <w:pStyle w:val="Body A"/>
        <w:jc w:val="both"/>
      </w:pPr>
      <w:r>
        <w:rPr>
          <w:rtl w:val="0"/>
          <w:lang w:val="en-US"/>
        </w:rPr>
        <w:t xml:space="preserve">All Phase Services, Inc. is pleased to submit this proposal in response to the PANHES-22-P-0000 004073 - South Eastern Region MATOC, for Abatement and Demolition Services at </w:t>
      </w:r>
      <w:r>
        <w:br w:type="textWrapping"/>
      </w:r>
      <w:r>
        <w:rPr>
          <w:rtl w:val="0"/>
          <w:lang w:val="en-US"/>
        </w:rPr>
        <w:t xml:space="preserve">Milan AAP, Milan, TN. Our proposal conforms to the instructions and requirements of the solicitation and addresses the Task Order PWS. We acknowledge receipt of associated maps and Site Survey Report, and Q&amp;As, as well as the RFP, including all amendments up to received </w:t>
      </w:r>
      <w:r>
        <w:rPr>
          <w:rtl w:val="0"/>
          <w:lang w:val="en-US"/>
        </w:rPr>
        <w:t>26-August-2022</w:t>
      </w:r>
      <w:r>
        <w:rPr>
          <w:rtl w:val="0"/>
          <w:lang w:val="en-US"/>
        </w:rPr>
        <w:t>. All Phase takes no exceptions to the terms, conditions, and provisions contained therein. Furthermore, we make no assumptions within this proposal that are intended to offset any risk onto the Government.</w:t>
      </w:r>
    </w:p>
    <w:p>
      <w:pPr>
        <w:pStyle w:val="Body A"/>
        <w:jc w:val="both"/>
      </w:pPr>
      <w:r>
        <w:rPr>
          <w:rtl w:val="0"/>
          <w:lang w:val="en-US"/>
        </w:rPr>
        <w:t>Our proposed contract value for the base bid is $</w:t>
      </w:r>
      <w:commentRangeStart w:id="0"/>
      <w:r>
        <w:rPr>
          <w:rtl w:val="0"/>
          <w:lang w:val="en-US"/>
        </w:rPr>
        <w:t>___________; we show price breakouts for both demolition and abatement in our cost summary sheets. A cost summary sheet is also included for Options ($_________</w:t>
      </w:r>
      <w:commentRangeEnd w:id="0"/>
      <w:r>
        <w:commentReference w:id="0"/>
      </w:r>
      <w:r>
        <w:rPr>
          <w:rtl w:val="0"/>
          <w:lang w:val="en-US"/>
        </w:rPr>
        <w:t xml:space="preserve">). We will meet the minimum ___% landfill diversion goal for this task order. </w:t>
      </w:r>
      <w:r>
        <w:rPr>
          <w:rtl w:val="0"/>
          <w:lang w:val="en-US"/>
        </w:rPr>
        <w:t xml:space="preserve">We </w:t>
      </w:r>
      <w:r>
        <w:rPr>
          <w:rtl w:val="0"/>
          <w:lang w:val="en-US"/>
        </w:rPr>
        <w:t>acknowledge drawings, maps, Site Survey Report</w:t>
      </w:r>
      <w:r>
        <w:rPr>
          <w:rtl w:val="0"/>
          <w:lang w:val="en-US"/>
        </w:rPr>
        <w:t>s, and other documents provided by the government, and take no exceptions.</w:t>
      </w:r>
    </w:p>
    <w:p>
      <w:pPr>
        <w:pStyle w:val="Body A"/>
        <w:jc w:val="both"/>
      </w:pPr>
      <w:r>
        <w:rPr>
          <w:rtl w:val="0"/>
          <w:lang w:val="en-US"/>
        </w:rPr>
        <w:t>Carlos Martins, President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Eric Newman, Pre Construction Manager of All Phase, will be the alternate POC. </w:t>
      </w:r>
    </w:p>
    <w:p>
      <w:pPr>
        <w:pStyle w:val="Body A"/>
        <w:keepNext w:val="1"/>
      </w:pPr>
      <w:r>
        <w:rPr>
          <w:rtl w:val="0"/>
          <w:lang w:val="en-US"/>
        </w:rPr>
        <w:t>Respectfully,</w:t>
      </w:r>
    </w:p>
    <w:p>
      <w:pPr>
        <w:pStyle w:val="Body A"/>
      </w:pPr>
      <w:r>
        <w:rPr>
          <w:rtl w:val="0"/>
          <w:lang w:val="en-US"/>
        </w:rPr>
        <w:t>/S/</w:t>
      </w:r>
    </w:p>
    <w:p>
      <w:pPr>
        <w:pStyle w:val="Body A"/>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carlos@allphase.org</w:t>
      </w:r>
      <w:r>
        <w:rPr/>
        <w:fldChar w:fldCharType="end" w:fldLock="0"/>
      </w:r>
    </w:p>
    <w:p>
      <w:pPr>
        <w:pStyle w:val="Body A"/>
      </w:pPr>
      <w:r>
        <w:rPr>
          <w:rStyle w:val="None"/>
          <w:rtl w:val="0"/>
          <w:lang w:val="en-US"/>
        </w:rPr>
        <w:t xml:space="preserve">Eric Newman, Pre-Construction Manager </w:t>
      </w:r>
      <w:r>
        <w:rPr>
          <w:rStyle w:val="None"/>
          <w:rtl w:val="0"/>
          <w:lang w:val="en-US"/>
        </w:rPr>
        <w:t xml:space="preserve">– </w:t>
      </w:r>
      <w:r>
        <w:rPr>
          <w:rStyle w:val="None"/>
          <w:rtl w:val="0"/>
          <w:lang w:val="en-US"/>
        </w:rPr>
        <w:t>Alternate POC</w:t>
      </w:r>
      <w:r>
        <w:rPr>
          <w:rStyle w:val="None"/>
        </w:rPr>
        <w:br w:type="textWrapping"/>
      </w:r>
      <w:r>
        <w:rPr>
          <w:rStyle w:val="None"/>
          <w:rtl w:val="0"/>
          <w:lang w:val="en-US"/>
        </w:rPr>
        <w:t>O: 561.272.0944 | C: 941.302.6562</w:t>
      </w:r>
      <w:r>
        <w:rPr>
          <w:rStyle w:val="None"/>
        </w:rPr>
        <w:br w:type="textWrapping"/>
      </w:r>
      <w:r>
        <w:rPr>
          <w:rStyle w:val="None"/>
          <w:rtl w:val="0"/>
          <w:lang w:val="en-US"/>
        </w:rPr>
        <w:t>Email: Eric.newman@allphase.org</w:t>
      </w:r>
    </w:p>
    <w:p>
      <w:pPr>
        <w:pStyle w:val="Body A"/>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to take the actions described and acknowledged in this paragraph will not relieve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1a: Buildings Being Demolished</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1b. Hazardous material abatement projected difficulty per location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2. Hazardous material abatement manpower projection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3. Subcontractors, consultants, vendors, and waste handlers to assist</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 Project Planning</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 Abatement Approach and Disposal</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3. Project Execution</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Schedule Adjustment for Optional Tasks</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_Toc11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4. Demolition Approach</w:t>
        <w:tab/>
      </w:r>
      <w:r>
        <w:rPr/>
        <w:fldChar w:fldCharType="begin" w:fldLock="0"/>
      </w:r>
      <w:r>
        <w:instrText xml:space="preserve"> PAGEREF _Toc12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Task Order-Specific Approach</w:t>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4. Demolition Structure Types and Projected Difficulty Per Location</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5. Manpower and Major Equipment Needed</w:t>
        <w:tab/>
      </w:r>
      <w:r>
        <w:rPr/>
        <w:fldChar w:fldCharType="begin" w:fldLock="0"/>
      </w:r>
      <w:r>
        <w:instrText xml:space="preserve"> PAGEREF _Toc15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rPr>
        <w:t>5. Debris Handling, Waste Diversion, Recycling</w:t>
        <w:tab/>
      </w:r>
      <w:r>
        <w:rPr/>
        <w:fldChar w:fldCharType="begin" w:fldLock="0"/>
      </w:r>
      <w:r>
        <w:instrText xml:space="preserve"> PAGEREF _Toc16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Table 6. Demolition Waste Recycling and Salvage Worksheet</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6. Site Security and Safety Approach</w:t>
        <w:tab/>
      </w:r>
      <w:r>
        <w:rPr/>
        <w:fldChar w:fldCharType="begin" w:fldLock="0"/>
      </w:r>
      <w:r>
        <w:instrText xml:space="preserve"> PAGEREF _Toc20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7. Site Restoration</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8. Key Personnel</w:t>
        <w:tab/>
      </w:r>
      <w:r>
        <w:rPr/>
        <w:fldChar w:fldCharType="begin" w:fldLock="0"/>
      </w:r>
      <w:r>
        <w:instrText xml:space="preserve"> PAGEREF _Toc24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lang w:val="en-US"/>
        </w:rPr>
        <w:t>Table 8. Key Personnel to be Assigned</w:t>
        <w:tab/>
      </w:r>
      <w:r>
        <w:rPr/>
        <w:fldChar w:fldCharType="begin" w:fldLock="0"/>
      </w:r>
      <w:r>
        <w:instrText xml:space="preserve"> PAGEREF _Toc25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rPr>
        <w:t>9. Site Specific Issues</w:t>
        <w:tab/>
      </w:r>
      <w:r>
        <w:rPr/>
        <w:fldChar w:fldCharType="begin" w:fldLock="0"/>
      </w:r>
      <w:r>
        <w:instrText xml:space="preserve"> PAGEREF _Toc26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hint="default"/>
          <w:rtl w:val="0"/>
        </w:rPr>
        <w:t>Appendix - Preliminary Project Schedule – Base Bid</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Body A"/>
        <w:rPr>
          <w:rStyle w:val="None"/>
        </w:rPr>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rPr>
          <w:rStyle w:val="None"/>
        </w:rPr>
      </w:pPr>
      <w:r>
        <w:rPr>
          <w:rStyle w:val="None"/>
          <w:rtl w:val="0"/>
          <w:lang w:val="en-US"/>
        </w:rPr>
        <w:t>Table 1. Hazardous Material Abatement Projected Difficulty Per Location</w:t>
      </w:r>
    </w:p>
    <w:p>
      <w:pPr>
        <w:pStyle w:val="Body A"/>
        <w:spacing w:after="0" w:line="240" w:lineRule="auto"/>
        <w:rPr>
          <w:rStyle w:val="None"/>
        </w:rPr>
      </w:pPr>
      <w:r>
        <w:rPr>
          <w:rStyle w:val="None"/>
          <w:rtl w:val="0"/>
          <w:lang w:val="en-US"/>
        </w:rPr>
        <w:t>Table 2. Hazardous Material Abatement Manpower Projection</w:t>
      </w:r>
    </w:p>
    <w:p>
      <w:pPr>
        <w:pStyle w:val="Body A"/>
        <w:spacing w:after="0" w:line="240" w:lineRule="auto"/>
        <w:rPr>
          <w:rStyle w:val="None"/>
        </w:rPr>
      </w:pPr>
      <w:r>
        <w:rPr>
          <w:rStyle w:val="None"/>
          <w:rtl w:val="0"/>
          <w:lang w:val="en-US"/>
        </w:rPr>
        <w:t>Table 3. Subcontractors, Consultants, Vendors, and Waste Handlers To Assist</w:t>
      </w:r>
    </w:p>
    <w:p>
      <w:pPr>
        <w:pStyle w:val="Body A"/>
        <w:spacing w:after="0" w:line="240" w:lineRule="auto"/>
        <w:rPr>
          <w:rStyle w:val="None"/>
        </w:rPr>
      </w:pPr>
      <w:r>
        <w:rPr>
          <w:rStyle w:val="None"/>
          <w:rtl w:val="0"/>
          <w:lang w:val="en-US"/>
        </w:rPr>
        <w:t>Table 4. Demolition Structure Types and Projected Difficulty Per Location</w:t>
      </w:r>
    </w:p>
    <w:p>
      <w:pPr>
        <w:pStyle w:val="Body A"/>
        <w:spacing w:after="0" w:line="240" w:lineRule="auto"/>
        <w:rPr>
          <w:rStyle w:val="None"/>
        </w:rPr>
      </w:pPr>
      <w:r>
        <w:rPr>
          <w:rStyle w:val="None"/>
          <w:rtl w:val="0"/>
          <w:lang w:val="en-US"/>
        </w:rPr>
        <w:t>Table 5. Manpower and Major Equipment Needed</w:t>
      </w:r>
    </w:p>
    <w:p>
      <w:pPr>
        <w:pStyle w:val="Body A"/>
        <w:spacing w:after="0" w:line="240" w:lineRule="auto"/>
        <w:rPr>
          <w:rStyle w:val="None"/>
        </w:rPr>
      </w:pPr>
      <w:r>
        <w:rPr>
          <w:rStyle w:val="None"/>
          <w:rtl w:val="0"/>
          <w:lang w:val="en-US"/>
        </w:rPr>
        <w:t>Table 6. Demolition Waste Recycling and Salvage Worksheet</w:t>
      </w:r>
    </w:p>
    <w:p>
      <w:pPr>
        <w:pStyle w:val="Body A"/>
        <w:spacing w:after="0" w:line="240" w:lineRule="auto"/>
        <w:rPr>
          <w:rStyle w:val="None"/>
        </w:rPr>
      </w:pPr>
      <w:r>
        <w:rPr>
          <w:rStyle w:val="None"/>
          <w:rtl w:val="0"/>
          <w:lang w:val="en-US"/>
        </w:rPr>
        <w:t>Table 7. Preliminary Activity Hazard Analysis</w:t>
      </w:r>
    </w:p>
    <w:p>
      <w:pPr>
        <w:pStyle w:val="Body A"/>
        <w:spacing w:after="0" w:line="240" w:lineRule="auto"/>
        <w:rPr>
          <w:rStyle w:val="None"/>
        </w:rPr>
      </w:pPr>
      <w:r>
        <w:rPr>
          <w:rStyle w:val="None"/>
          <w:rtl w:val="0"/>
          <w:lang w:val="en-US"/>
        </w:rPr>
        <w:t>Table 8. Key Personnel To Be Assigned</w:t>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rPr>
          <w:rStyle w:val="None"/>
        </w:rPr>
      </w:pPr>
      <w:bookmarkStart w:name="_Toc" w:id="1"/>
      <w:r>
        <w:rPr>
          <w:rStyle w:val="None"/>
          <w:rFonts w:cs="Arial Unicode MS" w:eastAsia="Arial Unicode MS"/>
          <w:rtl w:val="0"/>
          <w:lang w:val="en-US"/>
        </w:rPr>
        <w:t>Technical Approach</w:t>
      </w:r>
      <w:bookmarkEnd w:id="1"/>
    </w:p>
    <w:p>
      <w:pPr>
        <w:pStyle w:val="Body C"/>
        <w:jc w:val="both"/>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for abatement and demolition services at FY22 Milan AAP Milan, TN. In our experience, inevitable complexities throughout the project are mitigated by having a well-orchestrated plan in place to coordinate the different aspects of a demolition, particularly at a site that has unexploded ordinance (UXO), lead paint, and PCBs. We will plan and complete the removal of buildings and structures located at H-Line, as well as other supporting infrastructure. </w:t>
      </w:r>
      <w:r>
        <w:rPr>
          <w:rtl w:val="0"/>
          <w:lang w:val="en-US"/>
        </w:rPr>
        <w:t xml:space="preserve">Sequencing of this project is key: in order to ensure safety, we will deploy a surveillance crew for UXO. All workers will be accompanied by qualified UXO technicians. Munitions and munitions debris may be located on the ground surface. Sometimes a munition does not look obvious. We remind all personnel, daily, who go onto a suspected site, to remember, </w:t>
      </w:r>
      <w:r>
        <w:rPr>
          <w:rtl w:val="1"/>
          <w:lang w:val="ar-SA" w:bidi="ar-SA"/>
        </w:rPr>
        <w:t>“</w:t>
      </w:r>
      <w:r>
        <w:rPr>
          <w:rtl w:val="0"/>
          <w:lang w:val="en-US"/>
        </w:rPr>
        <w:t>If You Didn</w:t>
      </w:r>
      <w:r>
        <w:rPr>
          <w:rtl w:val="1"/>
        </w:rPr>
        <w:t>’</w:t>
      </w:r>
      <w:r>
        <w:rPr>
          <w:rtl w:val="0"/>
          <w:lang w:val="nl-NL"/>
        </w:rPr>
        <w:t>t Drop It, Don</w:t>
      </w:r>
      <w:r>
        <w:rPr>
          <w:rtl w:val="1"/>
        </w:rPr>
        <w:t>’</w:t>
      </w:r>
      <w:r>
        <w:rPr>
          <w:rtl w:val="0"/>
          <w:lang w:val="en-US"/>
        </w:rPr>
        <w:t>t Pick It Up!</w:t>
      </w:r>
      <w:r>
        <w:rPr>
          <w:rtl w:val="0"/>
        </w:rPr>
        <w:t>”</w:t>
      </w:r>
    </w:p>
    <w:p>
      <w:pPr>
        <w:pStyle w:val="Body C"/>
        <w:jc w:val="both"/>
      </w:pPr>
      <w:r>
        <w:rPr>
          <w:rtl w:val="0"/>
          <w:lang w:val="en-US"/>
        </w:rPr>
        <w:t>The munitions response process consists of sequential steps. The first two steps are intended to develop a preliminary conceptual site model (CSM). The preliminary CSM is used to identify data gaps and design the site investigation. The site investigation is used to developed a complete CSM. The site investigation may be done in an iterative manner to build the CSM. The completed CSM is the basis for the feasibility study. If additional information is learned, the CSM may be updated during any step in the process and subsequent steps may be modified as needed. US Army Corps of Engineers Huntsville Engineering and Support Center recently changed to a CERCLA process. See ER 200-3-1, May 2004: Section 102.1.2. Non NPL Properties: For FUDS properties not included on the National Priorities List (NPL), the DERP statute [10 USC 2701 (a)(2)] requires that response actions addressing DoD hazardous substances, pollutants, and contaminants be conducted in accordance with CERCLA (42 USC 9620). RCRA and CERCLA processes produce equivalent remedies and the programs parallel each other.</w:t>
      </w:r>
    </w:p>
    <w:p>
      <w:pPr>
        <w:pStyle w:val="Body C"/>
        <w:jc w:val="both"/>
      </w:pPr>
      <w:r>
        <w:rPr>
          <w:rtl w:val="0"/>
          <w:lang w:val="en-US"/>
        </w:rPr>
        <w:t xml:space="preserve">As All Phase further undertakes the site assessment, we will test soil samples to measure PCB levels, which will dictate remediation. Decision points based on the presence of </w:t>
      </w:r>
      <w:r>
        <w:rPr>
          <w:rtl w:val="0"/>
          <w:lang w:val="en-US"/>
        </w:rPr>
        <w:t xml:space="preserve">potential hazards such as munitions or </w:t>
      </w:r>
      <w:r>
        <w:rPr>
          <w:rtl w:val="0"/>
          <w:lang w:val="en-US"/>
        </w:rPr>
        <w:t xml:space="preserve">toxins will determine alternate courses of action. For example, if levels </w:t>
      </w:r>
      <w:r>
        <w:rPr>
          <w:rtl w:val="0"/>
          <w:lang w:val="en-US"/>
        </w:rPr>
        <w:t xml:space="preserve">of PCBs </w:t>
      </w:r>
      <w:r>
        <w:rPr>
          <w:rtl w:val="0"/>
          <w:lang w:val="en-US"/>
        </w:rPr>
        <w:t xml:space="preserve">are above recommended indicators, </w:t>
      </w:r>
      <w:r>
        <w:rPr>
          <w:rtl w:val="0"/>
          <w:lang w:val="en-US"/>
        </w:rPr>
        <w:t>All Phase will adjust our</w:t>
      </w:r>
      <w:r>
        <w:rPr>
          <w:rtl w:val="0"/>
          <w:lang w:val="en-US"/>
        </w:rPr>
        <w:t xml:space="preserve"> process </w:t>
      </w:r>
      <w:r>
        <w:rPr>
          <w:rtl w:val="0"/>
          <w:lang w:val="en-US"/>
        </w:rPr>
        <w:t>to</w:t>
      </w:r>
      <w:r>
        <w:rPr>
          <w:rtl w:val="0"/>
          <w:lang w:val="en-US"/>
        </w:rPr>
        <w:t xml:space="preserve"> use common remediation technologies for PCB-contaminated soil or sediments, such as </w:t>
      </w:r>
      <w:r>
        <w:rPr>
          <w:rtl w:val="0"/>
          <w:lang w:val="en-US"/>
        </w:rPr>
        <w:t>excavating</w:t>
      </w:r>
      <w:r>
        <w:rPr>
          <w:rtl w:val="0"/>
          <w:lang w:val="en-US"/>
        </w:rPr>
        <w:t xml:space="preserve"> the top layer of soil </w:t>
      </w:r>
      <w:r>
        <w:rPr>
          <w:rtl w:val="0"/>
          <w:lang w:val="en-US"/>
        </w:rPr>
        <w:t xml:space="preserve">and sending it off </w:t>
      </w:r>
      <w:r>
        <w:rPr>
          <w:rtl w:val="0"/>
          <w:lang w:val="en-US"/>
        </w:rPr>
        <w:t xml:space="preserve">to a licensed incineration processors, or </w:t>
      </w:r>
      <w:r>
        <w:rPr>
          <w:rtl w:val="0"/>
          <w:lang w:val="en-US"/>
        </w:rPr>
        <w:t xml:space="preserve">for </w:t>
      </w:r>
      <w:r>
        <w:rPr>
          <w:rtl w:val="0"/>
          <w:lang w:val="en-US"/>
        </w:rPr>
        <w:t>disposal in an approved landfill.</w:t>
      </w:r>
      <w:r>
        <w:rPr>
          <w:rtl w:val="0"/>
          <w:lang w:val="en-US"/>
        </w:rPr>
        <w:t xml:space="preserve"> </w:t>
      </w:r>
      <w:r>
        <w:rPr>
          <w:rtl w:val="0"/>
          <w:lang w:val="en-US"/>
        </w:rPr>
        <w:t xml:space="preserve">All Phase will obtain the necessary permits to conduct the activities included in </w:t>
      </w:r>
      <w:r>
        <w:rPr>
          <w:rtl w:val="0"/>
          <w:lang w:val="en-US"/>
        </w:rPr>
        <w:t>the</w:t>
      </w:r>
      <w:r>
        <w:rPr>
          <w:rtl w:val="0"/>
          <w:lang w:val="de-DE"/>
        </w:rPr>
        <w:t xml:space="preserve"> Task</w:t>
      </w:r>
      <w:r>
        <w:rPr>
          <w:rtl w:val="0"/>
          <w:lang w:val="en-US"/>
        </w:rPr>
        <w:t xml:space="preserve"> </w:t>
      </w:r>
      <w:r>
        <w:rPr>
          <w:rtl w:val="0"/>
        </w:rPr>
        <w:t>Order.</w:t>
      </w:r>
    </w:p>
    <w:p>
      <w:pPr>
        <w:pStyle w:val="Body C"/>
        <w:jc w:val="both"/>
      </w:pP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All the requirements for clearing the building must be completed first before beginning the first demolition phase. </w:t>
      </w:r>
    </w:p>
    <w:p>
      <w:pPr>
        <w:pStyle w:val="Body C"/>
        <w:jc w:val="both"/>
      </w:pPr>
      <w:r>
        <w:rPr>
          <w:rStyle w:val="None"/>
          <w:rtl w:val="0"/>
          <w:lang w:val="en-US"/>
        </w:rPr>
        <w:t>All Phase has carefully considered the government</w:t>
      </w:r>
      <w:r>
        <w:rPr>
          <w:rStyle w:val="None"/>
          <w:rtl w:val="0"/>
          <w:lang w:val="en-US"/>
        </w:rPr>
        <w:t>’</w:t>
      </w:r>
      <w:r>
        <w:rPr>
          <w:rStyle w:val="None"/>
          <w:rtl w:val="0"/>
          <w:lang w:val="en-US"/>
        </w:rPr>
        <w:t>s requirements and all other work scope documents, and understand the abatement task in terms of hazardous material sources and difficulty per location (Table 1). From site visit and Pre-Demolition Survey Reports, an UXO surveillance crew will be required lead paint, PCBs,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pageBreakBefore w:val="1"/>
      </w:pPr>
      <w:bookmarkStart w:name="_Toc1" w:id="2"/>
      <w:r>
        <w:rPr>
          <w:rStyle w:val="None"/>
          <w:rtl w:val="0"/>
          <w:lang w:val="en-US"/>
        </w:rPr>
        <w:t>Table 1a</w:t>
      </w:r>
      <w:r>
        <w:rPr>
          <w:rStyle w:val="None"/>
          <w:rtl w:val="0"/>
        </w:rPr>
        <w:t xml:space="preserve">: </w:t>
      </w:r>
      <w:commentRangeStart w:id="3"/>
      <w:r>
        <w:rPr>
          <w:rStyle w:val="None"/>
          <w:rtl w:val="0"/>
          <w:lang w:val="en-US"/>
        </w:rPr>
        <w:t>Buildings</w:t>
      </w:r>
      <w:commentRangeEnd w:id="3"/>
      <w:r>
        <w:commentReference w:id="3"/>
      </w:r>
      <w:r>
        <w:rPr>
          <w:rStyle w:val="None"/>
          <w:rtl w:val="0"/>
          <w:lang w:val="en-US"/>
        </w:rPr>
        <w:t xml:space="preserve"> Being Demolished</w:t>
      </w:r>
      <w:bookmarkEnd w:id="2"/>
    </w:p>
    <w:p>
      <w:pPr>
        <w:pStyle w:val="Body C"/>
      </w:pPr>
    </w:p>
    <w:p>
      <w:pPr>
        <w:pStyle w:val="Body C"/>
      </w:pPr>
    </w:p>
    <w:p>
      <w:pPr>
        <w:pStyle w:val="Heading 2"/>
      </w:pPr>
      <w:bookmarkStart w:name="_Toc2" w:id="4"/>
      <w:r>
        <w:rPr>
          <w:rStyle w:val="None"/>
          <w:rFonts w:cs="Arial Unicode MS" w:eastAsia="Arial Unicode MS"/>
          <w:rtl w:val="0"/>
          <w:lang w:val="fr-FR"/>
        </w:rPr>
        <w:t>Table 1</w:t>
      </w:r>
      <w:r>
        <w:rPr>
          <w:rStyle w:val="None"/>
          <w:rFonts w:cs="Arial Unicode MS" w:eastAsia="Arial Unicode MS"/>
          <w:rtl w:val="0"/>
          <w:lang w:val="en-US"/>
        </w:rPr>
        <w:t>b</w:t>
      </w:r>
      <w:r>
        <w:rPr>
          <w:rStyle w:val="None"/>
          <w:rFonts w:cs="Arial Unicode MS" w:eastAsia="Arial Unicode MS"/>
          <w:rtl w:val="0"/>
          <w:lang w:val="en-US"/>
        </w:rPr>
        <w:t>. Hazardous material abatement projected difficulty per location</w:t>
      </w:r>
      <w:bookmarkEnd w:id="4"/>
    </w:p>
    <w:p>
      <w:pPr>
        <w:pStyle w:val="Body C"/>
        <w:jc w:val="both"/>
      </w:pPr>
    </w:p>
    <w:p>
      <w:pPr>
        <w:pStyle w:val="Body C"/>
        <w:jc w:val="both"/>
      </w:pPr>
      <w:r>
        <w:br w:type="textWrapping"/>
      </w:r>
      <w:commentRangeStart w:id="5"/>
    </w:p>
    <w:p>
      <w:pPr>
        <w:pStyle w:val="Body C"/>
        <w:jc w:val="both"/>
        <w:rPr>
          <w:rStyle w:val="None"/>
        </w:rPr>
      </w:pPr>
      <w:r>
        <w:rPr>
          <w:rStyle w:val="None"/>
          <w:rtl w:val="0"/>
          <w:lang w:val="en-US"/>
        </w:rPr>
        <w:t>The following bid assumptions</w:t>
      </w:r>
      <w:commentRangeEnd w:id="5"/>
      <w:r>
        <w:commentReference w:id="5"/>
      </w:r>
      <w:r>
        <w:rPr>
          <w:rStyle w:val="None"/>
          <w:rtl w:val="0"/>
          <w:lang w:val="en-US"/>
        </w:rPr>
        <w:t xml:space="preserve"> apply to structures NOT included in the survey data provided (some of these may be Option items):</w:t>
      </w:r>
    </w:p>
    <w:p>
      <w:pPr>
        <w:pStyle w:val="Body C"/>
        <w:numPr>
          <w:ilvl w:val="0"/>
          <w:numId w:val="2"/>
        </w:numPr>
        <w:jc w:val="both"/>
        <w:rPr>
          <w:lang w:val="en-US"/>
        </w:rPr>
      </w:pPr>
      <w:r>
        <w:rPr>
          <w:rStyle w:val="None"/>
          <w:rtl w:val="0"/>
          <w:lang w:val="en-US"/>
        </w:rPr>
        <w:t>item</w:t>
      </w:r>
    </w:p>
    <w:p>
      <w:pPr>
        <w:pStyle w:val="Body C"/>
        <w:numPr>
          <w:ilvl w:val="0"/>
          <w:numId w:val="2"/>
        </w:numPr>
        <w:jc w:val="both"/>
        <w:rPr>
          <w:lang w:val="en-US"/>
        </w:rPr>
      </w:pPr>
      <w:r>
        <w:rPr>
          <w:rStyle w:val="None"/>
          <w:rtl w:val="0"/>
          <w:lang w:val="en-US"/>
        </w:rPr>
        <w:t>item</w:t>
      </w:r>
    </w:p>
    <w:p>
      <w:pPr>
        <w:pStyle w:val="Body C"/>
        <w:jc w:val="both"/>
      </w:pPr>
      <w:r>
        <w:rPr>
          <w:rStyle w:val="None"/>
          <w:rtl w:val="0"/>
          <w:lang w:val="en-US"/>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3" w:id="6"/>
      <w:r>
        <w:rPr>
          <w:rStyle w:val="None"/>
          <w:rFonts w:cs="Arial Unicode MS" w:eastAsia="Arial Unicode MS"/>
          <w:rtl w:val="0"/>
          <w:lang w:val="en-US"/>
        </w:rPr>
        <w:t>Table 2. Hazardous material abatement manpower projection</w:t>
      </w:r>
      <w:bookmarkEnd w:id="6"/>
    </w:p>
    <w:p>
      <w:pPr>
        <w:pStyle w:val="Body C"/>
        <w:rPr>
          <w:rStyle w:val="None"/>
        </w:rPr>
      </w:pPr>
      <w:r>
        <w:rPr>
          <w:rStyle w:val="None"/>
          <w:rtl w:val="0"/>
          <w:lang w:val="en-US"/>
        </w:rPr>
        <w:t>All Phase will self-perform all work associated with this task order. We will also call upon specialty consultants, vendors, and waste handlers to assist as needed. These entities are summarized in Table 3.</w:t>
      </w:r>
    </w:p>
    <w:p>
      <w:pPr>
        <w:pStyle w:val="Body C"/>
        <w:rPr>
          <w:rStyle w:val="None"/>
        </w:rPr>
      </w:pPr>
    </w:p>
    <w:p>
      <w:pPr>
        <w:pStyle w:val="Body C"/>
      </w:pPr>
    </w:p>
    <w:p>
      <w:pPr>
        <w:pStyle w:val="Heading 2"/>
      </w:pPr>
      <w:bookmarkStart w:name="_Toc4" w:id="7"/>
      <w:r>
        <w:rPr>
          <w:rStyle w:val="None"/>
          <w:rFonts w:cs="Arial Unicode MS" w:eastAsia="Arial Unicode MS"/>
          <w:rtl w:val="0"/>
          <w:lang w:val="en-US"/>
        </w:rPr>
        <w:t>Table 3. Subcontractors, consultants, vendors, and waste handlers to assist</w:t>
      </w:r>
      <w:bookmarkEnd w:id="7"/>
    </w:p>
    <w:p>
      <w:pPr>
        <w:pStyle w:val="Body C"/>
      </w:pPr>
    </w:p>
    <w:p>
      <w:pPr>
        <w:pStyle w:val="Heading"/>
        <w:pageBreakBefore w:val="1"/>
      </w:pPr>
      <w:bookmarkStart w:name="_Toc5" w:id="8"/>
      <w:r>
        <w:rPr>
          <w:rStyle w:val="None"/>
          <w:rtl w:val="0"/>
          <w:lang w:val="en-US"/>
        </w:rPr>
        <w:t>1. Project Planning</w:t>
      </w:r>
      <w:bookmarkEnd w:id="8"/>
    </w:p>
    <w:p>
      <w:pPr>
        <w:pStyle w:val="Body C"/>
        <w:rPr>
          <w:rStyle w:val="None"/>
        </w:rPr>
      </w:pPr>
      <w:r>
        <w:rPr>
          <w:rtl w:val="0"/>
        </w:rPr>
        <w:t xml:space="preserve">The All Phase approach is to </w:t>
      </w:r>
      <w:r>
        <w:rPr>
          <w:rtl w:val="0"/>
        </w:rPr>
        <w:t xml:space="preserve">plan and complete the removal of buildings and structures located at H-Line, as well as other supporting infrastructure. </w:t>
      </w:r>
      <w:r>
        <w:rPr>
          <w:rtl w:val="0"/>
        </w:rPr>
        <w:t xml:space="preserve">We will conduct </w:t>
      </w:r>
      <w:r>
        <w:rPr>
          <w:rtl w:val="0"/>
        </w:rPr>
        <w:t>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site(s) to a specified condition and providing for positive site drainage.</w:t>
      </w:r>
      <w:r>
        <w:rPr>
          <w:rtl w:val="0"/>
        </w:rPr>
        <w:t xml:space="preserve"> Of particular interest is the assessment of Unexploded Ordinance (</w:t>
      </w:r>
      <w:r>
        <w:rPr>
          <w:rStyle w:val="None"/>
          <w:rtl w:val="0"/>
          <w:lang w:val="en-US"/>
        </w:rPr>
        <w:t>UXO</w:t>
      </w:r>
      <w:r>
        <w:rPr>
          <w:rStyle w:val="None"/>
          <w:rtl w:val="0"/>
          <w:lang w:val="en-US"/>
        </w:rPr>
        <w:t>) and other munitions. We will also assess for the presence and prevalence of</w:t>
      </w:r>
      <w:r>
        <w:rPr>
          <w:rStyle w:val="None"/>
          <w:rtl w:val="0"/>
          <w:lang w:val="en-US"/>
        </w:rPr>
        <w:t xml:space="preserve"> Lead paint</w:t>
      </w:r>
      <w:r>
        <w:rPr>
          <w:rStyle w:val="None"/>
          <w:rtl w:val="0"/>
          <w:lang w:val="en-US"/>
        </w:rPr>
        <w:t xml:space="preserve"> (most likely in the form of chippings or scraping), </w:t>
      </w:r>
      <w:r>
        <w:rPr>
          <w:rStyle w:val="None"/>
          <w:rtl w:val="0"/>
          <w:lang w:val="en-US"/>
        </w:rPr>
        <w:t>PCBs</w:t>
      </w:r>
      <w:r>
        <w:rPr>
          <w:rStyle w:val="None"/>
          <w:rtl w:val="0"/>
          <w:lang w:val="en-US"/>
        </w:rPr>
        <w:t xml:space="preserve">, and other ORM. </w:t>
      </w:r>
      <w:r>
        <w:rPr>
          <w:rStyle w:val="None"/>
          <w:rtl w:val="0"/>
          <w:lang w:val="en-US"/>
        </w:rPr>
        <w:t>All Phase will perform hazardous waste determination for the painted concrete using the RCRA TCLP waste characterization analysis and will ensure that no PCB content of paint on concrete exceeds the regulatory thresholds For concrete debris that passes the TCLP test, to include unpainted debris, an SPLP analysis will also be performed of the materials to determine leaching characteristics of the RCRA 8 metals. Debris that passes both the TCLP and SPLP analyses, may then be recycled and reused on site.</w:t>
      </w:r>
    </w:p>
    <w:p>
      <w:pPr>
        <w:pStyle w:val="Body C"/>
        <w:rPr>
          <w:rStyle w:val="None"/>
          <w:lang w:val="de-DE"/>
        </w:rPr>
      </w:pPr>
      <w:r>
        <w:rPr>
          <w:rStyle w:val="None"/>
          <w:rtl w:val="0"/>
          <w:lang w:val="en-US"/>
        </w:rPr>
        <w:t xml:space="preserve">Prior to full mobilization, All Phase may request site access to perform certain pre-demolition activities that may assist with the development of work plans, accident prevention plans, and project schedules. We will follow the parameters FRP for allowing requests for partial Notices to Proceed (NTPs). See Appendix A, pages 9-10, </w:t>
      </w:r>
      <w:r>
        <w:rPr>
          <w:rStyle w:val="None"/>
          <w:i w:val="1"/>
          <w:iCs w:val="1"/>
          <w:rtl w:val="0"/>
          <w:lang w:val="de-DE"/>
        </w:rPr>
        <w:t>KO SIGNED Official FY22 Milan AAP PANHES 22 P 0000 004073 FRP RFP Letter.pdf</w:t>
      </w:r>
      <w:r>
        <w:rPr>
          <w:rStyle w:val="None"/>
          <w:i w:val="1"/>
          <w:iCs w:val="1"/>
          <w:rtl w:val="0"/>
          <w:lang w:val="de-DE"/>
        </w:rPr>
        <w:t xml:space="preserve">  </w:t>
      </w:r>
      <w:r>
        <w:rPr>
          <w:rStyle w:val="None"/>
          <w:rtl w:val="0"/>
          <w:lang w:val="de-DE"/>
        </w:rPr>
        <w:t xml:space="preserve">All Phase will provide a Soil Sampling and Analysis Workplan for sampling soils underneath buildings for approval by the Government and regulatory stakeholders (Tennessee Department of Environment and Conservation and EPA). The plan will be prepared in accordance with and will meet the intents of the </w:t>
      </w:r>
      <w:r>
        <w:rPr>
          <w:rStyle w:val="None"/>
          <w:rtl w:val="0"/>
          <w:lang w:val="de-DE"/>
        </w:rPr>
        <w:t>“</w:t>
      </w:r>
      <w:r>
        <w:rPr>
          <w:rStyle w:val="None"/>
          <w:rtl w:val="0"/>
          <w:lang w:val="de-DE"/>
        </w:rPr>
        <w:t>Soil Sampling Strategy for MLAAP Line H Building Demolition, Milan Army Ammunition Plant, October 20, 2021</w:t>
      </w:r>
      <w:r>
        <w:rPr>
          <w:rStyle w:val="None"/>
          <w:rtl w:val="0"/>
          <w:lang w:val="de-DE"/>
        </w:rPr>
        <w:t>”</w:t>
      </w:r>
      <w:r>
        <w:rPr>
          <w:rStyle w:val="None"/>
          <w:rtl w:val="0"/>
          <w:lang w:val="de-DE"/>
        </w:rPr>
        <w:t>.</w:t>
      </w:r>
    </w:p>
    <w:p>
      <w:pPr>
        <w:pStyle w:val="Body C"/>
        <w:rPr>
          <w:rStyle w:val="None"/>
          <w:lang w:val="de-DE"/>
        </w:rPr>
      </w:pPr>
      <w:r>
        <w:rPr>
          <w:rStyle w:val="None"/>
          <w:rtl w:val="0"/>
          <w:lang w:val="de-DE"/>
        </w:rPr>
        <w:t>All work performed by All Phase will be designed and implemented to conform to the requirements in the FRP Region MATOC, the government</w:t>
      </w:r>
      <w:r>
        <w:rPr>
          <w:rStyle w:val="None"/>
          <w:rtl w:val="0"/>
          <w:lang w:val="de-DE"/>
        </w:rPr>
        <w:t>’</w:t>
      </w:r>
      <w:r>
        <w:rPr>
          <w:rStyle w:val="None"/>
          <w:rtl w:val="0"/>
          <w:lang w:val="de-DE"/>
        </w:rPr>
        <w:t>s PWS, all applicable Federal, State, and Local regulations, and all accepted Work Plans and submittals.</w:t>
      </w:r>
      <w:r>
        <w:rPr>
          <w:rStyle w:val="None"/>
          <w:rtl w:val="0"/>
          <w:lang w:val="de-DE"/>
        </w:rPr>
        <w:t xml:space="preserve"> Wishing seven days of award, </w:t>
      </w:r>
      <w:r>
        <w:rPr>
          <w:rStyle w:val="None"/>
          <w:rtl w:val="0"/>
          <w:lang w:val="de-DE"/>
        </w:rPr>
        <w:t xml:space="preserve">All Phase will present a complete description of the planning and demolition process </w:t>
      </w:r>
      <w:r>
        <w:rPr>
          <w:rStyle w:val="None"/>
          <w:rtl w:val="0"/>
          <w:lang w:val="de-DE"/>
        </w:rPr>
        <w:t>to be</w:t>
      </w:r>
      <w:r>
        <w:rPr>
          <w:rStyle w:val="None"/>
          <w:rtl w:val="0"/>
          <w:lang w:val="de-DE"/>
        </w:rPr>
        <w:t xml:space="preserve"> applied to the subject facilities. All demolition work designed/planned by All Phase will be reviewed/accepted by a certified Professional Engineer (PE). The PE will stamp the Demolition Work Plan to satisfy this requirement. It is a requirement of this action that during all field work activities, the Site Safety and Health Officer (SSHO) and Quality Control Manager (QCM) will be on-site.</w:t>
      </w:r>
      <w:r>
        <w:rPr>
          <w:rStyle w:val="None"/>
          <w:rtl w:val="0"/>
          <w:lang w:val="de-DE"/>
        </w:rPr>
        <w:t xml:space="preserve"> </w:t>
      </w:r>
      <w:r>
        <w:rPr>
          <w:rStyle w:val="None"/>
          <w:rtl w:val="0"/>
          <w:lang w:val="de-DE"/>
        </w:rPr>
        <w:t>If no priority sequence of work is provided by the Government, then All Phase will clearly state the progression and sequence of work in the Proposal and the sequence of work will be reflected in the schedule. Every effort will be made to ensure abatement, demolition, and site restoration are accomplished to facilitate the completion of the higher priority structures before the lower priority structures.</w:t>
      </w:r>
      <w:r>
        <w:rPr>
          <w:rStyle w:val="None"/>
          <w:rtl w:val="0"/>
          <w:lang w:val="de-DE"/>
        </w:rPr>
        <w:t xml:space="preserve"> </w:t>
      </w:r>
    </w:p>
    <w:p>
      <w:pPr>
        <w:pStyle w:val="Body B"/>
        <w:rPr>
          <w:rStyle w:val="None"/>
          <w:lang w:val="de-DE"/>
        </w:rPr>
      </w:pPr>
      <w:r>
        <w:rPr>
          <w:rStyle w:val="None"/>
          <w:rtl w:val="0"/>
          <w:lang w:val="de-DE"/>
        </w:rPr>
        <w:t>Upon award of this task order, All Phase will prepare and submit for acceptance a set of Work Plans and Related Documents within the allotted time. All Phase will take full advantage of the Work Plan preparation period to further refine/identify available markets and landfill resources in the general area in order to develop the Diversion/Recycle Plan such that the maximum cost-effective re-use/disposal of this facility is obtainedAll Phase</w:t>
      </w:r>
      <w:r>
        <w:rPr>
          <w:rStyle w:val="None"/>
          <w:rtl w:val="0"/>
          <w:lang w:val="de-DE"/>
        </w:rPr>
        <w:t>’</w:t>
      </w:r>
      <w:r>
        <w:rPr>
          <w:rStyle w:val="None"/>
          <w:rtl w:val="0"/>
          <w:lang w:val="de-DE"/>
        </w:rPr>
        <w:t>s performance with respect to Work Plans will be rated in the Quality Assurance process. Work Plans are to addre</w:t>
      </w:r>
      <w:r>
        <w:rPr>
          <w:rStyle w:val="None"/>
          <w:rtl w:val="0"/>
          <w:lang w:val="de-DE"/>
        </w:rPr>
        <w:t>s</w:t>
      </w:r>
      <w:r>
        <w:rPr>
          <w:rStyle w:val="None"/>
          <w:rtl w:val="0"/>
          <w:lang w:val="de-DE"/>
        </w:rPr>
        <w:t>s the specific needs of the task order. The inclusion of standardized processes in the technical descriptions is acceptable</w:t>
      </w:r>
      <w:r>
        <w:rPr>
          <w:rStyle w:val="None"/>
          <w:rtl w:val="0"/>
          <w:lang w:val="de-DE"/>
        </w:rPr>
        <w:t>.</w:t>
      </w:r>
    </w:p>
    <w:p>
      <w:pPr>
        <w:pStyle w:val="Body B"/>
        <w:rPr>
          <w:rStyle w:val="None"/>
          <w:lang w:val="de-DE"/>
        </w:rPr>
      </w:pPr>
      <w:r>
        <w:rPr>
          <w:rStyle w:val="None"/>
          <w:rtl w:val="0"/>
          <w:lang w:val="de-DE"/>
        </w:rPr>
        <w:t>All Phase will submit a work plan in accordance with the requirements in the FRP Region MATOC, Attachment 7 - Work Plans Sub-Plans, and Appendices, and the specific requirements of this PWS. The Work Plan will include the various sub-plans necessary to support/prosecute the work, e.g., Asbestos Abatement Plan (includes ACM and ORM), Site Specific</w:t>
      </w:r>
      <w:r>
        <w:rPr>
          <w:rStyle w:val="None"/>
          <w:rtl w:val="0"/>
          <w:lang w:val="de-DE"/>
        </w:rPr>
        <w:t xml:space="preserve"> </w:t>
      </w:r>
      <w:r>
        <w:rPr>
          <w:rStyle w:val="None"/>
          <w:rtl w:val="0"/>
          <w:lang w:val="de-DE"/>
        </w:rPr>
        <w:t>Demolition</w:t>
      </w:r>
      <w:r>
        <w:rPr>
          <w:rStyle w:val="None"/>
          <w:rtl w:val="0"/>
          <w:lang w:val="de-DE"/>
        </w:rPr>
        <w:t xml:space="preserve"> </w:t>
      </w:r>
      <w:r>
        <w:rPr>
          <w:rStyle w:val="None"/>
          <w:rtl w:val="0"/>
          <w:lang w:val="de-DE"/>
        </w:rPr>
        <w:t>Plan</w:t>
      </w:r>
      <w:r>
        <w:rPr>
          <w:rStyle w:val="None"/>
          <w:rtl w:val="0"/>
          <w:lang w:val="de-DE"/>
        </w:rPr>
        <w:t xml:space="preserve">, etc. All Phase recognizes its </w:t>
      </w:r>
      <w:r>
        <w:rPr>
          <w:rStyle w:val="None"/>
          <w:rtl w:val="0"/>
          <w:lang w:val="de-DE"/>
        </w:rPr>
        <w:t xml:space="preserve">obligation to determine the applicable laws and regulations associated with material storage, stockpile, reuse and/or disposal for the Installation. </w:t>
      </w:r>
      <w:r>
        <w:rPr>
          <w:rStyle w:val="None"/>
          <w:rtl w:val="0"/>
          <w:lang w:val="de-DE"/>
        </w:rPr>
        <w:t>For</w:t>
      </w:r>
      <w:r>
        <w:rPr>
          <w:rStyle w:val="None"/>
          <w:rtl w:val="0"/>
          <w:lang w:val="de-DE"/>
        </w:rPr>
        <w:t xml:space="preserve"> example, </w:t>
      </w:r>
      <w:r>
        <w:rPr>
          <w:rStyle w:val="None"/>
          <w:rtl w:val="0"/>
          <w:lang w:val="de-DE"/>
        </w:rPr>
        <w:t>we</w:t>
      </w:r>
      <w:r>
        <w:rPr>
          <w:rStyle w:val="None"/>
          <w:rtl w:val="0"/>
          <w:lang w:val="de-DE"/>
        </w:rPr>
        <w:t xml:space="preserve"> will determine the proposed handling, storage, and final proposed disposition of materials with coatings such as painted concrete</w:t>
      </w:r>
      <w:r>
        <w:rPr>
          <w:rStyle w:val="None"/>
          <w:rtl w:val="0"/>
          <w:lang w:val="de-DE"/>
        </w:rPr>
        <w:t xml:space="preserve">. Our experts will determine </w:t>
      </w:r>
      <w:r>
        <w:rPr>
          <w:rStyle w:val="None"/>
          <w:rtl w:val="0"/>
          <w:lang w:val="de-DE"/>
        </w:rPr>
        <w:t xml:space="preserve">the suitability of these materials as fill, site restoration material, or </w:t>
      </w:r>
      <w:r>
        <w:rPr>
          <w:rStyle w:val="None"/>
          <w:rtl w:val="0"/>
          <w:lang w:val="de-DE"/>
        </w:rPr>
        <w:t>other uses</w:t>
      </w:r>
      <w:r>
        <w:rPr>
          <w:rStyle w:val="None"/>
          <w:rtl w:val="0"/>
          <w:lang w:val="de-DE"/>
        </w:rPr>
        <w:t>.</w:t>
      </w:r>
    </w:p>
    <w:p>
      <w:pPr>
        <w:pStyle w:val="Body C"/>
        <w:rPr>
          <w:rStyle w:val="None"/>
          <w:lang w:val="de-DE"/>
        </w:rPr>
      </w:pPr>
      <w:r>
        <w:rPr>
          <w:rStyle w:val="None"/>
          <w:rtl w:val="0"/>
          <w:lang w:val="de-DE"/>
        </w:rPr>
        <w:t xml:space="preserve">All Phase will proceed a site-specific </w:t>
      </w:r>
      <w:r>
        <w:rPr>
          <w:rStyle w:val="None"/>
          <w:rtl w:val="0"/>
          <w:lang w:val="de-DE"/>
        </w:rPr>
        <w:t>Accident Prevention Plan (APP)</w:t>
      </w:r>
      <w:r>
        <w:rPr>
          <w:rStyle w:val="None"/>
          <w:rtl w:val="0"/>
          <w:lang w:val="de-DE"/>
        </w:rPr>
        <w:t xml:space="preserve">, </w:t>
      </w:r>
      <w:r>
        <w:rPr>
          <w:rStyle w:val="None"/>
          <w:rtl w:val="0"/>
          <w:lang w:val="de-DE"/>
        </w:rPr>
        <w:t>developed in accordance with U.S. Army Corps of Engineers Health and Safety Requirements, manual EM 385-1-1. The APP will include a complete site-specific Activity Hazard Analysis (AHA) for each activity of the work</w:t>
      </w:r>
      <w:r>
        <w:rPr>
          <w:rStyle w:val="None"/>
          <w:rtl w:val="0"/>
          <w:lang w:val="de-DE"/>
        </w:rPr>
        <w:t xml:space="preserve">, in reference </w:t>
      </w:r>
      <w:r>
        <w:rPr>
          <w:rStyle w:val="None"/>
          <w:rtl w:val="0"/>
          <w:lang w:val="de-DE"/>
        </w:rPr>
        <w:t xml:space="preserve">to FRP Region MATOC Sections 1.11 and 5.6, as well as Attachment 8, Accident Prevention Plan Checklist. In particular, All Phase will develop as part of the APP, specific requirements for any </w:t>
      </w:r>
      <w:r>
        <w:rPr>
          <w:rStyle w:val="None"/>
          <w:rtl w:val="0"/>
          <w:lang w:val="de-DE"/>
        </w:rPr>
        <w:t>“</w:t>
      </w:r>
      <w:r>
        <w:rPr>
          <w:rStyle w:val="None"/>
          <w:rtl w:val="0"/>
          <w:lang w:val="de-DE"/>
        </w:rPr>
        <w:t>lift plan(s)</w:t>
      </w:r>
      <w:r>
        <w:rPr>
          <w:rStyle w:val="None"/>
          <w:rtl w:val="0"/>
          <w:lang w:val="de-DE"/>
        </w:rPr>
        <w:t xml:space="preserve">” </w:t>
      </w:r>
      <w:r>
        <w:rPr>
          <w:rStyle w:val="None"/>
          <w:rtl w:val="0"/>
          <w:lang w:val="de-DE"/>
        </w:rPr>
        <w:t>needed to remove vessels, equipment, trusses, or other items that require use of</w:t>
      </w:r>
      <w:r>
        <w:rPr>
          <w:rStyle w:val="None"/>
          <w:rtl w:val="0"/>
          <w:lang w:val="de-DE"/>
        </w:rPr>
        <w:t xml:space="preserve"> heavy lifting equipment. </w:t>
      </w:r>
      <w:r>
        <w:rPr>
          <w:rStyle w:val="None"/>
          <w:rtl w:val="0"/>
          <w:lang w:val="de-DE"/>
        </w:rPr>
        <w:t>All Phase will provide protection to ensure safety of passage of people around the demolition area and from occupied portions of adjacent buildings and structures. The Site-Safety Health Officer (SSHO) and the Quality Control Manager (QCM) will be present on-site at all time while field activities are occurring. The SSHO will comply with all applicable safety criteria and will use their discretion to determine which activities require the SSHO to be present, and where the SSHO will be for day-to-day operations.</w:t>
      </w:r>
    </w:p>
    <w:p>
      <w:pPr>
        <w:pStyle w:val="Body C"/>
        <w:rPr>
          <w:rStyle w:val="None"/>
          <w:lang w:val="de-DE"/>
        </w:rPr>
      </w:pPr>
      <w:r>
        <w:rPr>
          <w:rStyle w:val="None"/>
          <w:rtl w:val="0"/>
          <w:lang w:val="de-DE"/>
        </w:rPr>
        <w:t>Concurrent demolition of multiple facilities will only be allowed if the Demolition Competent Person determines concurrent demolitions do not present an unacceptable risk, the PE allows for concurrent demolition in the signed work plan, and the Government DesignatedAgent</w:t>
      </w:r>
      <w:r>
        <w:rPr>
          <w:rStyle w:val="None"/>
          <w:rtl w:val="0"/>
          <w:lang w:val="de-DE"/>
        </w:rPr>
        <w:t xml:space="preserve"> </w:t>
      </w:r>
      <w:r>
        <w:rPr>
          <w:rStyle w:val="None"/>
          <w:rtl w:val="0"/>
          <w:lang w:val="de-DE"/>
        </w:rPr>
        <w:t>(GDA)</w:t>
      </w:r>
      <w:r>
        <w:rPr>
          <w:rStyle w:val="None"/>
          <w:rtl w:val="0"/>
          <w:lang w:val="de-DE"/>
        </w:rPr>
        <w:t xml:space="preserve"> </w:t>
      </w:r>
      <w:r>
        <w:rPr>
          <w:rStyle w:val="None"/>
          <w:rtl w:val="0"/>
          <w:lang w:val="de-DE"/>
        </w:rPr>
        <w:t>accepts</w:t>
      </w:r>
      <w:r>
        <w:rPr>
          <w:rStyle w:val="None"/>
          <w:rtl w:val="0"/>
          <w:lang w:val="de-DE"/>
        </w:rPr>
        <w:t xml:space="preserve"> </w:t>
      </w:r>
      <w:r>
        <w:rPr>
          <w:rStyle w:val="None"/>
          <w:rtl w:val="0"/>
          <w:lang w:val="de-DE"/>
        </w:rPr>
        <w:t>work</w:t>
      </w:r>
      <w:r>
        <w:rPr>
          <w:rStyle w:val="None"/>
          <w:rtl w:val="0"/>
          <w:lang w:val="de-DE"/>
        </w:rPr>
        <w:t xml:space="preserve"> </w:t>
      </w:r>
      <w:r>
        <w:rPr>
          <w:rStyle w:val="None"/>
          <w:rtl w:val="0"/>
          <w:lang w:val="de-DE"/>
        </w:rPr>
        <w:t>plan</w:t>
      </w:r>
      <w:r>
        <w:rPr>
          <w:rStyle w:val="None"/>
          <w:rtl w:val="0"/>
          <w:lang w:val="de-DE"/>
        </w:rPr>
        <w:t xml:space="preserve"> </w:t>
      </w:r>
      <w:r>
        <w:rPr>
          <w:rStyle w:val="None"/>
          <w:rtl w:val="0"/>
          <w:lang w:val="de-DE"/>
        </w:rPr>
        <w:t>and</w:t>
      </w:r>
      <w:r>
        <w:rPr>
          <w:rStyle w:val="None"/>
          <w:rtl w:val="0"/>
          <w:lang w:val="de-DE"/>
        </w:rPr>
        <w:t xml:space="preserve"> </w:t>
      </w:r>
      <w:r>
        <w:rPr>
          <w:rStyle w:val="None"/>
          <w:rtl w:val="0"/>
          <w:lang w:val="de-DE"/>
        </w:rPr>
        <w:t xml:space="preserve">APP. During abatement all applicable </w:t>
      </w:r>
      <w:r>
        <w:rPr>
          <w:rStyle w:val="None"/>
          <w:rtl w:val="0"/>
          <w:lang w:val="de-DE"/>
        </w:rPr>
        <w:t>“</w:t>
      </w:r>
      <w:r>
        <w:rPr>
          <w:rStyle w:val="None"/>
          <w:rtl w:val="0"/>
          <w:lang w:val="de-DE"/>
        </w:rPr>
        <w:t>environmental monitoring</w:t>
      </w:r>
      <w:r>
        <w:rPr>
          <w:rStyle w:val="None"/>
          <w:rtl w:val="0"/>
          <w:lang w:val="de-DE"/>
        </w:rPr>
        <w:t xml:space="preserve">” </w:t>
      </w:r>
      <w:r>
        <w:rPr>
          <w:rStyle w:val="None"/>
          <w:rtl w:val="0"/>
          <w:lang w:val="de-DE"/>
        </w:rPr>
        <w:t xml:space="preserve">protocols as prescribed per EM 385-1-1 </w:t>
      </w:r>
      <w:r>
        <w:rPr>
          <w:rStyle w:val="None"/>
          <w:rtl w:val="0"/>
          <w:lang w:val="de-DE"/>
        </w:rPr>
        <w:t>will be employed</w:t>
      </w:r>
      <w:r>
        <w:rPr>
          <w:rStyle w:val="None"/>
          <w:rtl w:val="0"/>
          <w:lang w:val="de-DE"/>
        </w:rPr>
        <w:t xml:space="preserve">. </w:t>
      </w:r>
      <w:r>
        <w:rPr>
          <w:rStyle w:val="None"/>
          <w:rtl w:val="0"/>
          <w:lang w:val="de-DE"/>
        </w:rPr>
        <w:t>All Phase notes that</w:t>
      </w:r>
      <w:r>
        <w:rPr>
          <w:rStyle w:val="None"/>
          <w:rtl w:val="0"/>
          <w:lang w:val="de-DE"/>
        </w:rPr>
        <w:t xml:space="preserve"> this may be in addition to any personal air sampling required by OSHA or other regulatory requirements. The APP and all Activity Hazard Analysis</w:t>
      </w:r>
      <w:r>
        <w:rPr>
          <w:rStyle w:val="None"/>
          <w:rtl w:val="0"/>
          <w:lang w:val="de-DE"/>
        </w:rPr>
        <w:t xml:space="preserve">’ </w:t>
      </w:r>
      <w:r>
        <w:rPr>
          <w:rStyle w:val="None"/>
          <w:rtl w:val="0"/>
          <w:lang w:val="de-DE"/>
        </w:rPr>
        <w:t>(AHAs) will be reviewed and accepted by the Government Safety Office prior to the notice to proceed. The installation or additional stakeholders may require reviews of All Phase</w:t>
      </w:r>
      <w:r>
        <w:rPr>
          <w:rStyle w:val="None"/>
          <w:rtl w:val="0"/>
          <w:lang w:val="de-DE"/>
        </w:rPr>
        <w:t>’</w:t>
      </w:r>
      <w:r>
        <w:rPr>
          <w:rStyle w:val="None"/>
          <w:rtl w:val="0"/>
          <w:lang w:val="de-DE"/>
        </w:rPr>
        <w:t>s AHAs which will be accommodated by All Phase.</w:t>
      </w:r>
      <w:r>
        <w:rPr>
          <w:rStyle w:val="None"/>
          <w:rtl w:val="0"/>
          <w:lang w:val="de-DE"/>
        </w:rPr>
        <w:t xml:space="preserve"> All Phase will prepare a</w:t>
      </w:r>
      <w:r>
        <w:rPr>
          <w:rStyle w:val="None"/>
          <w:rtl w:val="0"/>
          <w:lang w:val="de-DE"/>
        </w:rPr>
        <w:t xml:space="preserve"> Quality Control</w:t>
      </w:r>
      <w:r>
        <w:rPr>
          <w:rStyle w:val="None"/>
          <w:rtl w:val="0"/>
          <w:lang w:val="de-DE"/>
        </w:rPr>
        <w:t xml:space="preserve"> </w:t>
      </w:r>
      <w:r>
        <w:rPr>
          <w:rStyle w:val="None"/>
          <w:rtl w:val="0"/>
          <w:lang w:val="de-DE"/>
        </w:rPr>
        <w:t>Plan (</w:t>
      </w:r>
      <w:r>
        <w:rPr>
          <w:rStyle w:val="None"/>
          <w:rtl w:val="0"/>
          <w:lang w:val="de-DE"/>
        </w:rPr>
        <w:t xml:space="preserve">QCP) </w:t>
      </w:r>
      <w:r>
        <w:rPr>
          <w:rStyle w:val="None"/>
          <w:rtl w:val="0"/>
          <w:lang w:val="de-DE"/>
        </w:rPr>
        <w:t>per</w:t>
      </w:r>
      <w:r>
        <w:rPr>
          <w:rStyle w:val="None"/>
          <w:rtl w:val="0"/>
          <w:lang w:val="de-DE"/>
        </w:rPr>
        <w:t xml:space="preserve"> </w:t>
      </w:r>
      <w:r>
        <w:rPr>
          <w:rStyle w:val="None"/>
          <w:rtl w:val="0"/>
          <w:lang w:val="de-DE"/>
        </w:rPr>
        <w:t>requirements</w:t>
      </w:r>
      <w:r>
        <w:rPr>
          <w:rStyle w:val="None"/>
          <w:rtl w:val="0"/>
          <w:lang w:val="de-DE"/>
        </w:rPr>
        <w:t xml:space="preserve"> </w:t>
      </w:r>
      <w:r>
        <w:rPr>
          <w:rStyle w:val="None"/>
          <w:rtl w:val="0"/>
          <w:lang w:val="de-DE"/>
        </w:rPr>
        <w:t>in</w:t>
      </w:r>
      <w:r>
        <w:rPr>
          <w:rStyle w:val="None"/>
          <w:rtl w:val="0"/>
          <w:lang w:val="de-DE"/>
        </w:rPr>
        <w:t xml:space="preserve"> </w:t>
      </w:r>
      <w:r>
        <w:rPr>
          <w:rStyle w:val="None"/>
          <w:rtl w:val="0"/>
          <w:lang w:val="de-DE"/>
        </w:rPr>
        <w:t>FRPRegion MATOC, Attachment 7 - Work Plans Sub-Plans, and Appendices.</w:t>
      </w:r>
    </w:p>
    <w:p>
      <w:pPr>
        <w:pStyle w:val="Heading"/>
      </w:pPr>
      <w:bookmarkStart w:name="_Toc6" w:id="9"/>
      <w:r>
        <w:rPr>
          <w:rStyle w:val="None"/>
          <w:rFonts w:cs="Arial Unicode MS" w:eastAsia="Arial Unicode MS"/>
          <w:rtl w:val="0"/>
          <w:lang w:val="en-US"/>
        </w:rPr>
        <w:t>2. Abatement Approach and Disposal</w:t>
      </w:r>
      <w:bookmarkEnd w:id="9"/>
    </w:p>
    <w:p>
      <w:pPr>
        <w:pStyle w:val="Body C"/>
      </w:pPr>
      <w:r>
        <w:rPr>
          <w:rStyle w:val="None"/>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r>
        <w:rPr>
          <w:rStyle w:val="None"/>
          <w:rtl w:val="0"/>
          <w:lang w:val="en-US"/>
        </w:rPr>
        <w:t xml:space="preserve"> </w:t>
      </w:r>
      <w:r>
        <w:rPr>
          <w:rStyle w:val="None"/>
          <w:rtl w:val="0"/>
          <w:lang w:val="en-US"/>
        </w:rPr>
        <w:t>All Phase will be responsible for all utility disconnections. The Abatement and Demolition All Phase will notify the appropriate installation POC 10 workdays prior to performing work at each facility. All Phase will be required to obtain a Dig Permit through the Operating All Phase prior to any land disturbance. Permit copies must be available for review at the job site. We will obtain a Hot Work permit for any activity such as maintenance, repairs, alterations, construction, demolition, or other activity that is capable of initiating fires or explosions. A fire watch must be provided for a minimum of 30 minutes after completion of Hot Work.</w:t>
      </w:r>
      <w:r>
        <w:rPr>
          <w:rStyle w:val="None"/>
          <w:rtl w:val="0"/>
          <w:lang w:val="en-US"/>
        </w:rPr>
        <w:t xml:space="preserve">” </w:t>
      </w:r>
      <w:r>
        <w:rPr>
          <w:rStyle w:val="None"/>
          <w:rtl w:val="0"/>
          <w:lang w:val="en-US"/>
        </w:rPr>
        <w:t>All Phase is responsible for providing an acceptable hot work program in its APP and work plan. We anticipate a separate AHA for this work will be required. When a project requires the removal of pole</w:t>
      </w:r>
      <w:r>
        <w:rPr>
          <w:rStyle w:val="None"/>
          <w:rtl w:val="0"/>
          <w:lang w:val="en-US"/>
        </w:rPr>
        <w:t xml:space="preserve"> </w:t>
      </w:r>
      <w:r>
        <w:rPr>
          <w:rStyle w:val="None"/>
          <w:rtl w:val="0"/>
          <w:lang w:val="en-US"/>
        </w:rPr>
        <w:t>or pad-mounted transformers, the installer will certify that they do not contain PCBs. If they do, the installer is responsible for sampling and draining/closeout of the transformers prior to removal by All Phase.</w:t>
      </w:r>
    </w:p>
    <w:p>
      <w:pPr>
        <w:pStyle w:val="Body C"/>
        <w:rPr>
          <w:rStyle w:val="None"/>
        </w:rPr>
      </w:pPr>
      <w:r>
        <w:rPr>
          <w:rStyle w:val="None"/>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r>
        <w:rPr>
          <w:rStyle w:val="None"/>
          <w:rtl w:val="0"/>
          <w:lang w:val="en-US"/>
        </w:rPr>
        <w:t xml:space="preserve"> </w:t>
      </w:r>
      <w:r>
        <w:rPr>
          <w:rStyle w:val="None"/>
          <w:rtl w:val="0"/>
          <w:lang w:val="en-US"/>
        </w:rPr>
        <w:t>All Phase will dispose of demolition debris generated by this work action at an accepted transfer station or commercial landfill. Any materials that are to be disposed off-site or recycled/reused will be rendered as MDAS and certified as such. On production-specific equipment, All Phase will decontaminate all to an MDAS condition, certify it as such and be responsible for transportation to the chosen disposal location for disposal. Immediately following the demolition of each facility, All Phase will conduct sampling efforts IAW Approved Soil Sampling Strategy for MLAAP Line H Building Demolition. Government understands a reconciliation between the Soil Sampling Strategy and Approved Soil Sampling Strategy requirements may be required after award.</w:t>
      </w:r>
    </w:p>
    <w:p>
      <w:pPr>
        <w:pStyle w:val="Body C"/>
        <w:rPr>
          <w:rStyle w:val="None"/>
        </w:rPr>
      </w:pPr>
      <w:r>
        <w:rPr>
          <w:rStyle w:val="None"/>
          <w:rtl w:val="0"/>
          <w:lang w:val="en-US"/>
        </w:rPr>
        <w:t>All Phase will prepare and submit a PCB management plan in order to lay out how all PCB's encountered (PCBs-in-paint, PCBs in building materials, PCB spills) will be handled, transported and disposed of for review and approval by the EPA Region IV. We understand the Government may have a suitable sub-plan for use on this project as well, based upon previous projects at Milan.</w:t>
      </w:r>
    </w:p>
    <w:p>
      <w:pPr>
        <w:pStyle w:val="Body C"/>
      </w:pPr>
      <w:r>
        <w:rPr>
          <w:rStyle w:val="None"/>
          <w:rtl w:val="0"/>
          <w:lang w:val="en-US"/>
        </w:rPr>
        <w:t xml:space="preserve">An assessment of UXO will be conducted before all else. Important questions our team will seek to answer include: </w:t>
      </w:r>
      <w:r>
        <w:rPr>
          <w:rStyle w:val="None"/>
          <w:rtl w:val="0"/>
          <w:lang w:val="en-US"/>
        </w:rPr>
        <w:t>What are the boundaries of UXO contamination in the target area?</w:t>
      </w:r>
      <w:r>
        <w:rPr>
          <w:rStyle w:val="None"/>
          <w:rtl w:val="0"/>
          <w:lang w:val="en-US"/>
        </w:rPr>
        <w:t xml:space="preserve"> </w:t>
      </w:r>
      <w:r>
        <w:rPr>
          <w:rStyle w:val="None"/>
          <w:rtl w:val="0"/>
          <w:lang w:val="en-US"/>
        </w:rPr>
        <w:t xml:space="preserve">What are UXO </w:t>
      </w:r>
      <w:r>
        <w:rPr>
          <w:rStyle w:val="None"/>
          <w:rtl w:val="0"/>
          <w:lang w:val="en-US"/>
        </w:rPr>
        <w:t xml:space="preserve">and munitions </w:t>
      </w:r>
      <w:r>
        <w:rPr>
          <w:rStyle w:val="None"/>
          <w:rtl w:val="0"/>
          <w:lang w:val="en-US"/>
        </w:rPr>
        <w:t>density distributions? Are buried or discarded military munitions a concern</w:t>
      </w:r>
      <w:r>
        <w:rPr>
          <w:rStyle w:val="None"/>
          <w:rtl w:val="0"/>
          <w:lang w:val="en-US"/>
        </w:rPr>
        <w:t>?</w:t>
      </w:r>
      <w:r>
        <w:rPr>
          <w:rStyle w:val="None"/>
          <w:rtl w:val="0"/>
          <w:lang w:val="en-US"/>
        </w:rPr>
        <w:t xml:space="preserve"> Are the munitions detectable? What are the effects of site characteristics on detection tools? Is a Time Critical Removal Action (TCRA) needed? What kind of </w:t>
      </w:r>
      <w:r>
        <w:rPr>
          <w:rStyle w:val="None"/>
          <w:rtl w:val="0"/>
          <w:lang w:val="en-US"/>
        </w:rPr>
        <w:t xml:space="preserve">specialized </w:t>
      </w:r>
      <w:r>
        <w:rPr>
          <w:rStyle w:val="None"/>
          <w:rtl w:val="0"/>
          <w:lang w:val="en-US"/>
        </w:rPr>
        <w:t>resources are needed and available?</w:t>
      </w:r>
      <w:r>
        <w:rPr>
          <w:rStyle w:val="None"/>
          <w:rtl w:val="0"/>
          <w:lang w:val="en-US"/>
        </w:rPr>
        <w:t xml:space="preserve"> Based upon this initial assessment, All Phase will proceed with demolition and clean-up, as appropriate. Our </w:t>
      </w:r>
      <w:r>
        <w:rPr>
          <w:rStyle w:val="None"/>
          <w:rtl w:val="0"/>
          <w:lang w:val="en-US"/>
        </w:rPr>
        <w:t>UXO Construction Support Plan will be provided following guidelines in IAW EM 385-1.97, DDESB TP 18 and EM 385-1-1. All Phase will provide stand-by (on-site) UXO/MEC (Unexploded Ordnance/Munitions of Explosive Concern) safety support as required for construction activities determined to have a low probability of encountering MEC IAW EM385 -1-97 paragraph I.1.A.02.02.a.(1) The UXO/MEC Team Composition - UXO/MEC construction safety team at a minimum will consist of two UXO qualified personnel (UXOQP) including one UXO Technician 3 and UXO Technician 2 IAW EM385 -1-97 paragraph I.1.A.02.02.b.(1) Qualifications for UXOQP</w:t>
      </w:r>
      <w:r>
        <w:rPr>
          <w:rStyle w:val="None"/>
          <w:rtl w:val="0"/>
          <w:lang w:val="en-US"/>
        </w:rPr>
        <w:t>’</w:t>
      </w:r>
      <w:r>
        <w:rPr>
          <w:rStyle w:val="None"/>
          <w:rtl w:val="0"/>
          <w:lang w:val="en-US"/>
        </w:rPr>
        <w:t xml:space="preserve">s will follow IAW DDESB TP-18 Chapter 4. The requirements of this plan, typically to be provided by the UXO Construction Support subcontractor, will mesh with </w:t>
      </w:r>
      <w:r>
        <w:rPr>
          <w:rStyle w:val="None"/>
          <w:rtl w:val="0"/>
          <w:lang w:val="en-US"/>
        </w:rPr>
        <w:t>our</w:t>
      </w:r>
      <w:r>
        <w:rPr>
          <w:rStyle w:val="None"/>
          <w:rtl w:val="0"/>
          <w:lang w:val="en-US"/>
        </w:rPr>
        <w:t xml:space="preserve"> Accident Prevention Plan as well as present any OE/UXO-specific APP/safety considerations, as per Appendix F, Item 4 - MLAAP H-Line.</w:t>
      </w:r>
    </w:p>
    <w:p>
      <w:pPr>
        <w:pStyle w:val="Heading 2"/>
      </w:pPr>
      <w:bookmarkStart w:name="_Toc7" w:id="10"/>
      <w:r>
        <w:rPr>
          <w:rStyle w:val="None"/>
          <w:rFonts w:cs="Arial Unicode MS" w:eastAsia="Arial Unicode MS"/>
          <w:rtl w:val="0"/>
          <w:lang w:val="en-US"/>
        </w:rPr>
        <w:t>Abatement and Disposal of Asbestos Containing Material</w:t>
      </w:r>
      <w:bookmarkEnd w:id="10"/>
    </w:p>
    <w:p>
      <w:pPr>
        <w:pStyle w:val="Body C"/>
      </w:pPr>
      <w:r>
        <w:rPr>
          <w:rStyle w:val="None"/>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Style w:val="None"/>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rPr>
          <w:rStyle w:val="None"/>
        </w:rPr>
      </w:pPr>
      <w:r>
        <w:rPr>
          <w:rStyle w:val="None"/>
          <w:rtl w:val="0"/>
          <w:lang w:val="en-US"/>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w:t>
      </w:r>
    </w:p>
    <w:p>
      <w:pPr>
        <w:pStyle w:val="Body C"/>
        <w:rPr>
          <w:rStyle w:val="None"/>
        </w:rPr>
      </w:pPr>
      <w:r>
        <w:rPr>
          <w:rStyle w:val="None"/>
          <w:rtl w:val="0"/>
          <w:lang w:val="en-US"/>
        </w:rPr>
        <w:t>Glove bag method for friable materials: Materials such as pipe insulation and pipe fittings will also be removed as OSHA Class I in areas with less than 260 linear feet of ACM. One worker will continuously mist the pipe with amended water while the second worker removes the pipe insulation and places it into the bottom of the glove bag.</w:t>
      </w:r>
      <w:r>
        <w:rPr>
          <w:rStyle w:val="None"/>
          <w:rtl w:val="0"/>
          <w:lang w:val="en-US"/>
        </w:rPr>
        <w:t xml:space="preserve"> For example, t</w:t>
      </w:r>
      <w:r>
        <w:rPr>
          <w:rStyle w:val="None"/>
          <w:rtl w:val="0"/>
          <w:lang w:val="en-US"/>
        </w:rPr>
        <w:t xml:space="preserve">he abated pipe will be wiped down and the interior of the bag cleaned so that all the waste is in the bottom of the bag. </w:t>
      </w:r>
    </w:p>
    <w:p>
      <w:pPr>
        <w:pStyle w:val="Body C"/>
        <w:rPr>
          <w:rStyle w:val="None"/>
        </w:rPr>
      </w:pPr>
      <w:r>
        <w:rPr>
          <w:rStyle w:val="None"/>
          <w:rtl w:val="0"/>
          <w:lang w:val="en-US"/>
        </w:rPr>
        <w:t>Method for Category II non-friable materials (e.g.</w:t>
      </w:r>
      <w:r>
        <w:rPr>
          <w:rStyle w:val="None"/>
          <w:rtl w:val="0"/>
          <w:lang w:val="en-US"/>
        </w:rPr>
        <w:t>,</w:t>
      </w:r>
      <w:r>
        <w:rPr>
          <w:rStyle w:val="None"/>
          <w:rtl w:val="0"/>
          <w:lang w:val="en-US"/>
        </w:rPr>
        <w:t xml:space="preserve">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w:t>
      </w:r>
    </w:p>
    <w:p>
      <w:pPr>
        <w:pStyle w:val="Body C"/>
        <w:rPr>
          <w:rStyle w:val="None"/>
        </w:rPr>
      </w:pPr>
      <w:r>
        <w:rPr>
          <w:rStyle w:val="None"/>
          <w:rtl w:val="0"/>
          <w:lang w:val="en-US"/>
        </w:rPr>
        <w:t xml:space="preserve">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rPr>
          <w:rStyle w:val="None"/>
        </w:rPr>
      </w:pPr>
      <w:r>
        <w:rPr>
          <w:rStyle w:val="None"/>
          <w:rtl w:val="0"/>
          <w:lang w:val="en-US"/>
        </w:rPr>
        <w:t>Decontamination Unit: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w:t>
      </w:r>
      <w:r>
        <w:rPr>
          <w:rStyle w:val="None"/>
          <w:rtl w:val="0"/>
          <w:lang w:val="en-US"/>
        </w:rPr>
        <w:t xml:space="preserve"> </w:t>
      </w:r>
      <w:r>
        <w:rPr>
          <w:rStyle w:val="None"/>
          <w:rtl w:val="0"/>
          <w:lang w:val="en-US"/>
        </w:rPr>
        <w:t>Workers use this area to suit up, store street clothes, and put on respiratory protection before they er the work area, and to dress in clean clothes after washing.</w:t>
      </w:r>
    </w:p>
    <w:p>
      <w:pPr>
        <w:pStyle w:val="Body C"/>
        <w:rPr>
          <w:rStyle w:val="None"/>
        </w:rPr>
      </w:pPr>
      <w:r>
        <w:rPr>
          <w:rStyle w:val="None"/>
          <w:rtl w:val="0"/>
          <w:lang w:val="en-US"/>
        </w:rPr>
        <w:t>Shower Room: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Workers place disposable clothing such as coveralls, boots, and hoods in bins before leaving this area for the wash room. The equipment room may require clean up several times daily to prevent asbestos materials from being tracked into the wash room and clean room.</w:t>
      </w:r>
    </w:p>
    <w:p>
      <w:pPr>
        <w:pStyle w:val="Body C"/>
        <w:rPr>
          <w:rStyle w:val="None"/>
        </w:rPr>
      </w:pPr>
      <w:r>
        <w:rPr>
          <w:rStyle w:val="None"/>
          <w:rtl w:val="0"/>
          <w:lang w:val="en-US"/>
        </w:rPr>
        <w:t>Description of 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The rubber boots provide the worker with a non-skid sole to prevent slipping inside the work area, but also prevents deterioration of the coveralls</w:t>
      </w:r>
      <w:r>
        <w:rPr>
          <w:rStyle w:val="None"/>
          <w:rtl w:val="0"/>
          <w:lang w:val="en-US"/>
        </w:rPr>
        <w:t xml:space="preserve">’ </w:t>
      </w:r>
      <w:r>
        <w:rPr>
          <w:rStyle w:val="None"/>
          <w:rtl w:val="0"/>
          <w:lang w:val="en-US"/>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w:t>
      </w:r>
      <w:r>
        <w:rPr>
          <w:rStyle w:val="None"/>
          <w:rtl w:val="0"/>
          <w:lang w:val="en-US"/>
        </w:rPr>
        <w:t xml:space="preserve"> will be</w:t>
      </w:r>
      <w:r>
        <w:rPr>
          <w:rStyle w:val="None"/>
          <w:rtl w:val="0"/>
          <w:lang w:val="en-US"/>
        </w:rPr>
        <w:t xml:space="preserve"> re-appl</w:t>
      </w:r>
      <w:r>
        <w:rPr>
          <w:rStyle w:val="None"/>
          <w:rtl w:val="0"/>
          <w:lang w:val="en-US"/>
        </w:rPr>
        <w:t>ied</w:t>
      </w:r>
      <w:r>
        <w:rPr>
          <w:rStyle w:val="None"/>
          <w:rtl w:val="0"/>
          <w:lang w:val="en-US"/>
        </w:rPr>
        <w:t xml:space="preserve"> over the employee's new coveralls. </w:t>
      </w:r>
    </w:p>
    <w:p>
      <w:pPr>
        <w:pStyle w:val="Body C"/>
        <w:rPr>
          <w:rStyle w:val="None"/>
        </w:rPr>
      </w:pPr>
      <w:r>
        <w:rPr>
          <w:rStyle w:val="None"/>
          <w:i w:val="1"/>
          <w:iCs w:val="1"/>
          <w:rtl w:val="0"/>
          <w:lang w:val="en-US"/>
        </w:rPr>
        <w:t>Initial Exposure Assessment</w:t>
      </w:r>
      <w:r>
        <w:rPr>
          <w:rStyle w:val="None"/>
          <w:rtl w:val="0"/>
          <w:lang w:val="en-US"/>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rPr>
          <w:rStyle w:val="None"/>
        </w:rPr>
      </w:pPr>
      <w:r>
        <w:rPr>
          <w:rStyle w:val="None"/>
          <w:i w:val="1"/>
          <w:iCs w:val="1"/>
          <w:rtl w:val="0"/>
          <w:lang w:val="en-US"/>
        </w:rPr>
        <w:t>Basis of Initial Exposure Assessment</w:t>
      </w:r>
      <w:r>
        <w:rPr>
          <w:rStyle w:val="None"/>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rPr>
          <w:rStyle w:val="None"/>
        </w:rPr>
      </w:pPr>
      <w:r>
        <w:rPr>
          <w:rStyle w:val="None"/>
          <w:i w:val="1"/>
          <w:iCs w:val="1"/>
          <w:rtl w:val="0"/>
          <w:lang w:val="en-US"/>
        </w:rPr>
        <w:t>Cleanup during Gross Removal</w:t>
      </w:r>
      <w:r>
        <w:rPr>
          <w:rStyle w:val="None"/>
          <w:rtl w:val="0"/>
          <w:lang w:val="en-US"/>
        </w:rPr>
        <w:t>: Cleaning of the work area will begin shortly after workers start removing the asbestos-containing material from the substrate. The material is to be collected from the floor with squeegees, plastic shovels, or other appropriate tools and placed in 6 mil labeled bags for disposal.</w:t>
      </w:r>
    </w:p>
    <w:p>
      <w:pPr>
        <w:pStyle w:val="Body C"/>
        <w:rPr>
          <w:rStyle w:val="None"/>
        </w:rPr>
      </w:pPr>
      <w:r>
        <w:rPr>
          <w:rStyle w:val="None"/>
          <w:i w:val="1"/>
          <w:iCs w:val="1"/>
          <w:rtl w:val="0"/>
          <w:lang w:val="en-US"/>
        </w:rPr>
        <w:t>Perform Final Wipe Down of Equipment</w:t>
      </w:r>
      <w:r>
        <w:rPr>
          <w:rStyle w:val="None"/>
          <w:rtl w:val="0"/>
          <w:lang w:val="en-US"/>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rPr>
          <w:rStyle w:val="None"/>
        </w:rPr>
      </w:pPr>
      <w:r>
        <w:rPr>
          <w:rStyle w:val="None"/>
          <w:i w:val="1"/>
          <w:iCs w:val="1"/>
          <w:rtl w:val="0"/>
          <w:lang w:val="en-US"/>
        </w:rPr>
        <w:t>Visual Inspection of all Surface Areas</w:t>
      </w:r>
      <w:r>
        <w:rPr>
          <w:rStyle w:val="None"/>
          <w:rtl w:val="0"/>
          <w:lang w:val="en-US"/>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rPr>
          <w:rStyle w:val="None"/>
        </w:rPr>
      </w:pPr>
      <w:r>
        <w:rPr>
          <w:rStyle w:val="None"/>
          <w:i w:val="1"/>
          <w:iCs w:val="1"/>
          <w:rtl w:val="0"/>
          <w:lang w:val="en-US"/>
        </w:rPr>
        <w:t>Training &amp; Medical Surveillance</w:t>
      </w:r>
      <w:r>
        <w:rPr>
          <w:rStyle w:val="None"/>
          <w:rtl w:val="0"/>
          <w:lang w:val="en-US"/>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Body C"/>
        <w:rPr>
          <w:rStyle w:val="None"/>
        </w:rPr>
      </w:pPr>
      <w:r>
        <w:rPr>
          <w:rStyle w:val="None"/>
          <w:rtl w:val="0"/>
          <w:lang w:val="en-US"/>
        </w:rPr>
        <w:t>Asphalt and concrete/brick materials are to be stockpiled separately. All Phase will dispose of concrete/brick material not meeting RCRA &amp; TSCA standards IAW Federal, State, and local disposal regulations. All crushed concrete materials that have been tested and are RCRA non-hazardous will be stockpiled at the project site. Asphalt materials may be used intended purposes such as roadbed materials.</w:t>
      </w:r>
    </w:p>
    <w:p>
      <w:pPr>
        <w:pStyle w:val="Body C"/>
        <w:rPr>
          <w:rStyle w:val="None"/>
        </w:rPr>
      </w:pPr>
      <w:r>
        <w:rPr>
          <w:rStyle w:val="None"/>
          <w:rtl w:val="0"/>
          <w:lang w:val="en-US"/>
        </w:rPr>
        <w:t>After operations are complete, if there are excess soils, All Phase will stockpile and sample to characterize soils for explosives. Soils under the remedial action levels may be reused onsite.</w:t>
      </w:r>
      <w:r>
        <w:rPr>
          <w:rStyle w:val="None"/>
          <w:rtl w:val="0"/>
          <w:lang w:val="en-US"/>
        </w:rPr>
        <w:t xml:space="preserve"> </w:t>
      </w:r>
      <w:r>
        <w:rPr>
          <w:rStyle w:val="None"/>
          <w:rtl w:val="0"/>
          <w:lang w:val="en-US"/>
        </w:rPr>
        <w:t>After operations are complete, if there are excess soils, All Phase will stockpile and sample to characterize soils for potential re-use or disposal. Upon review of characterization information, Environmental Manager will determine final disposition of surplus soils. For bidding purposes, contractors will assume surplus soils will be stockpiled at the Installation.</w:t>
      </w:r>
    </w:p>
    <w:p>
      <w:pPr>
        <w:pStyle w:val="Body C"/>
      </w:pPr>
      <w:r>
        <w:rPr>
          <w:rStyle w:val="None"/>
          <w:rtl w:val="0"/>
          <w:lang w:val="en-US"/>
        </w:rPr>
        <w:t xml:space="preserve">Immediately following the demolition of each facility, All Phase will conduct sampling efforts IAW Approved Soil Sampling Strategy for MLAAP Line H Building Demolition. </w:t>
      </w:r>
      <w:r>
        <w:rPr>
          <w:rStyle w:val="None"/>
          <w:rtl w:val="0"/>
          <w:lang w:val="en-US"/>
        </w:rPr>
        <w:t xml:space="preserve">We note that the </w:t>
      </w:r>
      <w:r>
        <w:rPr>
          <w:rStyle w:val="None"/>
          <w:rtl w:val="0"/>
          <w:lang w:val="en-US"/>
        </w:rPr>
        <w:t>Government understands a reconciliation between the Draft Soil Sampling Strategy and Approved Soil Sampling Strategy requirements may be required after award.</w:t>
      </w:r>
    </w:p>
    <w:p>
      <w:pPr>
        <w:pStyle w:val="Heading"/>
      </w:pPr>
      <w:bookmarkStart w:name="_Toc8" w:id="11"/>
      <w:r>
        <w:rPr>
          <w:rStyle w:val="None"/>
          <w:rFonts w:cs="Arial Unicode MS" w:eastAsia="Arial Unicode MS"/>
          <w:rtl w:val="0"/>
          <w:lang w:val="en-US"/>
        </w:rPr>
        <w:t>3. Project Execution</w:t>
      </w:r>
      <w:bookmarkEnd w:id="11"/>
    </w:p>
    <w:p>
      <w:pPr>
        <w:pStyle w:val="Body C"/>
      </w:pPr>
      <w:r>
        <w:rPr>
          <w:rStyle w:val="None"/>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1"/>
          <w:lang w:val="ar-SA" w:bidi="ar-SA"/>
        </w:rPr>
        <w:t>’</w:t>
      </w:r>
      <w:r>
        <w:rPr>
          <w:rStyle w:val="None"/>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Style w:val="None"/>
          <w:rtl w:val="0"/>
          <w:lang w:val="en-US"/>
        </w:rPr>
        <w:t xml:space="preserve">On-site, the PM will effectively manage operatives, plant, equipment, services and office facilities, and may approve, on the advice of the All Phase team on the site, changes to tasking to improve safety and efficiency. The PM will establish all </w:t>
      </w:r>
      <w:r>
        <w:rPr>
          <w:rStyle w:val="None"/>
          <w:rtl w:val="0"/>
          <w:lang w:val="en-US"/>
        </w:rPr>
        <w:t xml:space="preserve">baseline </w:t>
      </w:r>
      <w:r>
        <w:rPr>
          <w:rStyle w:val="None"/>
          <w:rtl w:val="0"/>
          <w:lang w:val="en-US"/>
        </w:rPr>
        <w:t>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w:t>
      </w:r>
      <w:r>
        <w:rPr>
          <w:rStyle w:val="None"/>
          <w:rtl w:val="0"/>
          <w:lang w:val="en-US"/>
        </w:rPr>
        <w:t>-</w:t>
      </w:r>
      <w:r>
        <w:rPr>
          <w:rStyle w:val="None"/>
          <w:rtl w:val="0"/>
          <w:lang w:val="en-US"/>
        </w:rPr>
        <w:t>site as the deconstruction manager. Everything at this stage focuses on the successful delivery of the demolition of the buildings in conjunction with our targets for quality, schedule, cost, and safety.</w:t>
      </w:r>
      <w:r>
        <w:rPr>
          <w:rStyle w:val="None"/>
          <w:rtl w:val="0"/>
          <w:lang w:val="en-US"/>
        </w:rPr>
        <w:t xml:space="preserve"> </w:t>
      </w:r>
      <w:r>
        <w:rPr>
          <w:rStyle w:val="None"/>
          <w:rtl w:val="0"/>
          <w:lang w:val="en-US"/>
        </w:rPr>
        <w:t>The Environmental Contamination Assessment (ECA) that was performed for this site included</w:t>
      </w:r>
      <w:r>
        <w:rPr>
          <w:rStyle w:val="None"/>
          <w:rtl w:val="0"/>
          <w:lang w:val="en-US"/>
        </w:rPr>
        <w:t xml:space="preserve"> </w:t>
      </w:r>
      <w:r>
        <w:rPr>
          <w:rStyle w:val="None"/>
          <w:rtl w:val="0"/>
          <w:lang w:val="en-US"/>
        </w:rPr>
        <w:t>sampling</w:t>
      </w:r>
      <w:r>
        <w:rPr>
          <w:rStyle w:val="None"/>
          <w:rtl w:val="0"/>
          <w:lang w:val="en-US"/>
        </w:rPr>
        <w:t xml:space="preserve"> </w:t>
      </w:r>
      <w:r>
        <w:rPr>
          <w:rStyle w:val="None"/>
          <w:rtl w:val="0"/>
          <w:lang w:val="en-US"/>
        </w:rPr>
        <w:t>of</w:t>
      </w:r>
      <w:r>
        <w:rPr>
          <w:rStyle w:val="None"/>
          <w:rtl w:val="0"/>
          <w:lang w:val="en-US"/>
        </w:rPr>
        <w:t xml:space="preserve"> </w:t>
      </w:r>
      <w:r>
        <w:rPr>
          <w:rStyle w:val="None"/>
          <w:rtl w:val="0"/>
          <w:lang w:val="en-US"/>
        </w:rPr>
        <w:t>paints</w:t>
      </w:r>
      <w:r>
        <w:rPr>
          <w:rStyle w:val="None"/>
          <w:rtl w:val="0"/>
          <w:lang w:val="en-US"/>
        </w:rPr>
        <w:t xml:space="preserve"> </w:t>
      </w:r>
      <w:r>
        <w:rPr>
          <w:rStyle w:val="None"/>
          <w:rtl w:val="0"/>
          <w:lang w:val="en-US"/>
        </w:rPr>
        <w:t>for</w:t>
      </w:r>
      <w:r>
        <w:rPr>
          <w:rStyle w:val="None"/>
          <w:rtl w:val="0"/>
          <w:lang w:val="en-US"/>
        </w:rPr>
        <w:t xml:space="preserve"> </w:t>
      </w:r>
      <w:r>
        <w:rPr>
          <w:rStyle w:val="None"/>
          <w:rtl w:val="0"/>
          <w:lang w:val="en-US"/>
        </w:rPr>
        <w:t>lead</w:t>
      </w:r>
      <w:r>
        <w:rPr>
          <w:rStyle w:val="None"/>
          <w:rtl w:val="0"/>
          <w:lang w:val="en-US"/>
        </w:rPr>
        <w:t xml:space="preserve"> </w:t>
      </w:r>
      <w:r>
        <w:rPr>
          <w:rStyle w:val="None"/>
          <w:rtl w:val="0"/>
          <w:lang w:val="en-US"/>
        </w:rPr>
        <w:t>and</w:t>
      </w:r>
      <w:r>
        <w:rPr>
          <w:rStyle w:val="None"/>
          <w:rtl w:val="0"/>
          <w:lang w:val="en-US"/>
        </w:rPr>
        <w:t xml:space="preserve"> </w:t>
      </w:r>
      <w:r>
        <w:rPr>
          <w:rStyle w:val="None"/>
          <w:rtl w:val="0"/>
          <w:lang w:val="en-US"/>
        </w:rPr>
        <w:t>PCBs</w:t>
      </w:r>
      <w:r>
        <w:rPr>
          <w:rStyle w:val="None"/>
          <w:rtl w:val="0"/>
          <w:lang w:val="en-US"/>
        </w:rPr>
        <w:t>. Thus</w:t>
      </w:r>
      <w:r>
        <w:rPr>
          <w:rStyle w:val="None"/>
          <w:rtl w:val="0"/>
          <w:lang w:val="en-US"/>
        </w:rPr>
        <w:t>,</w:t>
      </w:r>
      <w:r>
        <w:rPr>
          <w:rStyle w:val="None"/>
          <w:rtl w:val="0"/>
          <w:lang w:val="en-US"/>
        </w:rPr>
        <w:t xml:space="preserve"> when</w:t>
      </w:r>
      <w:r>
        <w:rPr>
          <w:rStyle w:val="None"/>
          <w:rtl w:val="0"/>
          <w:lang w:val="en-US"/>
        </w:rPr>
        <w:t xml:space="preserve"> the paint chip sampling done, and any positive indications for either lead or PCBs-in-paint, </w:t>
      </w:r>
      <w:r>
        <w:rPr>
          <w:rStyle w:val="None"/>
          <w:rtl w:val="0"/>
          <w:lang w:val="en-US"/>
        </w:rPr>
        <w:t>we understand there was</w:t>
      </w:r>
      <w:r>
        <w:rPr>
          <w:rStyle w:val="None"/>
          <w:rtl w:val="0"/>
          <w:lang w:val="en-US"/>
        </w:rPr>
        <w:t xml:space="preserve"> not sufficient to determine disposal of debris. As such it is incumbent upon All Phase to determine ACM, ORM, and PCBs-in-paint presence and quantities for proper waste characterization, management, manifesting, and disposal IAW all Federal, State, and local regulations.</w:t>
      </w:r>
    </w:p>
    <w:p>
      <w:pPr>
        <w:pStyle w:val="Body C"/>
      </w:pPr>
      <w:r>
        <w:rPr>
          <w:rStyle w:val="None"/>
          <w:b w:val="1"/>
          <w:bCs w:val="1"/>
          <w:i w:val="1"/>
          <w:iCs w:val="1"/>
          <w:rtl w:val="0"/>
          <w:lang w:val="en-US"/>
        </w:rPr>
        <w:t>Regulations and Permitting</w:t>
      </w:r>
      <w:r>
        <w:rPr>
          <w:rStyle w:val="None"/>
          <w:rtl w:val="0"/>
          <w:lang w:val="en-US"/>
        </w:rPr>
        <w:t>: All Phase will follow the jurisdiction of the state Department of Environmental Protection over asbestos abatement on this task order, unless otherwise directed.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A copy of the signed permit will be furnished to the government. We will coordinate our SWPPP and Storm Water Best Management Practices with the government.</w:t>
      </w:r>
      <w:r>
        <w:rPr>
          <w:rStyle w:val="None"/>
          <w:rtl w:val="0"/>
          <w:lang w:val="en-US"/>
        </w:rPr>
        <w:t xml:space="preserve"> </w:t>
      </w:r>
      <w:r>
        <w:rPr>
          <w:rStyle w:val="None"/>
          <w:rtl w:val="0"/>
          <w:lang w:val="en-US"/>
        </w:rPr>
        <w:t>If any groundwater is encountered and requires dewatering, containerize groundwater and dispose at the Installation Industrial Wastewater Treatment Plant.</w:t>
      </w:r>
    </w:p>
    <w:p>
      <w:pPr>
        <w:pStyle w:val="Body C"/>
      </w:pPr>
      <w:r>
        <w:rPr>
          <w:rStyle w:val="None"/>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1"/>
          <w:lang w:val="ar-SA" w:bidi="ar-SA"/>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Style w:val="None"/>
          <w:rtl w:val="0"/>
          <w:lang w:val="en-US"/>
        </w:rPr>
        <w:t>: Haul routes will be identified/approved after award but prior to mobilization.</w:t>
      </w:r>
    </w:p>
    <w:p>
      <w:pPr>
        <w:pStyle w:val="Body C"/>
      </w:pPr>
      <w:r>
        <w:rPr>
          <w:rStyle w:val="None"/>
          <w:b w:val="1"/>
          <w:bCs w:val="1"/>
          <w:i w:val="1"/>
          <w:iCs w:val="1"/>
          <w:rtl w:val="0"/>
          <w:lang w:val="en-US"/>
        </w:rPr>
        <w:t>Staging</w:t>
      </w:r>
      <w:r>
        <w:rPr>
          <w:rStyle w:val="None"/>
          <w:rtl w:val="0"/>
          <w:lang w:val="en-US"/>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p>
    <w:p>
      <w:pPr>
        <w:pStyle w:val="Body C"/>
      </w:pPr>
      <w:r>
        <w:rPr>
          <w:rStyle w:val="None"/>
          <w:rtl w:val="0"/>
          <w:lang w:val="en-US"/>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Style w:val="None"/>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Handling of PCBs</w:t>
      </w:r>
      <w:r>
        <w:rPr>
          <w:rStyle w:val="None"/>
          <w:rtl w:val="0"/>
          <w:lang w:val="en-US"/>
        </w:rPr>
        <w:t xml:space="preserve">: All Phase ensure worker training to promote proper handling and disposal of PCBs-contaminated materials, limiting the potential for these materials to pollute surface waters. Best management practices that protect human health by reducing dust exposures also help meet the objectives of </w:t>
      </w:r>
      <w:r>
        <w:rPr>
          <w:rStyle w:val="None"/>
          <w:rtl w:val="0"/>
          <w:lang w:val="es-ES_tradnl"/>
        </w:rPr>
        <w:t>reduc</w:t>
      </w:r>
      <w:r>
        <w:rPr>
          <w:rStyle w:val="None"/>
          <w:rtl w:val="0"/>
          <w:lang w:val="en-US"/>
        </w:rPr>
        <w:t>ing ground deposition of PCBs to ultimately protect water quality. When fewer surface PCBs are left behind during dry weather, it reduces concentrations in rainfall and runoff. Additionally, several unrelated Best Management Practices (</w:t>
      </w:r>
      <w:r>
        <w:rPr>
          <w:rStyle w:val="None"/>
          <w:rtl w:val="0"/>
          <w:lang w:val="fr-FR"/>
        </w:rPr>
        <w:t>BMPs</w:t>
      </w:r>
      <w:r>
        <w:rPr>
          <w:rStyle w:val="None"/>
          <w:rtl w:val="0"/>
          <w:lang w:val="en-US"/>
        </w:rPr>
        <w:t>), routinely implemented on construction projects, also reduce the mobilization of PCBs including BMPs for erosion control, sediment control, and waste management practices.</w:t>
      </w:r>
    </w:p>
    <w:p>
      <w:pPr>
        <w:pStyle w:val="Body C"/>
      </w:pPr>
      <w:r>
        <w:rPr>
          <w:rStyle w:val="None"/>
          <w:b w:val="1"/>
          <w:bCs w:val="1"/>
          <w:i w:val="1"/>
          <w:iCs w:val="1"/>
          <w:rtl w:val="0"/>
          <w:lang w:val="en-US"/>
        </w:rPr>
        <w:t>Ordnance Explosive Safety Support</w:t>
      </w:r>
      <w:r>
        <w:rPr>
          <w:rStyle w:val="None"/>
          <w:rtl w:val="0"/>
          <w:lang w:val="en-US"/>
        </w:rPr>
        <w:t xml:space="preserve">: An explosives safety submission (ESS) may be required, as there is a </w:t>
      </w:r>
      <w:r>
        <w:rPr>
          <w:rStyle w:val="None"/>
          <w:rFonts w:ascii="Arial Unicode MS" w:hAnsi="Arial Unicode MS" w:hint="default"/>
          <w:rtl w:val="1"/>
          <w:lang w:val="ar-SA" w:bidi="ar-SA"/>
        </w:rPr>
        <w:t>“</w:t>
      </w:r>
      <w:r>
        <w:rPr>
          <w:rStyle w:val="None"/>
          <w:rtl w:val="0"/>
          <w:lang w:val="en-US"/>
        </w:rPr>
        <w:t>High Probability</w:t>
      </w:r>
      <w:r>
        <w:rPr>
          <w:rStyle w:val="None"/>
          <w:rtl w:val="0"/>
          <w:lang w:val="en-US"/>
        </w:rPr>
        <w:t xml:space="preserve">” </w:t>
      </w:r>
      <w:r>
        <w:rPr>
          <w:rStyle w:val="None"/>
          <w:rtl w:val="0"/>
          <w:lang w:val="en-US"/>
        </w:rPr>
        <w:t>of UXO buildings.</w:t>
      </w:r>
      <w:r>
        <w:rPr>
          <w:rStyle w:val="None"/>
          <w:rtl w:val="0"/>
          <w:lang w:val="en-US"/>
        </w:rPr>
        <w:t xml:space="preserve"> </w:t>
      </w:r>
      <w:r>
        <w:rPr>
          <w:rStyle w:val="None"/>
          <w:rtl w:val="0"/>
          <w:lang w:val="en-US"/>
        </w:rPr>
        <w:t xml:space="preserve">The investigation plan is documented and includes: </w:t>
      </w:r>
      <w:r>
        <w:rPr>
          <w:rStyle w:val="None"/>
          <w:rtl w:val="0"/>
          <w:lang w:val="en-US"/>
        </w:rPr>
        <w:t>a f</w:t>
      </w:r>
      <w:r>
        <w:rPr>
          <w:rStyle w:val="None"/>
          <w:rtl w:val="0"/>
          <w:lang w:val="en-US"/>
        </w:rPr>
        <w:t>ield sampling plan</w:t>
      </w:r>
      <w:r>
        <w:rPr>
          <w:rStyle w:val="None"/>
          <w:rtl w:val="0"/>
          <w:lang w:val="en-US"/>
        </w:rPr>
        <w:t xml:space="preserve">; </w:t>
      </w:r>
      <w:r>
        <w:rPr>
          <w:rStyle w:val="None"/>
          <w:rtl w:val="0"/>
          <w:lang w:val="en-US"/>
        </w:rPr>
        <w:t xml:space="preserve">Quality assurance project plan (QAPP) </w:t>
      </w:r>
      <w:r>
        <w:rPr>
          <w:rStyle w:val="None"/>
          <w:rtl w:val="0"/>
          <w:lang w:val="en-US"/>
        </w:rPr>
        <w:t>•</w:t>
      </w:r>
      <w:r>
        <w:rPr>
          <w:rStyle w:val="None"/>
          <w:rtl w:val="0"/>
          <w:lang w:val="en-US"/>
        </w:rPr>
        <w:t>Geophysical investigation plan</w:t>
      </w:r>
      <w:r>
        <w:rPr>
          <w:rStyle w:val="None"/>
          <w:rtl w:val="0"/>
          <w:lang w:val="en-US"/>
        </w:rPr>
        <w:t xml:space="preserve">; </w:t>
      </w:r>
      <w:r>
        <w:rPr>
          <w:rStyle w:val="None"/>
          <w:rtl w:val="0"/>
          <w:lang w:val="en-US"/>
        </w:rPr>
        <w:t>Hazard analysis</w:t>
      </w:r>
      <w:r>
        <w:rPr>
          <w:rStyle w:val="None"/>
          <w:rtl w:val="0"/>
          <w:lang w:val="en-US"/>
        </w:rPr>
        <w:t xml:space="preserve">; </w:t>
      </w:r>
      <w:r>
        <w:rPr>
          <w:rStyle w:val="None"/>
          <w:rtl w:val="0"/>
          <w:lang w:val="en-US"/>
        </w:rPr>
        <w:t>An Explosives Safety Submission (ESS), if required by the appropriate Service, may need to be conducted for the investigation process. All services require an ESS the remediation phase; there is further information on this later in the training.</w:t>
      </w:r>
      <w:r>
        <w:rPr>
          <w:rStyle w:val="None"/>
          <w:rtl w:val="0"/>
          <w:lang w:val="en-US"/>
        </w:rPr>
        <w:t xml:space="preserve"> </w:t>
      </w:r>
      <w:r>
        <w:rPr>
          <w:rStyle w:val="None"/>
          <w:i w:val="1"/>
          <w:iCs w:val="1"/>
          <w:rtl w:val="0"/>
          <w:lang w:val="en-US"/>
        </w:rPr>
        <w:t>Reference</w:t>
      </w:r>
      <w:r>
        <w:rPr>
          <w:rStyle w:val="None"/>
          <w:rtl w:val="0"/>
          <w:lang w:val="en-US"/>
        </w:rPr>
        <w:t xml:space="preserve">: </w:t>
      </w:r>
      <w:r>
        <w:rPr>
          <w:rStyle w:val="None"/>
          <w:i w:val="1"/>
          <w:iCs w:val="1"/>
          <w:rtl w:val="0"/>
          <w:lang w:val="en-US"/>
        </w:rPr>
        <w:t>Army Corps of Engineers, ER-200-3-1 (FUDS ER). This regulation provides specific policy and guidance for management and execution of the Formerly Used Defense Sites (FUDS) program</w:t>
      </w:r>
      <w:r>
        <w:rPr>
          <w:rStyle w:val="None"/>
          <w:rtl w:val="0"/>
          <w:lang w:val="en-US"/>
        </w:rPr>
        <w:t>.</w:t>
      </w:r>
    </w:p>
    <w:p>
      <w:pPr>
        <w:pStyle w:val="Body C"/>
      </w:pPr>
      <w:r>
        <w:rPr>
          <w:rStyle w:val="None"/>
          <w:b w:val="1"/>
          <w:bCs w:val="1"/>
          <w:i w:val="1"/>
          <w:iCs w:val="1"/>
          <w:rtl w:val="0"/>
          <w:lang w:val="en-US"/>
        </w:rPr>
        <w:t>Reporting</w:t>
      </w:r>
      <w:r>
        <w:rPr>
          <w:rStyle w:val="None"/>
          <w:rtl w:val="0"/>
          <w:lang w:val="en-US"/>
        </w:rPr>
        <w:t>: All Phase will submit a status report via e-mail every week to the Government Project Manager by close of business on the first working day of each week. We will submit a monthly Progress Report not later than the tenth day of the month.</w:t>
      </w:r>
      <w:r>
        <w:rPr>
          <w:rStyle w:val="None"/>
          <w:rtl w:val="0"/>
          <w:lang w:val="en-US"/>
        </w:rPr>
        <w:t xml:space="preserve"> The following reports will be made: (</w:t>
      </w:r>
      <w:r>
        <w:rPr>
          <w:rStyle w:val="None"/>
          <w:rtl w:val="0"/>
          <w:lang w:val="en-US"/>
        </w:rPr>
        <w:t>3.8.4.1</w:t>
      </w:r>
      <w:r>
        <w:rPr>
          <w:rStyle w:val="None"/>
          <w:rtl w:val="0"/>
          <w:lang w:val="en-US"/>
        </w:rPr>
        <w:t>)</w:t>
      </w:r>
      <w:r>
        <w:rPr>
          <w:rStyle w:val="None"/>
          <w:rtl w:val="0"/>
          <w:lang w:val="en-US"/>
        </w:rPr>
        <w:t xml:space="preserve"> Weekly Status Report. All Phase will submit a weekly status report via RMS and email a copy to the Government Team by close of business on the first working day of each week. </w:t>
      </w:r>
      <w:r>
        <w:rPr>
          <w:rtl w:val="0"/>
        </w:rPr>
        <w:t>(</w:t>
      </w:r>
      <w:r>
        <w:rPr>
          <w:rStyle w:val="None"/>
          <w:rtl w:val="0"/>
          <w:lang w:val="en-US"/>
        </w:rPr>
        <w:t>3.8.4.2</w:t>
      </w:r>
      <w:r>
        <w:rPr>
          <w:rStyle w:val="None"/>
          <w:rtl w:val="0"/>
          <w:lang w:val="en-US"/>
        </w:rPr>
        <w:t xml:space="preserve">) </w:t>
      </w:r>
      <w:r>
        <w:rPr>
          <w:rStyle w:val="None"/>
          <w:rtl w:val="0"/>
          <w:lang w:val="en-US"/>
        </w:rPr>
        <w:t xml:space="preserve">Monthly Progress Reports. All Phase will submit a monthly Progress Report via RMS by close of business on the eighth day of the month. </w:t>
      </w:r>
      <w:r>
        <w:rPr>
          <w:rtl w:val="0"/>
        </w:rPr>
        <w:t>(</w:t>
      </w:r>
      <w:r>
        <w:rPr>
          <w:rStyle w:val="None"/>
          <w:rtl w:val="0"/>
          <w:lang w:val="en-US"/>
        </w:rPr>
        <w:t>3.8.4.3</w:t>
      </w:r>
      <w:r>
        <w:rPr>
          <w:rStyle w:val="None"/>
          <w:rtl w:val="0"/>
          <w:lang w:val="en-US"/>
        </w:rPr>
        <w:t xml:space="preserve">) </w:t>
      </w:r>
      <w:r>
        <w:rPr>
          <w:rStyle w:val="None"/>
          <w:rtl w:val="0"/>
          <w:lang w:val="en-US"/>
        </w:rPr>
        <w:t xml:space="preserve">Exposure Hour Report. All Phase will submit complete a monthly summary report of accident experience, exposure, Restricted Duty (RD), and Lost Workdays (LWD). via RMS by close of business on the seventh day of the month. </w:t>
      </w:r>
      <w:r>
        <w:rPr>
          <w:rtl w:val="0"/>
        </w:rPr>
        <w:t>(</w:t>
      </w:r>
      <w:r>
        <w:rPr>
          <w:rStyle w:val="None"/>
          <w:rtl w:val="0"/>
          <w:lang w:val="en-US"/>
        </w:rPr>
        <w:t>3.8.4.5</w:t>
      </w:r>
      <w:r>
        <w:rPr>
          <w:rStyle w:val="None"/>
          <w:rtl w:val="0"/>
          <w:lang w:val="en-US"/>
        </w:rPr>
        <w:t>)</w:t>
      </w:r>
      <w:r>
        <w:rPr>
          <w:rStyle w:val="None"/>
          <w:rtl w:val="0"/>
          <w:lang w:val="en-US"/>
        </w:rPr>
        <w:t xml:space="preserve"> All Phase</w:t>
      </w:r>
      <w:r>
        <w:rPr>
          <w:rStyle w:val="None"/>
          <w:rtl w:val="0"/>
          <w:lang w:val="en-US"/>
        </w:rPr>
        <w:t xml:space="preserve"> </w:t>
      </w:r>
      <w:r>
        <w:rPr>
          <w:rStyle w:val="None"/>
          <w:rtl w:val="0"/>
          <w:lang w:val="en-US"/>
        </w:rPr>
        <w:t>Manpower</w:t>
      </w:r>
      <w:r>
        <w:rPr>
          <w:rStyle w:val="None"/>
          <w:rtl w:val="0"/>
          <w:lang w:val="en-US"/>
        </w:rPr>
        <w:t xml:space="preserve"> </w:t>
      </w:r>
      <w:r>
        <w:rPr>
          <w:rStyle w:val="None"/>
          <w:rtl w:val="0"/>
          <w:lang w:val="en-US"/>
        </w:rPr>
        <w:t>Reporting</w:t>
      </w:r>
      <w:r>
        <w:rPr>
          <w:rStyle w:val="None"/>
          <w:rtl w:val="0"/>
          <w:lang w:val="en-US"/>
        </w:rPr>
        <w:t xml:space="preserve"> will be submitted at</w:t>
      </w:r>
      <w:r>
        <w:rPr>
          <w:rStyle w:val="None"/>
          <w:rtl w:val="0"/>
          <w:lang w:val="en-US"/>
        </w:rPr>
        <w:t xml:space="preserve">: https://www.beta.sam.gov </w:t>
      </w:r>
    </w:p>
    <w:p>
      <w:pPr>
        <w:pStyle w:val="Body C"/>
      </w:pPr>
      <w:r>
        <w:rPr>
          <w:rStyle w:val="None"/>
          <w:rtl w:val="0"/>
          <w:lang w:val="en-US"/>
        </w:rPr>
        <w:t xml:space="preserve">All Phase will take notes and prepare reports for all meetings, to include recurring weekly/monthly meetings and teleconferences. Within five working days after date of meeting, </w:t>
      </w:r>
      <w:r>
        <w:rPr>
          <w:rStyle w:val="None"/>
          <w:rtl w:val="0"/>
          <w:lang w:val="en-US"/>
        </w:rPr>
        <w:t>Our PM</w:t>
      </w:r>
      <w:r>
        <w:rPr>
          <w:rStyle w:val="None"/>
          <w:rtl w:val="0"/>
          <w:lang w:val="en-US"/>
        </w:rPr>
        <w:t xml:space="preserve"> will prepare meeting notes in type d form and furnish it to the Government PM for concurrence and distribution to all attendees. </w:t>
      </w:r>
    </w:p>
    <w:p>
      <w:pPr>
        <w:pStyle w:val="Body C"/>
      </w:pPr>
      <w:r>
        <w:rPr>
          <w:rStyle w:val="None"/>
          <w:b w:val="1"/>
          <w:bCs w:val="1"/>
          <w:i w:val="1"/>
          <w:iCs w:val="1"/>
          <w:rtl w:val="0"/>
          <w:lang w:val="en-US"/>
        </w:rPr>
        <w:t>Close-out</w:t>
      </w:r>
      <w:r>
        <w:rPr>
          <w:rStyle w:val="None"/>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r>
        <w:rPr>
          <w:rStyle w:val="None"/>
          <w:rtl w:val="0"/>
          <w:lang w:val="en-US"/>
        </w:rPr>
        <w:t xml:space="preserve"> As part of close-out, </w:t>
      </w:r>
      <w:r>
        <w:rPr>
          <w:rStyle w:val="None"/>
          <w:rtl w:val="0"/>
          <w:lang w:val="en-US"/>
        </w:rPr>
        <w:t xml:space="preserve">All Phase will provide a final report in accordance with Attachment 10, Demolition and Recycling Final Report. The final report will include a detailed description of work performed and lessons learned.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A copy of this diversion information will be provided to the designated Installation Environmental POC. </w:t>
      </w:r>
      <w:r>
        <w:rPr>
          <w:rStyle w:val="None"/>
          <w:rtl w:val="0"/>
          <w:lang w:val="en-US"/>
        </w:rPr>
        <w:t xml:space="preserve">Per </w:t>
      </w:r>
      <w:r>
        <w:rPr>
          <w:rStyle w:val="None"/>
          <w:rtl w:val="0"/>
          <w:lang w:val="en-US"/>
        </w:rPr>
        <w:t>3.5.8 Salvage Credit</w:t>
      </w:r>
      <w:r>
        <w:rPr>
          <w:rStyle w:val="None"/>
          <w:rtl w:val="0"/>
          <w:lang w:val="en-US"/>
        </w:rPr>
        <w:t>, we acknowledge that a</w:t>
      </w:r>
      <w:r>
        <w:rPr>
          <w:rStyle w:val="None"/>
          <w:rtl w:val="0"/>
          <w:lang w:val="en-US"/>
        </w:rPr>
        <w:t xml:space="preserve"> change in market value of salvage and recyclable materials, over the course of the contract, will not be considered a change of conditions and will not be a reason to request a change order modification.</w:t>
      </w:r>
    </w:p>
    <w:p>
      <w:pPr>
        <w:pStyle w:val="Body C"/>
      </w:pPr>
      <w:r>
        <w:rPr>
          <w:rStyle w:val="None"/>
          <w:b w:val="1"/>
          <w:bCs w:val="1"/>
          <w:i w:val="1"/>
          <w:iCs w:val="1"/>
          <w:rtl w:val="0"/>
          <w:lang w:val="en-US"/>
        </w:rPr>
        <w:t>Execution</w:t>
      </w:r>
      <w:r>
        <w:rPr>
          <w:rStyle w:val="None"/>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Style w:val="None"/>
          <w:rtl w:val="0"/>
          <w:lang w:val="en-US"/>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Style w:val="None"/>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9" w:id="12"/>
      <w:commentRangeStart w:id="13"/>
      <w:r>
        <w:rPr>
          <w:rStyle w:val="None"/>
          <w:rFonts w:cs="Arial Unicode MS" w:eastAsia="Arial Unicode MS"/>
          <w:rtl w:val="0"/>
          <w:lang w:val="en-US"/>
        </w:rPr>
        <w:t>Preliminary Schedule</w:t>
      </w:r>
      <w:commentRangeEnd w:id="13"/>
      <w:r>
        <w:commentReference w:id="13"/>
      </w:r>
      <w:bookmarkEnd w:id="12"/>
    </w:p>
    <w:p>
      <w:pPr>
        <w:pStyle w:val="Body C"/>
      </w:pPr>
      <w:r>
        <w:rPr>
          <w:rStyle w:val="None"/>
          <w:rtl w:val="0"/>
          <w:lang w:val="en-US"/>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Style w:val="None"/>
          <w:rtl w:val="0"/>
          <w:lang w:val="en-US"/>
        </w:rPr>
        <w:t xml:space="preserve">— </w:t>
      </w:r>
      <w:r>
        <w:rPr>
          <w:rStyle w:val="None"/>
          <w:rtl w:val="0"/>
          <w:lang w:val="en-US"/>
        </w:rPr>
        <w:t>a full five (5) days fewer than the maximum allowed.</w:t>
      </w:r>
    </w:p>
    <w:p>
      <w:pPr>
        <w:pStyle w:val="Body C"/>
      </w:pPr>
      <w:r>
        <w:rPr>
          <w:rStyle w:val="None"/>
          <w:rtl w:val="0"/>
          <w:lang w:val="en-US"/>
        </w:rPr>
        <w:t xml:space="preserve">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w:t>
      </w:r>
      <w:commentRangeStart w:id="14"/>
      <w:r>
        <w:rPr>
          <w:rStyle w:val="None"/>
          <w:rtl w:val="0"/>
          <w:lang w:val="en-US"/>
        </w:rPr>
        <w:t>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r>
        <w:br w:type="textWrapping"/>
      </w:r>
      <w:commentRangeEnd w:id="14"/>
      <w:r>
        <w:commentReference w:id="14"/>
      </w:r>
    </w:p>
    <w:p>
      <w:pPr>
        <w:pStyle w:val="Heading 2"/>
      </w:pPr>
      <w:bookmarkStart w:name="_Toc10" w:id="15"/>
      <w:r>
        <w:rPr>
          <w:rStyle w:val="None"/>
          <w:rFonts w:cs="Arial Unicode MS" w:eastAsia="Arial Unicode MS"/>
          <w:rtl w:val="0"/>
          <w:lang w:val="en-US"/>
        </w:rPr>
        <w:t>Schedule Adjustment for Optional Tasks</w:t>
      </w:r>
      <w:r>
        <w:br w:type="textWrapping"/>
      </w:r>
      <w:bookmarkEnd w:id="15"/>
      <w:commentRangeStart w:id="16"/>
    </w:p>
    <w:p>
      <w:pPr>
        <w:pStyle w:val="Body C"/>
      </w:pPr>
      <w:r>
        <w:rPr>
          <w:rStyle w:val="None"/>
          <w:rtl w:val="0"/>
          <w:lang w:val="en-US"/>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r>
        <w:br w:type="textWrapping"/>
      </w:r>
      <w:commentRangeEnd w:id="16"/>
      <w:r>
        <w:commentReference w:id="16"/>
      </w:r>
    </w:p>
    <w:p>
      <w:pPr>
        <w:pStyle w:val="Heading 2"/>
      </w:pPr>
      <w:bookmarkStart w:name="_Toc11" w:id="17"/>
      <w:r>
        <w:rPr>
          <w:rStyle w:val="None"/>
          <w:rFonts w:cs="Arial Unicode MS" w:eastAsia="Arial Unicode MS"/>
          <w:rtl w:val="0"/>
          <w:lang w:val="en-US"/>
        </w:rPr>
        <w:t>Change Orders</w:t>
      </w:r>
      <w:bookmarkEnd w:id="17"/>
    </w:p>
    <w:p>
      <w:pPr>
        <w:pStyle w:val="Body C"/>
      </w:pPr>
      <w:r>
        <w:rPr>
          <w:rStyle w:val="None"/>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Style w:val="None"/>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Storm Water Pollution Prevention Plan (SWPPP)/Erosion and Sediment Control Plan (E&amp;SCP). No later than the kick-off meeting All Phase will coordinate SWPPP/E&amp;SCP permit requirements with the State and Installation, to ensure all Federal, State, and Local requirements are addressed. The SWPPP/E&amp;SCP will be reviewed by the Installation and Owner for comment.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r>
        <w:rPr>
          <w:rStyle w:val="None"/>
          <w:rtl w:val="0"/>
          <w:lang w:val="en-US"/>
        </w:rPr>
        <w:t xml:space="preserve"> </w:t>
      </w:r>
      <w:r>
        <w:rPr>
          <w:rStyle w:val="None"/>
          <w:rtl w:val="0"/>
          <w:lang w:val="en-US"/>
        </w:rPr>
        <w:t>MLAAP is on the National Priorities List for hazardous waste sites within the United States due historical releases of pollutants and contaminants to soil and groundwater. All Phase will coordinate with the Installation and comply with the applicable installation Land Use Controls while performing work.</w:t>
      </w:r>
    </w:p>
    <w:p>
      <w:pPr>
        <w:pStyle w:val="Body C"/>
      </w:pPr>
      <w:r>
        <w:rPr>
          <w:rStyle w:val="None"/>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1"/>
          <w:lang w:val="ar-SA" w:bidi="ar-SA"/>
        </w:rPr>
        <w:t>’</w:t>
      </w:r>
      <w:r>
        <w:rPr>
          <w:rStyle w:val="None"/>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pPr>
      <w:bookmarkStart w:name="_Toc12" w:id="18"/>
      <w:r>
        <w:rPr>
          <w:rStyle w:val="None"/>
          <w:rFonts w:cs="Arial Unicode MS" w:eastAsia="Arial Unicode MS"/>
          <w:rtl w:val="0"/>
          <w:lang w:val="en-US"/>
        </w:rPr>
        <w:t>4. Demolition Approach</w:t>
      </w:r>
      <w:bookmarkEnd w:id="18"/>
    </w:p>
    <w:p>
      <w:pPr>
        <w:pStyle w:val="Body C"/>
      </w:pPr>
      <w:r>
        <w:rPr>
          <w:rStyle w:val="None"/>
          <w:rtl w:val="0"/>
          <w:lang w:val="en-US"/>
        </w:rPr>
        <w:t xml:space="preserve">In order for the demolition of the buildings </w:t>
      </w:r>
      <w:r>
        <w:rPr>
          <w:rStyle w:val="None"/>
          <w:rtl w:val="0"/>
          <w:lang w:val="en-US"/>
        </w:rPr>
        <w:t xml:space="preserve">to </w:t>
      </w:r>
      <w:r>
        <w:rPr>
          <w:rStyle w:val="None"/>
          <w:rtl w:val="0"/>
          <w:lang w:val="en-US"/>
        </w:rPr>
        <w:t>go smoothly, we will draft a Project Management Plan (PMP) for the government</w:t>
      </w:r>
      <w:r>
        <w:rPr>
          <w:rStyle w:val="None"/>
          <w:rtl w:val="0"/>
          <w:lang w:val="en-US"/>
        </w:rPr>
        <w:t>’</w:t>
      </w:r>
      <w:r>
        <w:rPr>
          <w:rStyle w:val="None"/>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pPr>
      <w:bookmarkStart w:name="_Toc13" w:id="19"/>
      <w:r>
        <w:rPr>
          <w:rStyle w:val="None"/>
          <w:rFonts w:cs="Arial Unicode MS" w:eastAsia="Arial Unicode MS"/>
          <w:rtl w:val="0"/>
          <w:lang w:val="en-US"/>
        </w:rPr>
        <w:t>Task Order-Specific Approach</w:t>
      </w:r>
      <w:bookmarkEnd w:id="19"/>
    </w:p>
    <w:p>
      <w:pPr>
        <w:pStyle w:val="Body C"/>
      </w:pPr>
      <w:r>
        <w:rPr>
          <w:rStyle w:val="None"/>
          <w:rtl w:val="0"/>
          <w:lang w:val="en-US"/>
        </w:rPr>
        <w:t xml:space="preserve">We distinguish </w:t>
      </w:r>
      <w:r>
        <w:rPr>
          <w:rStyle w:val="None"/>
          <w:rtl w:val="0"/>
          <w:lang w:val="en-US"/>
        </w:rPr>
        <w:t>the</w:t>
      </w:r>
      <w:r>
        <w:rPr>
          <w:rStyle w:val="None"/>
          <w:rtl w:val="0"/>
          <w:lang w:val="en-US"/>
        </w:rPr>
        <w:t xml:space="preserv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w:t>
      </w:r>
      <w:r>
        <w:rPr>
          <w:rStyle w:val="None"/>
          <w:rtl w:val="0"/>
          <w:lang w:val="en-US"/>
        </w:rPr>
        <w:t xml:space="preserve">, as shown in </w:t>
      </w:r>
      <w:r>
        <w:rPr>
          <w:rStyle w:val="None"/>
          <w:rtl w:val="0"/>
          <w:lang w:val="en-US"/>
        </w:rPr>
        <w:t>Table 4.</w:t>
      </w:r>
      <w:r>
        <w:rPr>
          <w:rStyle w:val="None"/>
          <w:rtl w:val="0"/>
          <w:lang w:val="en-US"/>
        </w:rPr>
        <w:t xml:space="preserve"> </w:t>
      </w:r>
      <w:r>
        <w:rPr>
          <w:rStyle w:val="None"/>
          <w:rtl w:val="0"/>
          <w:lang w:val="en-US"/>
        </w:rPr>
        <w:t xml:space="preserve">After task order award, </w:t>
      </w:r>
      <w:r>
        <w:rPr>
          <w:rStyle w:val="None"/>
          <w:rtl w:val="0"/>
          <w:lang w:val="en-US"/>
        </w:rPr>
        <w:t xml:space="preserve">we understand we are </w:t>
      </w:r>
      <w:r>
        <w:rPr>
          <w:rStyle w:val="None"/>
          <w:rtl w:val="0"/>
          <w:lang w:val="en-US"/>
        </w:rPr>
        <w:t xml:space="preserve">not allowed to enter the installation without a written notice to proceed from the Contracting Officer. </w:t>
      </w:r>
      <w:r>
        <w:rPr>
          <w:rStyle w:val="None"/>
          <w:rtl w:val="0"/>
          <w:lang w:val="en-US"/>
        </w:rPr>
        <w:t>We will follow the</w:t>
      </w:r>
      <w:r>
        <w:rPr>
          <w:rStyle w:val="None"/>
          <w:rtl w:val="0"/>
          <w:lang w:val="en-US"/>
        </w:rPr>
        <w:t xml:space="preserve"> Appendix A Notice to Proceed </w:t>
      </w:r>
      <w:r>
        <w:rPr>
          <w:rStyle w:val="None"/>
          <w:rtl w:val="0"/>
          <w:lang w:val="en-US"/>
        </w:rPr>
        <w:t>(</w:t>
      </w:r>
      <w:r>
        <w:rPr>
          <w:rStyle w:val="None"/>
          <w:rtl w:val="0"/>
          <w:lang w:val="de-DE"/>
        </w:rPr>
        <w:t>NTP</w:t>
      </w:r>
      <w:r>
        <w:rPr>
          <w:rStyle w:val="None"/>
          <w:rtl w:val="0"/>
          <w:lang w:val="en-US"/>
        </w:rPr>
        <w:t>)</w:t>
      </w:r>
      <w:r>
        <w:rPr>
          <w:rStyle w:val="None"/>
          <w:rtl w:val="0"/>
          <w:lang w:val="en-US"/>
        </w:rPr>
        <w:t xml:space="preserve"> requirements.</w:t>
      </w:r>
      <w:r>
        <w:rPr>
          <w:rStyle w:val="None"/>
          <w:rtl w:val="0"/>
          <w:lang w:val="en-US"/>
        </w:rPr>
        <w:t xml:space="preserve"> We will also provide documentation as to</w:t>
      </w:r>
      <w:r>
        <w:rPr>
          <w:rStyle w:val="None"/>
          <w:rtl w:val="0"/>
        </w:rPr>
        <w:t xml:space="preserve"> </w:t>
      </w:r>
      <w:r>
        <w:rPr>
          <w:rStyle w:val="None"/>
          <w:rtl w:val="0"/>
          <w:lang w:val="en-US"/>
        </w:rPr>
        <w:t>i</w:t>
      </w:r>
      <w:r>
        <w:rPr>
          <w:rStyle w:val="None"/>
          <w:rtl w:val="0"/>
          <w:lang w:val="en-US"/>
        </w:rPr>
        <w:t>nsurance required</w:t>
      </w:r>
      <w:r>
        <w:rPr>
          <w:rStyle w:val="None"/>
          <w:rtl w:val="0"/>
          <w:lang w:val="en-US"/>
        </w:rPr>
        <w:t>,</w:t>
      </w:r>
      <w:r>
        <w:rPr>
          <w:rStyle w:val="None"/>
          <w:rtl w:val="0"/>
          <w:lang w:val="de-DE"/>
        </w:rPr>
        <w:t xml:space="preserve"> per FAR 52.228-5, </w:t>
      </w:r>
      <w:r>
        <w:rPr>
          <w:rStyle w:val="None"/>
          <w:rtl w:val="0"/>
          <w:lang w:val="en-US"/>
        </w:rPr>
        <w:t>Insurance--Work On A Government Installation</w:t>
      </w:r>
      <w:r>
        <w:rPr>
          <w:rStyle w:val="None"/>
          <w:rtl w:val="0"/>
        </w:rPr>
        <w:t xml:space="preserve"> (JAN 1997)</w:t>
      </w:r>
      <w:r>
        <w:rPr>
          <w:rStyle w:val="None"/>
          <w:rtl w:val="0"/>
          <w:lang w:val="en-US"/>
        </w:rPr>
        <w:t>. All Phase acknowledges that we are</w:t>
      </w:r>
      <w:r>
        <w:rPr>
          <w:rStyle w:val="None"/>
          <w:rtl w:val="0"/>
          <w:lang w:val="en-US"/>
        </w:rPr>
        <w:t xml:space="preserve"> not authorized to mobilize to the site without acceptance of the contractors</w:t>
      </w:r>
      <w:r>
        <w:rPr>
          <w:rStyle w:val="None"/>
          <w:rtl w:val="0"/>
          <w:lang w:val="en-US"/>
        </w:rPr>
        <w:t xml:space="preserve">’ </w:t>
      </w:r>
      <w:r>
        <w:rPr>
          <w:rStyle w:val="None"/>
          <w:rtl w:val="0"/>
          <w:lang w:val="en-US"/>
        </w:rPr>
        <w:t xml:space="preserve">accident prevention plan and contracting officer written NTP. </w:t>
      </w:r>
    </w:p>
    <w:p>
      <w:pPr>
        <w:pStyle w:val="Heading 2"/>
      </w:pPr>
      <w:bookmarkStart w:name="_Toc14" w:id="20"/>
      <w:commentRangeStart w:id="21"/>
      <w:r>
        <w:rPr>
          <w:rStyle w:val="None"/>
          <w:rFonts w:cs="Arial Unicode MS" w:eastAsia="Arial Unicode MS"/>
          <w:rtl w:val="0"/>
          <w:lang w:val="fr-FR"/>
        </w:rPr>
        <w:t>Table 4</w:t>
      </w:r>
      <w:commentRangeEnd w:id="21"/>
      <w:r>
        <w:commentReference w:id="21"/>
      </w:r>
      <w:r>
        <w:rPr>
          <w:rStyle w:val="None"/>
          <w:rFonts w:cs="Arial Unicode MS" w:eastAsia="Arial Unicode MS"/>
          <w:rtl w:val="0"/>
          <w:lang w:val="en-US"/>
        </w:rPr>
        <w:t>. Demolition Structure Types and Projected Difficulty Per Location</w:t>
      </w:r>
      <w:bookmarkEnd w:id="20"/>
    </w:p>
    <w:p>
      <w:pPr>
        <w:pStyle w:val="Body C"/>
      </w:pPr>
      <w:r>
        <w:rPr>
          <w:rStyle w:val="None"/>
          <w:rtl w:val="0"/>
          <w:lang w:val="en-US"/>
        </w:rPr>
        <w:t>[DESCRIPTION OF BUILDINGS]</w:t>
      </w:r>
    </w:p>
    <w:p>
      <w:pPr>
        <w:pStyle w:val="Body C"/>
      </w:pPr>
    </w:p>
    <w:p>
      <w:pPr>
        <w:pStyle w:val="Body C"/>
      </w:pPr>
      <w:r>
        <w:rPr>
          <w:rStyle w:val="None"/>
          <w:rtl w:val="0"/>
          <w:lang w:val="en-US"/>
        </w:rPr>
        <w:t>All of the work can be accomplished using an 80K# class excavator with various attachments and skid steers. Little hand work will be required. None of these demolition tasks should prove unusual or difficult.</w:t>
      </w:r>
    </w:p>
    <w:p>
      <w:pPr>
        <w:pStyle w:val="Body C"/>
        <w:rPr>
          <w:rStyle w:val="None"/>
        </w:rPr>
      </w:pPr>
      <w:r>
        <w:rPr>
          <w:rStyle w:val="None"/>
          <w:rtl w:val="0"/>
          <w:lang w:val="en-US"/>
        </w:rPr>
        <w:t>Manpower and Equipment: Effort required to salvage and recycle usable materials and demolish and restore the site is summarized in Table 5.</w:t>
      </w:r>
    </w:p>
    <w:p>
      <w:pPr>
        <w:pStyle w:val="Body C"/>
        <w:rPr>
          <w:rStyle w:val="None"/>
        </w:rPr>
      </w:pPr>
      <w:r>
        <w:rPr>
          <w:rStyle w:val="None"/>
          <w:rtl w:val="0"/>
          <w:lang w:val="en-US"/>
        </w:rPr>
        <w:t>For All Phase to demolish or abandon utility lines, equipment and ancillary infrastructure, we will follow our procedures for ACM Abatement and ORM Removal and Disposal, in accordance with Federal, State, and Local regulations. All Phase will comply with all Federal, State, and local requirements for manifesting, transporting, and disposal. ACM waste generated by this task order will be transported and legally disposed of at a U.S. EPA-approved asbestos waste disposal facility. We will submit waste manifests for Government</w:t>
      </w:r>
      <w:r>
        <w:rPr>
          <w:rStyle w:val="None"/>
          <w:rtl w:val="0"/>
          <w:lang w:val="en-US"/>
        </w:rPr>
        <w:t>’</w:t>
      </w:r>
      <w:r>
        <w:rPr>
          <w:rStyle w:val="None"/>
          <w:rtl w:val="0"/>
          <w:lang w:val="en-US"/>
        </w:rPr>
        <w:t>s record within 45 days documenting compliance. The removal and disposal of ORM, which are, at a minimum, PCB-containing light ballasts, mercury-containing light tubes, mercury-containing thermostats and self-actuated fire alarms will be performed prior to demolition. ORM waste generated will be transported and legally recycled or disposed of at an acceptable and appropriate waste disposal facility. We will demolish and remove interior equipment and machinery whether attached to the structure or free-standing. All E- and F-Line aboveground utilities, walkways, and roadways will be removed, to include overhead electrical distribution system inside the security fence and aboveground steam lines both inside the security fence and extending outside the fence to the steam distribution connection point. Aboveground appurtenances (i.e., fire hydrants, post indicator valves, water main valve boxes, manhole covers and lids, etc.) that have been disconnected from the installation-wide utility distribution loop will also be removed and disposed. As part of this effort, also remove the underground, abandoned, fire water loop. All Phase will demolish and remove all ancillary items associated with each facility within the limits defined in the Demolition Design documents provided or as otherwise indicated in the PWS. Items may include overhead conveyance systems, unused utilities, walkways and sidewalks, utility poles, equipment pads, loading docks, etc.</w:t>
      </w:r>
    </w:p>
    <w:p>
      <w:pPr>
        <w:pStyle w:val="Body C"/>
      </w:pPr>
      <w:r>
        <w:rPr>
          <w:rStyle w:val="None"/>
          <w:rtl w:val="0"/>
          <w:lang w:val="en-US"/>
        </w:rPr>
        <w:t xml:space="preserve">Exterior pole-mounted lights and other equipment within the boundaries of demolition of the facility perimeter, removal will be reviewed and accepted by the Government prior to work. All items and objects, materials, and equipment, that are on, in, or within the facilities at the time of mobilization are the property of All Phase and will be removed. Any pavement to be removed must be saw-cut to separate from the pavement to remain. Shoulders must be established at the cut area to maintain integrity of remaining pavement. Backfill will be placed in lifts not to exceed eight (8) inches in loose thickness and compacted to the density as specified in the Region MATOC Attachment 12 </w:t>
      </w:r>
      <w:r>
        <w:rPr>
          <w:rStyle w:val="None"/>
          <w:rtl w:val="0"/>
          <w:lang w:val="en-US"/>
        </w:rPr>
        <w:t xml:space="preserve">– </w:t>
      </w:r>
      <w:r>
        <w:rPr>
          <w:rStyle w:val="None"/>
          <w:rtl w:val="0"/>
          <w:lang w:val="en-US"/>
        </w:rPr>
        <w:t>Specification Guide 02221 - Ex-Back-Site. The facility footprint will be covered with a four-inch layer of topsoil which will be graded to match the surrounding environment and provide for positive site drainage.</w:t>
      </w:r>
    </w:p>
    <w:p>
      <w:pPr>
        <w:pStyle w:val="Body C"/>
      </w:pPr>
      <w:r>
        <w:rPr>
          <w:rStyle w:val="None"/>
          <w:rtl w:val="0"/>
          <w:lang w:val="en-US"/>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5" w:id="22"/>
      <w:r>
        <w:rPr>
          <w:rStyle w:val="None"/>
          <w:rFonts w:cs="Arial Unicode MS" w:eastAsia="Arial Unicode MS"/>
          <w:rtl w:val="0"/>
          <w:lang w:val="en-US"/>
        </w:rPr>
        <w:t>Table 5. Manpower and Major Equipment Needed</w:t>
      </w:r>
      <w:bookmarkEnd w:id="22"/>
    </w:p>
    <w:p>
      <w:pPr>
        <w:pStyle w:val="Body C"/>
      </w:pPr>
    </w:p>
    <w:p>
      <w:pPr>
        <w:pStyle w:val="Heading"/>
      </w:pPr>
      <w:bookmarkStart w:name="_Toc16" w:id="23"/>
      <w:r>
        <w:rPr>
          <w:rStyle w:val="None"/>
          <w:rFonts w:cs="Arial Unicode MS" w:eastAsia="Arial Unicode MS"/>
          <w:rtl w:val="0"/>
          <w:lang w:val="en-US"/>
        </w:rPr>
        <w:t>5. Debris Handling, Waste Diversion, Recycling</w:t>
      </w:r>
      <w:bookmarkEnd w:id="23"/>
    </w:p>
    <w:p>
      <w:pPr>
        <w:pStyle w:val="Body C"/>
        <w:spacing w:after="60"/>
      </w:pPr>
      <w:r>
        <w:rPr>
          <w:rStyle w:val="None"/>
          <w:rtl w:val="0"/>
          <w:lang w:val="en-US"/>
        </w:rPr>
        <w:t>All Phase is fastidious in its implementation of the 3R</w:t>
      </w:r>
      <w:r>
        <w:rPr>
          <w:rStyle w:val="None"/>
          <w:rFonts w:ascii="Arial Unicode MS" w:hAnsi="Arial Unicode MS" w:hint="default"/>
          <w:rtl w:val="1"/>
          <w:lang w:val="ar-SA" w:bidi="ar-SA"/>
        </w:rPr>
        <w:t>’</w:t>
      </w:r>
      <w:r>
        <w:rPr>
          <w:rStyle w:val="None"/>
          <w:rtl w:val="0"/>
          <w:lang w:val="en-US"/>
        </w:rPr>
        <w:t>s:</w:t>
      </w:r>
    </w:p>
    <w:p>
      <w:pPr>
        <w:pStyle w:val="Body C"/>
        <w:spacing w:after="60"/>
        <w:ind w:left="720"/>
      </w:pPr>
      <w:r>
        <w:rPr>
          <w:rStyle w:val="None"/>
          <w:rtl w:val="0"/>
          <w:lang w:val="en-US"/>
        </w:rPr>
        <w:t xml:space="preserve">• </w:t>
      </w:r>
      <w:r>
        <w:rPr>
          <w:rStyle w:val="None"/>
          <w:rtl w:val="0"/>
          <w:lang w:val="en-US"/>
        </w:rPr>
        <w:t>REDUCE: Make every effort to minimize the amount of waste generated</w:t>
      </w:r>
    </w:p>
    <w:p>
      <w:pPr>
        <w:pStyle w:val="Body C"/>
        <w:spacing w:after="60"/>
        <w:ind w:left="720"/>
      </w:pPr>
      <w:r>
        <w:rPr>
          <w:rStyle w:val="None"/>
          <w:rtl w:val="0"/>
          <w:lang w:val="en-US"/>
        </w:rPr>
        <w:t xml:space="preserve">• </w:t>
      </w:r>
      <w:r>
        <w:rPr>
          <w:rStyle w:val="None"/>
          <w:rtl w:val="0"/>
          <w:lang w:val="en-US"/>
        </w:rPr>
        <w:t>REUSE: Segregate items that can potentially be reused</w:t>
      </w:r>
    </w:p>
    <w:p>
      <w:pPr>
        <w:pStyle w:val="Body C"/>
        <w:ind w:left="720"/>
      </w:pPr>
      <w:r>
        <w:rPr>
          <w:rStyle w:val="None"/>
          <w:rtl w:val="0"/>
          <w:lang w:val="en-US"/>
        </w:rPr>
        <w:t xml:space="preserve">• </w:t>
      </w:r>
      <w:r>
        <w:rPr>
          <w:rStyle w:val="None"/>
          <w:rtl w:val="0"/>
          <w:lang w:val="en-US"/>
        </w:rPr>
        <w:t>RECYCLE: Segregate recyclable items and place them in appropriate containers</w:t>
      </w:r>
    </w:p>
    <w:p>
      <w:pPr>
        <w:pStyle w:val="Heading 2"/>
      </w:pPr>
      <w:bookmarkStart w:name="_Toc17" w:id="24"/>
      <w:r>
        <w:rPr>
          <w:rStyle w:val="None"/>
          <w:rFonts w:cs="Arial Unicode MS" w:eastAsia="Arial Unicode MS"/>
          <w:rtl w:val="0"/>
        </w:rPr>
        <w:t>Debris Handling</w:t>
      </w:r>
      <w:bookmarkEnd w:id="24"/>
    </w:p>
    <w:p>
      <w:pPr>
        <w:pStyle w:val="Body C"/>
      </w:pPr>
      <w:r>
        <w:rPr>
          <w:rStyle w:val="None"/>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C"/>
        <w:rPr>
          <w:rStyle w:val="None"/>
        </w:rPr>
      </w:pPr>
      <w:r>
        <w:rPr>
          <w:rStyle w:val="None"/>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Body C"/>
      </w:pPr>
      <w:r>
        <w:rPr>
          <w:rStyle w:val="None"/>
          <w:rtl w:val="0"/>
          <w:lang w:val="en-US"/>
        </w:rPr>
        <w:t>After operations are complete, if there is a surplus of soil it may be spread onsite or left stockpiled for use by the installation. Testing will verify the soil does not contain hazardous constituents.</w:t>
      </w:r>
      <w:r>
        <w:rPr>
          <w:rStyle w:val="None"/>
          <w:rtl w:val="0"/>
          <w:lang w:val="en-US"/>
        </w:rPr>
        <w:t xml:space="preserve"> </w:t>
      </w:r>
      <w:r>
        <w:rPr>
          <w:rStyle w:val="None"/>
          <w:rtl w:val="0"/>
          <w:lang w:val="en-US"/>
        </w:rPr>
        <w:t>All Phase will backfill and seed any areas excavated during the performance of this work. Borrow for fill material is available at MLAAP.</w:t>
      </w:r>
    </w:p>
    <w:p>
      <w:pPr>
        <w:pStyle w:val="Heading 2"/>
      </w:pPr>
      <w:bookmarkStart w:name="_Toc18" w:id="25"/>
      <w:r>
        <w:rPr>
          <w:rStyle w:val="None"/>
          <w:rFonts w:cs="Arial Unicode MS" w:eastAsia="Arial Unicode MS"/>
          <w:rtl w:val="0"/>
          <w:lang w:val="en-US"/>
        </w:rPr>
        <w:t>Waste Diversion and Recycling</w:t>
      </w:r>
      <w:bookmarkEnd w:id="25"/>
    </w:p>
    <w:p>
      <w:pPr>
        <w:pStyle w:val="Body C"/>
      </w:pPr>
      <w:r>
        <w:rPr>
          <w:rStyle w:val="None"/>
          <w:rtl w:val="0"/>
          <w:lang w:val="en-US"/>
        </w:rPr>
        <w:t>All Phase</w:t>
      </w:r>
      <w:r>
        <w:rPr>
          <w:rStyle w:val="None"/>
          <w:rFonts w:ascii="Arial Unicode MS" w:hAnsi="Arial Unicode MS" w:hint="default"/>
          <w:rtl w:val="1"/>
          <w:lang w:val="ar-SA" w:bidi="ar-SA"/>
        </w:rPr>
        <w:t>’</w:t>
      </w:r>
      <w:r>
        <w:rPr>
          <w:rStyle w:val="None"/>
          <w:rtl w:val="0"/>
          <w:lang w:val="en-US"/>
        </w:rPr>
        <w:t>s intent is to maximize the economic recycling of materials. This maximizes our return on scrap value and minimizes the waste stream of materials that will go to landfill.</w:t>
      </w:r>
    </w:p>
    <w:p>
      <w:pPr>
        <w:pStyle w:val="Body C"/>
      </w:pPr>
      <w:r>
        <w:rPr>
          <w:rStyle w:val="None"/>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rPr>
          <w:rStyle w:val="None"/>
        </w:rPr>
      </w:pPr>
      <w:r>
        <w:rPr>
          <w:rStyle w:val="None"/>
          <w:rtl w:val="0"/>
          <w:lang w:val="en-US"/>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Body C"/>
        <w:rPr>
          <w:rStyle w:val="None"/>
        </w:rPr>
      </w:pPr>
      <w:r>
        <w:rPr>
          <w:rStyle w:val="None"/>
          <w:rtl w:val="0"/>
          <w:lang w:val="en-US"/>
        </w:rPr>
        <w:t xml:space="preserve">Upon acceptance of the recycling/re-use analysis presented in the Waste Management and Diversion Plan All Phase will recycle materials and submit proof of recycling/diversion in the monthly and final reports. Use of the material processed for engineering fill, aggregate, or re-constituted concrete or asphaltic pavement constitutes recycling. All Phase will dispose of debris generated during the execution of this work not intended for diversion/re-use/recycling at a commercial disposal facility/landfill that is permitted to accept the type material being disposed. </w:t>
      </w:r>
    </w:p>
    <w:p>
      <w:pPr>
        <w:pStyle w:val="Body C"/>
        <w:rPr>
          <w:rStyle w:val="None"/>
        </w:rPr>
      </w:pPr>
      <w:r>
        <w:rPr>
          <w:rStyle w:val="None"/>
          <w:rtl w:val="0"/>
          <w:lang w:val="en-US"/>
        </w:rPr>
        <w:t>In accordance with all Federal, State, and local regulations, all concrete/asphaltic materials suitable for reuse and recycling may be crushed on site. All Phase will coordinate crushing activities with installation to determine terms and conditions of the Installation Air Quality Permit. All Phase will perform hazardous waste determination for all waste using the RCRA TCLP waste characterization analysis and will ensure that no PCB</w:t>
      </w:r>
      <w:r>
        <w:rPr>
          <w:rStyle w:val="None"/>
          <w:rtl w:val="0"/>
          <w:lang w:val="en-US"/>
        </w:rPr>
        <w:t>’</w:t>
      </w:r>
      <w:r>
        <w:rPr>
          <w:rStyle w:val="None"/>
          <w:rtl w:val="0"/>
          <w:lang w:val="en-US"/>
        </w:rPr>
        <w:t>s content of paint on concrete exceeds regulatory thresholds.</w:t>
      </w:r>
    </w:p>
    <w:p>
      <w:pPr>
        <w:pStyle w:val="Body C"/>
      </w:pPr>
      <w:r>
        <w:rPr>
          <w:rStyle w:val="None"/>
          <w:rtl w:val="0"/>
          <w:lang w:val="en-US"/>
        </w:rPr>
        <w:t>For concrete debris that passes the TCLP test, to include unpainted debris, an SPLP analysis will also be performed of the materials to determine leaching characteristics of the RCRA 8 metals. Debris that passes both the TCLP and SPLP analyses, may then b e recycled and reused on site.</w:t>
      </w:r>
      <w:r>
        <w:rPr>
          <w:rStyle w:val="None"/>
          <w:rtl w:val="0"/>
          <w:lang w:val="en-US"/>
        </w:rPr>
        <w:t xml:space="preserve"> </w:t>
      </w:r>
      <w:r>
        <w:rPr>
          <w:rStyle w:val="None"/>
          <w:rtl w:val="0"/>
          <w:lang w:val="en-US"/>
        </w:rPr>
        <w:t>All Phase will be responsible for removal, segregation, decontamination, loading and transportation of all debris for disposal at facilities approved to accept the particular material. With respect to any contamination found, the method of remediation / decontamination will be proposed by All Phase for acceptance by the Government and the regulatory agencies. After operations are complete, if there are excess soils, All Phase will stockpile and sample to characterize soils for explosives. Soils under the remedial action levels may be reused onsite. Soils above remedial action levels will be covered to prevent water infiltration. Upon review of characterization information, Environmental Manager will determine final disposition of surplus soils. For bidding purposes, contractors will assume surplus soils will be stockpiled at the Installation. All Phase will coordinate with the Installation for final location of crushed material. Asphalt and concrete/brick materials are to be stockpiled separately. All Phase will dispose of concrete/brick material not meeting RCRA &amp; TSCA standards IAW Federal, State, and local disposal regulations. All crushed concrete materials that have been tested and are RCRA non-hazardous will be stockpiled at the project site. Asphalt materials may be used intended purposes such as roadbed materials.</w:t>
      </w:r>
    </w:p>
    <w:p>
      <w:pPr>
        <w:pStyle w:val="Heading 2"/>
      </w:pPr>
      <w:bookmarkStart w:name="_Toc19" w:id="26"/>
      <w:r>
        <w:rPr>
          <w:rStyle w:val="None"/>
          <w:rFonts w:cs="Arial Unicode MS" w:eastAsia="Arial Unicode MS"/>
          <w:rtl w:val="0"/>
          <w:lang w:val="en-US"/>
        </w:rPr>
        <w:t>Table 6. Demolition Waste Recycling and Salvage Worksheet</w:t>
      </w:r>
      <w:bookmarkEnd w:id="26"/>
    </w:p>
    <w:p>
      <w:pPr>
        <w:pStyle w:val="Body C"/>
      </w:pPr>
    </w:p>
    <w:p>
      <w:pPr>
        <w:pStyle w:val="Body C"/>
      </w:pPr>
    </w:p>
    <w:p>
      <w:pPr>
        <w:pStyle w:val="Heading"/>
        <w:pageBreakBefore w:val="1"/>
      </w:pPr>
      <w:bookmarkStart w:name="_Toc20" w:id="27"/>
      <w:r>
        <w:rPr>
          <w:rStyle w:val="None"/>
          <w:rtl w:val="0"/>
          <w:lang w:val="en-US"/>
        </w:rPr>
        <w:t>6. Site Security and Safety Approach</w:t>
      </w:r>
      <w:bookmarkEnd w:id="27"/>
    </w:p>
    <w:p>
      <w:pPr>
        <w:pStyle w:val="Body C"/>
      </w:pPr>
      <w:r>
        <w:rPr>
          <w:rStyle w:val="None"/>
          <w:rtl w:val="0"/>
          <w:lang w:val="en-US"/>
        </w:rPr>
        <w:t>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All Phase will install temporary protective barriers (fencing) in accordance with EM 385 -1-1, 04.A.04, Fencing and Warning Signs, and remove them when the GDA permits. For this task order properly installed and placarded orange construction fencing is an option for providing a temporary protective barrier. All Phase will restore existing perimeter fence with like materials and design to restrict access to the area upon completion of demolition activities. All Phase will provide proposed fencing layout to Milan AAP Security Office prior to installation. See Appendix F, Item 5 - FE6 Chain-Link Security Fence (STD 87-90-03)</w:t>
      </w:r>
      <w:r>
        <w:rPr>
          <w:rStyle w:val="None"/>
          <w:rtl w:val="0"/>
          <w:lang w:val="en-US"/>
        </w:rPr>
        <w:t>.</w:t>
      </w:r>
    </w:p>
    <w:p>
      <w:pPr>
        <w:pStyle w:val="Heading 2"/>
      </w:pPr>
      <w:bookmarkStart w:name="_Toc21" w:id="28"/>
      <w:r>
        <w:rPr>
          <w:rStyle w:val="None"/>
          <w:rFonts w:cs="Arial Unicode MS" w:eastAsia="Arial Unicode MS"/>
          <w:rtl w:val="0"/>
          <w:lang w:val="en-US"/>
        </w:rPr>
        <w:t>Site Security</w:t>
      </w:r>
      <w:bookmarkEnd w:id="28"/>
    </w:p>
    <w:p>
      <w:pPr>
        <w:pStyle w:val="Body C"/>
      </w:pPr>
      <w:r>
        <w:rPr>
          <w:rStyle w:val="None"/>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1"/>
          <w:lang w:val="ar-SA" w:bidi="ar-SA"/>
        </w:rPr>
        <w:t xml:space="preserve">’ </w:t>
      </w:r>
      <w:r>
        <w:rPr>
          <w:rStyle w:val="None"/>
          <w:rtl w:val="0"/>
          <w:lang w:val="en-US"/>
        </w:rPr>
        <w:t xml:space="preserve">reporting for duty. Training certificates of completion will be delivered to the COR within five calendar days after completion of training. All Phase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Style w:val="None"/>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2" w:id="29"/>
      <w:r>
        <w:rPr>
          <w:rStyle w:val="None"/>
          <w:rFonts w:cs="Arial Unicode MS" w:eastAsia="Arial Unicode MS"/>
          <w:rtl w:val="0"/>
          <w:lang w:val="en-US"/>
        </w:rPr>
        <w:t>Safety Approach</w:t>
      </w:r>
      <w:bookmarkEnd w:id="29"/>
    </w:p>
    <w:p>
      <w:pPr>
        <w:pStyle w:val="Body C"/>
      </w:pPr>
      <w:r>
        <w:rPr>
          <w:rStyle w:val="None"/>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shd w:val="nil" w:color="auto" w:fill="auto"/>
                <w:rtl w:val="0"/>
                <w:lang w:val="en-US"/>
              </w:rPr>
              <w:t>Table 7. Preliminary Activity Hazard Analysis</w:t>
            </w: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outline w:val="0"/>
                <w:color w:val="ffffff"/>
                <w:sz w:val="18"/>
                <w:szCs w:val="18"/>
                <w:u w:color="ffffff"/>
                <w:shd w:val="nil" w:color="auto" w:fill="auto"/>
                <w:rtl w:val="0"/>
                <w:lang w:val="en-US"/>
                <w14:textFill>
                  <w14:solidFill>
                    <w14:srgbClr w14:val="FFFFFF"/>
                  </w14:solidFill>
                </w14:textFill>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outline w:val="0"/>
                <w:color w:val="ffffff"/>
                <w:sz w:val="18"/>
                <w:szCs w:val="18"/>
                <w:u w:color="ffffff"/>
                <w:shd w:val="nil" w:color="auto" w:fill="auto"/>
                <w:rtl w:val="0"/>
                <w:lang w:val="en-US"/>
                <w14:textFill>
                  <w14:solidFill>
                    <w14:srgbClr w14:val="FFFFFF"/>
                  </w14:solidFill>
                </w14:textFill>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shd w:val="nil" w:color="auto" w:fill="auto"/>
                <w:rtl w:val="0"/>
                <w:lang w:val="en-US"/>
              </w:rPr>
              <w:t>’</w:t>
            </w:r>
            <w:r>
              <w:rPr>
                <w:rStyle w:val="None"/>
                <w:sz w:val="18"/>
                <w:szCs w:val="18"/>
                <w:shd w:val="nil" w:color="auto" w:fill="auto"/>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shd w:val="nil" w:color="auto" w:fill="auto"/>
                <w:rtl w:val="0"/>
                <w:lang w:val="en-US"/>
              </w:rPr>
              <w:t>“</w:t>
            </w:r>
            <w:r>
              <w:rPr>
                <w:rStyle w:val="None"/>
                <w:sz w:val="18"/>
                <w:szCs w:val="18"/>
                <w:shd w:val="nil" w:color="auto" w:fill="auto"/>
                <w:rtl w:val="0"/>
                <w:lang w:val="en-US"/>
              </w:rPr>
              <w:t>air-gapped</w:t>
            </w:r>
            <w:r>
              <w:rPr>
                <w:rStyle w:val="None"/>
                <w:sz w:val="18"/>
                <w:szCs w:val="18"/>
                <w:shd w:val="nil" w:color="auto" w:fill="auto"/>
                <w:rtl w:val="0"/>
                <w:lang w:val="en-US"/>
              </w:rPr>
              <w:t xml:space="preserve">” </w:t>
            </w:r>
            <w:r>
              <w:rPr>
                <w:rStyle w:val="None"/>
                <w:sz w:val="18"/>
                <w:szCs w:val="18"/>
                <w:shd w:val="nil" w:color="auto" w:fill="auto"/>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shd w:val="nil" w:color="auto" w:fill="auto"/>
                <w:rtl w:val="0"/>
                <w:lang w:val="en-US"/>
              </w:rPr>
              <w:t xml:space="preserve">’ </w:t>
            </w:r>
            <w:r>
              <w:rPr>
                <w:rStyle w:val="None"/>
                <w:sz w:val="18"/>
                <w:szCs w:val="18"/>
                <w:shd w:val="nil" w:color="auto" w:fill="auto"/>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shd w:val="nil" w:color="auto" w:fill="auto"/>
              </w:rPr>
            </w:pPr>
            <w:r>
              <w:rPr>
                <w:rStyle w:val="None"/>
                <w:sz w:val="18"/>
                <w:szCs w:val="18"/>
                <w:shd w:val="nil" w:color="auto" w:fill="auto"/>
                <w:rtl w:val="0"/>
                <w:lang w:val="en-US"/>
              </w:rPr>
              <w:t>Hearing protection will be worn with a noise reduction rating</w:t>
            </w:r>
          </w:p>
          <w:p>
            <w:pPr>
              <w:pStyle w:val="Body B"/>
              <w:bidi w:val="0"/>
              <w:spacing w:after="0" w:line="240" w:lineRule="auto"/>
              <w:ind w:left="0" w:right="0" w:firstLine="0"/>
              <w:jc w:val="left"/>
              <w:rPr>
                <w:rStyle w:val="None"/>
                <w:sz w:val="18"/>
                <w:szCs w:val="18"/>
                <w:shd w:val="nil" w:color="auto" w:fill="auto"/>
                <w:rtl w:val="0"/>
              </w:rPr>
            </w:pPr>
            <w:r>
              <w:rPr>
                <w:rStyle w:val="None"/>
                <w:sz w:val="18"/>
                <w:szCs w:val="18"/>
                <w:shd w:val="nil" w:color="auto" w:fill="auto"/>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shd w:val="nil" w:color="auto" w:fill="auto"/>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outline w:val="0"/>
                <w:color w:val="232323"/>
                <w:sz w:val="18"/>
                <w:szCs w:val="18"/>
                <w:u w:color="232323"/>
                <w:shd w:val="nil" w:color="auto" w:fill="auto"/>
                <w:rtl w:val="0"/>
                <w:lang w:val="en-US"/>
                <w14:textFill>
                  <w14:solidFill>
                    <w14:srgbClr w14:val="232323"/>
                  </w14:solidFill>
                </w14:textFill>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shd w:val="nil" w:color="auto" w:fill="auto"/>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shd w:val="nil" w:color="auto" w:fill="auto"/>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shd w:val="nil" w:color="auto" w:fill="auto"/>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shd w:val="nil" w:color="auto" w:fill="auto"/>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2" w:hanging="2"/>
      </w:pPr>
    </w:p>
    <w:p>
      <w:pPr>
        <w:pStyle w:val="Body A"/>
      </w:pPr>
    </w:p>
    <w:p>
      <w:pPr>
        <w:pStyle w:val="Body C"/>
      </w:pPr>
      <w:r>
        <w:rPr>
          <w:rStyle w:val="None"/>
          <w:b w:val="1"/>
          <w:bCs w:val="1"/>
          <w:i w:val="1"/>
          <w:iCs w:val="1"/>
          <w:rtl w:val="0"/>
          <w:lang w:val="en-US"/>
        </w:rPr>
        <w:t>General Site Safety Approach</w:t>
      </w:r>
      <w:r>
        <w:rPr>
          <w:rStyle w:val="None"/>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1"/>
          <w:lang w:val="ar-SA" w:bidi="ar-SA"/>
        </w:rPr>
        <w:t xml:space="preserve">’ </w:t>
      </w:r>
      <w:r>
        <w:rPr>
          <w:rStyle w:val="None"/>
          <w:rtl w:val="0"/>
          <w:lang w:val="en-US"/>
        </w:rPr>
        <w:t>medical records, refresher training, EPA Training certificates, fitness tests, and certificate of worker acknowledgements are up to date.</w:t>
      </w:r>
    </w:p>
    <w:p>
      <w:pPr>
        <w:pStyle w:val="Body C"/>
      </w:pPr>
      <w:r>
        <w:rPr>
          <w:rStyle w:val="None"/>
          <w:rtl w:val="0"/>
          <w:lang w:val="en-US"/>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w:t>
      </w:r>
      <w:r>
        <w:rPr>
          <w:rStyle w:val="None"/>
          <w:rtl w:val="0"/>
          <w:lang w:val="en-US"/>
        </w:rPr>
        <w:t>regarding</w:t>
      </w:r>
      <w:r>
        <w:rPr>
          <w:rStyle w:val="None"/>
          <w:rtl w:val="0"/>
          <w:lang w:val="en-US"/>
        </w:rPr>
        <w:t xml:space="preserve">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 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Style w:val="None"/>
          <w:rtl w:val="0"/>
          <w:lang w:val="en-US"/>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C"/>
      </w:pPr>
      <w:r>
        <w:rPr>
          <w:rStyle w:val="None"/>
          <w:rtl w:val="0"/>
          <w:lang w:val="en-US"/>
        </w:rPr>
        <w:t>The SSHO will conduct a formal monthly Safety and Health Survey, to include:</w:t>
      </w:r>
    </w:p>
    <w:p>
      <w:pPr>
        <w:pStyle w:val="Body C"/>
      </w:pPr>
      <w:r>
        <w:rPr>
          <w:rStyle w:val="None"/>
          <w:rtl w:val="0"/>
          <w:lang w:val="en-US"/>
        </w:rPr>
        <w:t xml:space="preserve">• </w:t>
      </w:r>
      <w:r>
        <w:rPr>
          <w:rStyle w:val="None"/>
          <w:rtl w:val="0"/>
          <w:lang w:val="en-US"/>
        </w:rPr>
        <w:t>Inspecting, locating, and correcting all unsafe conditions</w:t>
      </w:r>
    </w:p>
    <w:p>
      <w:pPr>
        <w:pStyle w:val="Body C"/>
      </w:pPr>
      <w:r>
        <w:rPr>
          <w:rStyle w:val="None"/>
          <w:rtl w:val="0"/>
          <w:lang w:val="en-US"/>
        </w:rPr>
        <w:t xml:space="preserve">• </w:t>
      </w:r>
      <w:r>
        <w:rPr>
          <w:rStyle w:val="None"/>
          <w:rtl w:val="0"/>
          <w:lang w:val="en-US"/>
        </w:rPr>
        <w:t>Ensuring that all signs, traffic markings, equipment, machinery, are marked and painted to identify use and hazard. Colors and marking will conform to OSHA regulations.</w:t>
      </w:r>
    </w:p>
    <w:p>
      <w:pPr>
        <w:pStyle w:val="Body C"/>
      </w:pPr>
      <w:r>
        <w:rPr>
          <w:rStyle w:val="None"/>
          <w:rtl w:val="0"/>
          <w:lang w:val="en-US"/>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Style w:val="None"/>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Style w:val="None"/>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C"/>
      </w:pPr>
    </w:p>
    <w:p>
      <w:pPr>
        <w:pStyle w:val="Heading"/>
      </w:pPr>
      <w:bookmarkStart w:name="_Toc23" w:id="30"/>
      <w:r>
        <w:rPr>
          <w:rStyle w:val="None"/>
          <w:rFonts w:cs="Arial Unicode MS" w:eastAsia="Arial Unicode MS"/>
          <w:rtl w:val="0"/>
          <w:lang w:val="en-US"/>
        </w:rPr>
        <w:t>7. Site Restoration</w:t>
      </w:r>
      <w:bookmarkEnd w:id="30"/>
    </w:p>
    <w:p>
      <w:pPr>
        <w:pStyle w:val="Body C"/>
      </w:pPr>
      <w:r>
        <w:rPr>
          <w:rStyle w:val="None"/>
          <w:rtl w:val="0"/>
          <w:lang w:val="en-US"/>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Style w:val="None"/>
          <w:rtl w:val="0"/>
          <w:lang w:val="en-US"/>
        </w:rPr>
        <w:t xml:space="preserve">” </w:t>
      </w:r>
      <w:r>
        <w:rPr>
          <w:rStyle w:val="None"/>
          <w:rtl w:val="0"/>
          <w:lang w:val="en-US"/>
        </w:rPr>
        <w:t>minus concrete will be acceptable as fill.</w:t>
      </w:r>
    </w:p>
    <w:p>
      <w:pPr>
        <w:pStyle w:val="Body C"/>
      </w:pPr>
      <w:r>
        <w:rPr>
          <w:rStyle w:val="None"/>
          <w:rtl w:val="0"/>
          <w:lang w:val="en-US"/>
        </w:rPr>
        <w:t>Soils will be blended and graded to match the surrounding area with positive drainage and no ponding of water. Soil erosion blankets will be used on steep grades to meet government requirements at all times.</w:t>
      </w:r>
    </w:p>
    <w:p>
      <w:pPr>
        <w:pStyle w:val="Body C"/>
      </w:pPr>
    </w:p>
    <w:p>
      <w:pPr>
        <w:pStyle w:val="Heading"/>
      </w:pPr>
      <w:bookmarkStart w:name="_Toc24" w:id="31"/>
      <w:r>
        <w:rPr>
          <w:rStyle w:val="None"/>
          <w:rFonts w:cs="Arial Unicode MS" w:eastAsia="Arial Unicode MS"/>
          <w:rtl w:val="0"/>
          <w:lang w:val="fr-FR"/>
        </w:rPr>
        <w:t>8. Key Personnel</w:t>
      </w:r>
      <w:bookmarkEnd w:id="31"/>
    </w:p>
    <w:p>
      <w:pPr>
        <w:pStyle w:val="Body C"/>
        <w:rPr>
          <w:rStyle w:val="None"/>
          <w:lang w:val="en-US"/>
        </w:rPr>
      </w:pPr>
      <w:r>
        <w:rPr>
          <w:rStyle w:val="None"/>
          <w:rtl w:val="0"/>
          <w:lang w:val="en-US"/>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Style w:val="None"/>
          <w:rFonts w:ascii="Arial Unicode MS" w:hAnsi="Arial Unicode MS" w:hint="default"/>
          <w:rtl w:val="1"/>
          <w:lang w:val="ar-SA" w:bidi="ar-SA"/>
        </w:rPr>
        <w:t>“</w:t>
      </w:r>
      <w:r>
        <w:rPr>
          <w:rStyle w:val="None"/>
          <w:rtl w:val="0"/>
          <w:lang w:val="en-US"/>
        </w:rPr>
        <w:t>dual-hat</w:t>
      </w:r>
      <w:r>
        <w:rPr>
          <w:rStyle w:val="None"/>
          <w:rtl w:val="0"/>
          <w:lang w:val="en-US"/>
        </w:rPr>
        <w:t xml:space="preserve">” </w:t>
      </w:r>
      <w:r>
        <w:rPr>
          <w:rStyle w:val="None"/>
          <w:rtl w:val="0"/>
          <w:lang w:val="en-US"/>
        </w:rPr>
        <w:t>as CQC Manager.</w:t>
      </w:r>
      <w:r>
        <w:rPr>
          <w:rStyle w:val="None"/>
          <w:rtl w:val="0"/>
          <w:lang w:val="en-US"/>
        </w:rPr>
        <w:t xml:space="preserve"> All of our team are full time All Phase employees, and have been employed with us for multiple years. The </w:t>
      </w:r>
      <w:r>
        <w:rPr>
          <w:rStyle w:val="None"/>
          <w:rtl w:val="0"/>
          <w:lang w:val="en-US"/>
        </w:rPr>
        <w:t xml:space="preserve">Site Quality Control Manager </w:t>
      </w:r>
      <w:r>
        <w:rPr>
          <w:rStyle w:val="None"/>
          <w:rtl w:val="0"/>
          <w:lang w:val="en-US"/>
        </w:rPr>
        <w:t>is _______</w:t>
      </w:r>
      <w:r>
        <w:rPr>
          <w:rStyle w:val="None"/>
          <w:rtl w:val="0"/>
          <w:lang w:val="en-US"/>
        </w:rPr>
        <w:t>.</w:t>
      </w:r>
      <w:r>
        <w:rPr>
          <w:rStyle w:val="None"/>
          <w:rtl w:val="0"/>
          <w:lang w:val="en-US"/>
        </w:rPr>
        <w:t xml:space="preserve"> The </w:t>
      </w:r>
      <w:r>
        <w:rPr>
          <w:rStyle w:val="None"/>
          <w:rtl w:val="0"/>
          <w:lang w:val="en-US"/>
        </w:rPr>
        <w:t xml:space="preserve">Certified Industrial Hygienist (CIH) </w:t>
      </w:r>
      <w:r>
        <w:rPr>
          <w:rStyle w:val="None"/>
          <w:rtl w:val="0"/>
          <w:lang w:val="en-US"/>
        </w:rPr>
        <w:t>is ________</w:t>
      </w:r>
      <w:r>
        <w:rPr>
          <w:rStyle w:val="None"/>
          <w:rtl w:val="0"/>
          <w:lang w:val="en-US"/>
        </w:rPr>
        <w:t>.</w:t>
      </w:r>
      <w:r>
        <w:rPr>
          <w:rStyle w:val="None"/>
          <w:rtl w:val="0"/>
          <w:lang w:val="en-US"/>
        </w:rPr>
        <w:t xml:space="preserve"> The </w:t>
      </w:r>
      <w:r>
        <w:rPr>
          <w:rStyle w:val="None"/>
          <w:rtl w:val="0"/>
          <w:lang w:val="en-US"/>
        </w:rPr>
        <w:t xml:space="preserve">Waste Manager </w:t>
      </w:r>
      <w:r>
        <w:rPr>
          <w:rStyle w:val="None"/>
          <w:rtl w:val="0"/>
          <w:lang w:val="en-US"/>
        </w:rPr>
        <w:t>is ________</w:t>
      </w:r>
      <w:r>
        <w:rPr>
          <w:rStyle w:val="None"/>
          <w:rtl w:val="0"/>
          <w:lang w:val="en-US"/>
        </w:rPr>
        <w:t xml:space="preserve">. </w:t>
      </w:r>
    </w:p>
    <w:p>
      <w:pPr>
        <w:pStyle w:val="Body C"/>
      </w:pPr>
      <w:r>
        <w:rPr>
          <w:rStyle w:val="None"/>
          <w:rtl w:val="0"/>
          <w:lang w:val="en-US"/>
        </w:rPr>
        <w:t xml:space="preserve">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r>
        <w:rPr>
          <w:rStyle w:val="None"/>
          <w:rtl w:val="0"/>
          <w:lang w:val="en-US"/>
        </w:rPr>
        <w:t xml:space="preserve">Other essential personnel will be available </w:t>
      </w:r>
      <w:r>
        <w:rPr>
          <w:rStyle w:val="None"/>
          <w:rtl w:val="0"/>
          <w:lang w:val="en-US"/>
        </w:rPr>
        <w:t xml:space="preserve">to handle any on-site situation requiring their expertise and will be able to respond to actions and occurrences of events while abatement, demolition, and site restoration activities are occurring. </w:t>
      </w:r>
    </w:p>
    <w:p>
      <w:pPr>
        <w:pStyle w:val="Heading 2"/>
        <w:pageBreakBefore w:val="1"/>
      </w:pPr>
      <w:bookmarkStart w:name="_Toc25" w:id="32"/>
      <w:r>
        <w:rPr>
          <w:rStyle w:val="None"/>
          <w:rtl w:val="0"/>
          <w:lang w:val="en-US"/>
        </w:rPr>
        <w:t>Table 8. Key Personnel to be Assigned</w:t>
      </w:r>
      <w:bookmarkEnd w:id="32"/>
    </w:p>
    <w:p>
      <w:pPr>
        <w:pStyle w:val="Body C"/>
      </w:pPr>
    </w:p>
    <w:p>
      <w:pPr>
        <w:pStyle w:val="Body C"/>
      </w:pPr>
    </w:p>
    <w:p>
      <w:pPr>
        <w:pStyle w:val="Heading"/>
      </w:pPr>
      <w:bookmarkStart w:name="_Toc26" w:id="33"/>
      <w:r>
        <w:rPr>
          <w:rStyle w:val="None"/>
          <w:rFonts w:cs="Arial Unicode MS" w:eastAsia="Arial Unicode MS"/>
          <w:rtl w:val="0"/>
          <w:lang w:val="en-US"/>
        </w:rPr>
        <w:t>9. Site Specific Issues</w:t>
      </w:r>
      <w:bookmarkEnd w:id="33"/>
    </w:p>
    <w:p>
      <w:pPr>
        <w:pStyle w:val="Body C"/>
      </w:pPr>
      <w:r>
        <w:rPr>
          <w:rtl w:val="0"/>
        </w:rPr>
        <w:t>We note or recapitulate the following site-specific issues to be addressed in this task order:</w:t>
      </w:r>
    </w:p>
    <w:p>
      <w:pPr>
        <w:pStyle w:val="Body C"/>
        <w:numPr>
          <w:ilvl w:val="0"/>
          <w:numId w:val="2"/>
        </w:numPr>
      </w:pPr>
      <w:r>
        <w:rPr>
          <w:rtl w:val="0"/>
        </w:rPr>
        <w:t>If l</w:t>
      </w:r>
      <w:r>
        <w:rPr>
          <w:rtl w:val="0"/>
        </w:rPr>
        <w:t>andfills are NOT available for either C&amp;D and ACM</w:t>
      </w:r>
      <w:r>
        <w:rPr>
          <w:rtl w:val="0"/>
        </w:rPr>
        <w:t>, All Phase will have to make adjustments.</w:t>
      </w:r>
    </w:p>
    <w:p>
      <w:pPr>
        <w:pStyle w:val="Body C"/>
        <w:numPr>
          <w:ilvl w:val="0"/>
          <w:numId w:val="2"/>
        </w:numPr>
      </w:pPr>
      <w:r>
        <w:rPr>
          <w:rtl w:val="0"/>
        </w:rPr>
        <w:t xml:space="preserve">None of the utilities are privatized and there will be no disconnection fees. </w:t>
      </w:r>
    </w:p>
    <w:p>
      <w:pPr>
        <w:pStyle w:val="Body C"/>
        <w:numPr>
          <w:ilvl w:val="0"/>
          <w:numId w:val="2"/>
        </w:numPr>
      </w:pPr>
      <w:r>
        <w:rPr>
          <w:rtl w:val="0"/>
        </w:rPr>
        <w:t xml:space="preserve">Fire hydrants in the demolition area will be available for our use. Effective dust suppression is a primary concern of base personnel. </w:t>
      </w:r>
    </w:p>
    <w:p>
      <w:pPr>
        <w:pStyle w:val="Body C"/>
        <w:numPr>
          <w:ilvl w:val="0"/>
          <w:numId w:val="2"/>
        </w:numPr>
      </w:pPr>
      <w:r>
        <w:rPr>
          <w:rtl w:val="0"/>
        </w:rPr>
        <w:t xml:space="preserve">Borrow material is available onsite. </w:t>
      </w:r>
      <w:r>
        <w:rPr>
          <w:rtl w:val="0"/>
        </w:rPr>
        <w:t>We</w:t>
      </w:r>
      <w:r>
        <w:rPr>
          <w:rtl w:val="0"/>
        </w:rPr>
        <w:t xml:space="preserve"> will use all suitable soil from the project area and obtains soil from the installation borrow areas prior to purchasing and importing suitable native topsoil.</w:t>
      </w:r>
    </w:p>
    <w:p>
      <w:pPr>
        <w:pStyle w:val="Body C"/>
      </w:pPr>
      <w:r>
        <w:rPr>
          <w:rtl w:val="0"/>
        </w:rPr>
        <w:t xml:space="preserve">All trees shall be preserved unless removal is required due to integration with existing structures or foundations. Trees in danger of damage during demolition shall be protected or temporarily relocated and replaced prior to final site restoration. Following the removal of a facility, All Phase will clean and restore the area as indicated. Minimum specifications for backfill and site restoration can be found in the Region MATOC Attachment 12 </w:t>
      </w:r>
      <w:r>
        <w:rPr>
          <w:rtl w:val="0"/>
        </w:rPr>
        <w:t xml:space="preserve">– </w:t>
      </w:r>
      <w:r>
        <w:rPr>
          <w:rtl w:val="0"/>
        </w:rPr>
        <w:t>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contractor such as, but not limited to roadways or parking areas due to transporting debris, mechanical equipment, etc.</w:t>
      </w:r>
      <w:r>
        <w:rPr>
          <w:rtl w:val="0"/>
        </w:rPr>
        <w:t>,</w:t>
      </w:r>
      <w:r>
        <w:rPr>
          <w:rtl w:val="0"/>
        </w:rPr>
        <w:t xml:space="preserve"> will be the contractor</w:t>
      </w:r>
      <w:r>
        <w:rPr>
          <w:rtl w:val="0"/>
        </w:rPr>
        <w:t>’</w:t>
      </w:r>
      <w:r>
        <w:rPr>
          <w:rtl w:val="0"/>
        </w:rPr>
        <w:t>s responsibility to repair back to original condition.</w:t>
      </w:r>
      <w:r>
        <w:rPr>
          <w:rtl w:val="0"/>
        </w:rPr>
        <w:t xml:space="preserve"> </w:t>
      </w:r>
      <w:r>
        <w:rPr>
          <w:rtl w:val="0"/>
        </w:rPr>
        <w:t>Site restoration will be grass for all disturbed areas.</w:t>
      </w:r>
    </w:p>
    <w:p>
      <w:pPr>
        <w:pStyle w:val="Body C"/>
      </w:pPr>
      <w:r>
        <w:br w:type="textWrapping"/>
      </w:r>
    </w:p>
    <w:p>
      <w:pPr>
        <w:pStyle w:val="Body C"/>
      </w:pPr>
    </w:p>
    <w:p>
      <w:pPr>
        <w:pStyle w:val="Body C"/>
      </w:pPr>
    </w:p>
    <w:p>
      <w:pPr>
        <w:pStyle w:val="Body C"/>
      </w:pPr>
    </w:p>
    <w:p>
      <w:pPr>
        <w:pStyle w:val="Heading"/>
        <w:pageBreakBefore w:val="1"/>
      </w:pPr>
      <w:bookmarkStart w:name="_Toc27" w:id="34"/>
      <w:r>
        <w:rPr>
          <w:rStyle w:val="None"/>
          <w:rtl w:val="0"/>
          <w:lang w:val="en-US"/>
        </w:rPr>
        <w:t xml:space="preserve">Appendix - Preliminary Project Schedule </w:t>
      </w:r>
      <w:r>
        <w:rPr>
          <w:rStyle w:val="None"/>
          <w:rtl w:val="0"/>
        </w:rPr>
        <w:t xml:space="preserve">– </w:t>
      </w:r>
      <w:r>
        <w:rPr>
          <w:rStyle w:val="None"/>
          <w:rtl w:val="0"/>
          <w:lang w:val="en-US"/>
        </w:rPr>
        <w:t xml:space="preserve">Base Bid </w:t>
      </w:r>
      <w:bookmarkEnd w:id="34"/>
    </w:p>
    <w:p>
      <w:pPr>
        <w:pStyle w:val="Body C"/>
      </w:pPr>
      <w:r>
        <w:rPr>
          <w:rStyle w:val="None"/>
        </w:rPr>
        <w:drawing xmlns:a="http://schemas.openxmlformats.org/drawingml/2006/main">
          <wp:anchor distT="152400" distB="152400" distL="152400" distR="152400" simplePos="0" relativeHeight="251661312" behindDoc="0" locked="0" layoutInCell="1" allowOverlap="1">
            <wp:simplePos x="0" y="0"/>
            <wp:positionH relativeFrom="page">
              <wp:posOffset>908050</wp:posOffset>
            </wp:positionH>
            <wp:positionV relativeFrom="line">
              <wp:posOffset>323202</wp:posOffset>
            </wp:positionV>
            <wp:extent cx="5943600" cy="4926725"/>
            <wp:effectExtent l="0" t="0" r="0" b="0"/>
            <wp:wrapThrough wrapText="bothSides" distL="152400" distR="152400">
              <wp:wrapPolygon edited="1">
                <wp:start x="0" y="0"/>
                <wp:lineTo x="21600" y="0"/>
                <wp:lineTo x="21600" y="21600"/>
                <wp:lineTo x="0" y="21600"/>
                <wp:lineTo x="0" y="0"/>
              </wp:wrapPolygon>
            </wp:wrapThrough>
            <wp:docPr id="107374183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descr="officeArt object"/>
                    <pic:cNvPicPr>
                      <a:picLocks noChangeAspect="1"/>
                    </pic:cNvPicPr>
                  </pic:nvPicPr>
                  <pic:blipFill>
                    <a:blip r:embed="rId8">
                      <a:extLst/>
                    </a:blip>
                    <a:stretch>
                      <a:fillRect/>
                    </a:stretch>
                  </pic:blipFill>
                  <pic:spPr>
                    <a:xfrm>
                      <a:off x="0" y="0"/>
                      <a:ext cx="5943600" cy="4926725"/>
                    </a:xfrm>
                    <a:prstGeom prst="rect">
                      <a:avLst/>
                    </a:prstGeom>
                    <a:ln w="12700" cap="flat">
                      <a:noFill/>
                      <a:miter lim="400000"/>
                    </a:ln>
                    <a:effectLst/>
                  </pic:spPr>
                </pic:pic>
              </a:graphicData>
            </a:graphic>
          </wp:anchor>
        </w:drawing>
      </w:r>
      <w:r>
        <w:rPr>
          <w:rStyle w:val="None"/>
        </w:rPr>
        <w:drawing xmlns:a="http://schemas.openxmlformats.org/drawingml/2006/main">
          <wp:anchor distT="152400" distB="152400" distL="152400" distR="152400" simplePos="0" relativeHeight="251662336" behindDoc="0" locked="0" layoutInCell="1" allowOverlap="1">
            <wp:simplePos x="0" y="0"/>
            <wp:positionH relativeFrom="page">
              <wp:posOffset>908050</wp:posOffset>
            </wp:positionH>
            <wp:positionV relativeFrom="line">
              <wp:posOffset>5562600</wp:posOffset>
            </wp:positionV>
            <wp:extent cx="5943600" cy="1128031"/>
            <wp:effectExtent l="0" t="0" r="0" b="0"/>
            <wp:wrapThrough wrapText="bothSides" distL="152400" distR="152400">
              <wp:wrapPolygon edited="1">
                <wp:start x="0" y="0"/>
                <wp:lineTo x="21600" y="0"/>
                <wp:lineTo x="21600" y="21600"/>
                <wp:lineTo x="0" y="21600"/>
                <wp:lineTo x="0" y="0"/>
              </wp:wrapPolygon>
            </wp:wrapThrough>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9">
                      <a:extLst/>
                    </a:blip>
                    <a:stretch>
                      <a:fillRect/>
                    </a:stretch>
                  </pic:blipFill>
                  <pic:spPr>
                    <a:xfrm>
                      <a:off x="0" y="0"/>
                      <a:ext cx="5943600" cy="1128031"/>
                    </a:xfrm>
                    <a:prstGeom prst="rect">
                      <a:avLst/>
                    </a:prstGeom>
                    <a:ln w="12700" cap="flat">
                      <a:noFill/>
                      <a:miter lim="400000"/>
                    </a:ln>
                    <a:effectLst/>
                  </pic:spPr>
                </pic:pic>
              </a:graphicData>
            </a:graphic>
          </wp:anchor>
        </w:drawing>
      </w:r>
      <w:r/>
    </w:p>
    <w:sectPr>
      <w:headerReference w:type="default" r:id="rId10"/>
      <w:footerReference w:type="default" r:id="rId11"/>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19:37:26Z">
    <w:p w14:paraId="1111FFFF">
      <w:pPr>
        <w:pStyle w:val="Default"/>
      </w:pPr>
    </w:p>
    <w:p w14:paraId="11120000">
      <w:pPr>
        <w:pStyle w:val="Default"/>
      </w:pPr>
      <w:r>
        <w:rPr>
          <w:rtl w:val="0"/>
        </w:rPr>
        <w:t>Insert totals</w:t>
      </w:r>
    </w:p>
  </w:comment>
  <w:comment w:id="3" w:author="Tom Termini" w:date="2022-08-24T17:51:14Z">
    <w:p w14:paraId="11120001">
      <w:pPr>
        <w:pStyle w:val="Default"/>
      </w:pPr>
    </w:p>
    <w:p w14:paraId="11120002">
      <w:pPr>
        <w:pStyle w:val="Default"/>
      </w:pPr>
      <w:r>
        <w:rPr>
          <w:rtl w:val="0"/>
        </w:rPr>
        <w:t>See pages 15-16 (Southeast Region MATOC TABLE I MILAN AAP_LINE E_SUMMARY OF MEC PA SAMPLING AND PROBABILITY RESULTS) found in KO SIGNED Official FY22 Milan AAP PANHES 22 P 0000 004073 FRP RFP Letter.pdf See paragraph 3.7 for a list of facilities and features to be demolished.</w:t>
      </w:r>
    </w:p>
  </w:comment>
  <w:comment w:id="5" w:author="Tom Termini" w:date="2022-08-24T17:48:50Z">
    <w:p w14:paraId="11120003">
      <w:pPr>
        <w:pStyle w:val="Default"/>
      </w:pPr>
    </w:p>
    <w:p w14:paraId="11120004">
      <w:pPr>
        <w:pStyle w:val="Default"/>
      </w:pPr>
      <w:r>
        <w:rPr>
          <w:rtl w:val="0"/>
        </w:rPr>
        <w:t>Insert any bid assumptions</w:t>
      </w:r>
    </w:p>
  </w:comment>
  <w:comment w:id="13" w:author="Tom Termini" w:date="2022-08-24T17:35:47Z">
    <w:p w14:paraId="11120005">
      <w:pPr>
        <w:pStyle w:val="Default"/>
      </w:pPr>
    </w:p>
    <w:p w14:paraId="11120006">
      <w:pPr>
        <w:pStyle w:val="Default"/>
      </w:pPr>
      <w:r>
        <w:rPr>
          <w:rtl w:val="0"/>
        </w:rPr>
        <w:t>Update with information from the project plan.</w:t>
      </w:r>
    </w:p>
  </w:comment>
  <w:comment w:id="14" w:author="Tom Termini" w:date="2022-08-24T19:17:19Z">
    <w:p w14:paraId="11120007">
      <w:pPr>
        <w:pStyle w:val="Default"/>
      </w:pPr>
    </w:p>
    <w:p w14:paraId="11120008">
      <w:pPr>
        <w:pStyle w:val="Default"/>
      </w:pPr>
      <w:r>
        <w:rPr>
          <w:rtl w:val="0"/>
        </w:rPr>
        <w:t>Add dates</w:t>
      </w:r>
    </w:p>
  </w:comment>
  <w:comment w:id="16" w:author="Tom Termini" w:date="2022-08-24T19:17:03Z">
    <w:p w14:paraId="11120009">
      <w:pPr>
        <w:pStyle w:val="Default"/>
      </w:pPr>
    </w:p>
    <w:p w14:paraId="1112000A">
      <w:pPr>
        <w:pStyle w:val="Default"/>
      </w:pPr>
      <w:r>
        <w:rPr>
          <w:rtl w:val="0"/>
        </w:rPr>
        <w:t>Please insert dates from the project plan</w:t>
      </w:r>
    </w:p>
  </w:comment>
  <w:comment w:id="21" w:author="Tom Termini" w:date="2022-08-24T17:39:53Z">
    <w:p w14:paraId="1112000B">
      <w:pPr>
        <w:pStyle w:val="Default"/>
      </w:pPr>
    </w:p>
    <w:p w14:paraId="1112000C">
      <w:pPr>
        <w:pStyle w:val="Default"/>
      </w:pPr>
      <w:r>
        <w:rPr>
          <w:rtl w:val="0"/>
        </w:rPr>
        <w:t>Note buildings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Style w:val="None"/>
        <w:rtl w:val="0"/>
      </w:rPr>
      <w:tab/>
      <w:tab/>
      <w:t xml:space="preserve">Page </w:t>
    </w:r>
    <w:r>
      <w:rPr>
        <w:rStyle w:val="None"/>
        <w:rtl w:val="0"/>
      </w:rPr>
      <w:fldChar w:fldCharType="begin" w:fldLock="0"/>
    </w:r>
    <w:r>
      <w:rPr>
        <w:rStyle w:val="None"/>
        <w:rtl w:val="0"/>
      </w:rPr>
      <w:instrText xml:space="preserve"> PAGE </w:instrText>
    </w:r>
    <w:r>
      <w:rPr>
        <w:rStyle w:val="None"/>
        <w:rtl w:val="0"/>
      </w:rPr>
      <w:fldChar w:fldCharType="separate" w:fldLock="0"/>
    </w:r>
    <w:r>
      <w:rPr>
        <w:rStyle w:val="None"/>
        <w:rtl w:val="0"/>
      </w:rPr>
    </w:r>
    <w:r>
      <w:rPr>
        <w:rStyle w:val="None"/>
        <w:rtl w:val="0"/>
      </w:rPr>
      <w:fldChar w:fldCharType="end" w:fldLock="0"/>
    </w:r>
    <w:r>
      <w:rPr>
        <w:rStyle w:val="None"/>
        <w:rtl w:val="0"/>
        <w:lang w:val="en-US"/>
      </w:rPr>
      <w:t xml:space="preserve"> of </w:t>
    </w:r>
    <w:r>
      <w:rPr>
        <w:rStyle w:val="None"/>
        <w:rtl w:val="0"/>
      </w:rPr>
      <w:fldChar w:fldCharType="begin" w:fldLock="0"/>
    </w:r>
    <w:r>
      <w:rPr>
        <w:rStyle w:val="None"/>
        <w:rtl w:val="0"/>
      </w:rPr>
      <w:instrText xml:space="preserve"> NUMPAGES </w:instrText>
    </w:r>
    <w:r>
      <w:rPr>
        <w:rStyle w:val="None"/>
        <w:rtl w:val="0"/>
      </w:rPr>
      <w:fldChar w:fldCharType="separate" w:fldLock="0"/>
    </w:r>
    <w:r>
      <w:rPr>
        <w:rStyle w:val="None"/>
        <w:rtl w:val="0"/>
      </w:rPr>
    </w:r>
    <w:r>
      <w:rPr>
        <w:rStyle w:val="None"/>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004073</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004073</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