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PANHES-22-P-0000 003887</w:t>
      </w:r>
      <w:r>
        <w:rPr>
          <w:b w:val="1"/>
          <w:bCs w:val="1"/>
          <w:sz w:val="28"/>
          <w:szCs w:val="28"/>
          <w:rtl w:val="0"/>
          <w:lang w:val="en-US"/>
        </w:rPr>
        <w:t xml:space="preserve"> -</w:t>
      </w:r>
      <w:r>
        <w:rPr>
          <w:b w:val="1"/>
          <w:bCs w:val="1"/>
          <w:sz w:val="28"/>
          <w:szCs w:val="28"/>
          <w:rtl w:val="0"/>
          <w:lang w:val="en-US"/>
        </w:rPr>
        <w:t xml:space="preserve"> Southeastern Region MATOC, for abatement and demolition services at </w:t>
      </w:r>
      <w:r>
        <w:rPr>
          <w:b w:val="1"/>
          <w:bCs w:val="1"/>
          <w:sz w:val="28"/>
          <w:szCs w:val="28"/>
        </w:rPr>
        <w:br w:type="textWrapping"/>
      </w:r>
      <w:r>
        <w:rPr>
          <w:b w:val="1"/>
          <w:bCs w:val="1"/>
          <w:sz w:val="28"/>
          <w:szCs w:val="28"/>
          <w:rtl w:val="0"/>
          <w:lang w:val="en-US"/>
        </w:rPr>
        <w:t xml:space="preserve">Rio Puerto Nuevo, San Juan </w:t>
      </w:r>
      <w:r>
        <w:rPr>
          <w:b w:val="1"/>
          <w:bCs w:val="1"/>
          <w:sz w:val="28"/>
          <w:szCs w:val="28"/>
        </w:rPr>
        <w:br w:type="textWrapping"/>
      </w:r>
      <w:r>
        <w:rPr>
          <w:b w:val="1"/>
          <w:bCs w:val="1"/>
          <w:sz w:val="28"/>
          <w:szCs w:val="28"/>
          <w:rtl w:val="0"/>
          <w:lang w:val="en-US"/>
        </w:rPr>
        <w:t>Puerto Rico Housing Demolition</w:t>
      </w:r>
    </w:p>
    <w:p>
      <w:pPr>
        <w:pStyle w:val="Body A"/>
        <w:jc w:val="center"/>
      </w:pPr>
      <w:r>
        <w:rPr>
          <w:rtl w:val="0"/>
          <w:lang w:val="en-US"/>
        </w:rPr>
        <w:t xml:space="preserve">Submitted on: </w:t>
      </w:r>
      <w:r>
        <w:rPr>
          <w:rtl w:val="0"/>
          <w:lang w:val="en-US"/>
        </w:rPr>
        <w:t>30</w:t>
      </w:r>
      <w:r>
        <w:rPr>
          <w:rtl w:val="0"/>
          <w:lang w:val="en-US"/>
        </w:rPr>
        <w:t xml:space="preserve">-August-2022 12:00 </w:t>
      </w:r>
      <w:r>
        <w:rPr>
          <w:rtl w:val="0"/>
          <w:lang w:val="en-US"/>
        </w:rPr>
        <w:t>CST</w:t>
      </w:r>
    </w:p>
    <w:p>
      <w:pPr>
        <w:pStyle w:val="Body A"/>
        <w:jc w:val="center"/>
      </w:pPr>
      <w:r>
        <w:rPr>
          <w:rtl w:val="0"/>
          <w:lang w:val="en-US"/>
        </w:rPr>
        <w:t xml:space="preserve">Submitted to: </w:t>
      </w:r>
      <w:r>
        <w:drawing>
          <wp:anchor distT="0" distB="0" distL="0" distR="0" simplePos="0" relativeHeight="251659264" behindDoc="0" locked="0" layoutInCell="1" allowOverlap="1">
            <wp:simplePos x="0" y="0"/>
            <wp:positionH relativeFrom="page">
              <wp:posOffset>2728911</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_______</w:t>
      </w:r>
      <w:r>
        <w:rPr>
          <w:rtl w:val="0"/>
          <w:lang w:val="en-US"/>
        </w:rPr>
        <w:t xml:space="preserve">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r>
    </w:p>
    <w:p>
      <w:pPr>
        <w:pStyle w:val="Body A"/>
        <w:jc w:val="center"/>
        <w:rPr>
          <w:b w:val="1"/>
          <w:bCs w:val="1"/>
        </w:rPr>
      </w:pPr>
      <w:r>
        <w:rPr>
          <w:b w:val="1"/>
          <w:bCs w:val="1"/>
          <w:rtl w:val="0"/>
          <w:lang w:val="en-US"/>
        </w:rPr>
        <w:t>POC Name: Carlos Martins / President</w:t>
      </w:r>
      <w:r>
        <w:rPr>
          <w:b w:val="1"/>
          <w:bCs w:val="1"/>
        </w:rPr>
        <w:br w:type="textWrapping"/>
      </w:r>
      <w:r>
        <w:rPr>
          <w:b w:val="1"/>
          <w:bCs w:val="1"/>
          <w:rtl w:val="0"/>
          <w:lang w:val="en-US"/>
        </w:rPr>
        <w:t>Email:</w:t>
      </w:r>
      <w:r>
        <w:rPr>
          <w:b w:val="1"/>
          <w:bCs w:val="1"/>
          <w:rtl w:val="0"/>
          <w:lang w:val="en-US"/>
        </w:rPr>
        <w:t xml:space="preserve"> </w:t>
      </w:r>
      <w:r>
        <w:rPr>
          <w:b w:val="1"/>
          <w:bCs w:val="1"/>
          <w:rtl w:val="0"/>
          <w:lang w:val="en-US"/>
        </w:rPr>
        <w:t>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jc w:val="center"/>
      </w:pPr>
      <w:r>
        <w:rPr>
          <w:b w:val="1"/>
          <w:bCs w:val="1"/>
          <w:i w:val="1"/>
          <w:i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634783</wp:posOffset>
                </wp:positionV>
                <wp:extent cx="5943600" cy="1410098"/>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8"/>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50.0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DD-MM-YYYY</w:t>
      </w:r>
    </w:p>
    <w:p>
      <w:pPr>
        <w:pStyle w:val="Body A"/>
      </w:pPr>
      <w:r>
        <w:rPr>
          <w:rtl w:val="0"/>
        </w:rPr>
        <w:t>To:</w:t>
      </w:r>
      <w:r>
        <w:br w:type="textWrapping"/>
      </w:r>
      <w:r>
        <w:rPr>
          <w:rtl w:val="0"/>
        </w:rPr>
        <w:t>[INSERT CONTACTS]</w:t>
      </w:r>
    </w:p>
    <w:p>
      <w:pPr>
        <w:pStyle w:val="Body A"/>
      </w:pPr>
      <w:r>
        <w:rPr>
          <w:rtl w:val="0"/>
        </w:rPr>
        <w:t>Dear Sir/Madam</w:t>
      </w:r>
      <w:r>
        <w:rPr>
          <w:rtl w:val="0"/>
        </w:rPr>
        <w:t>:</w:t>
      </w:r>
    </w:p>
    <w:p>
      <w:pPr>
        <w:pStyle w:val="Body A"/>
      </w:pPr>
      <w:r>
        <w:rPr>
          <w:rtl w:val="0"/>
        </w:rPr>
        <w:t xml:space="preserve">All Phase Services, Inc. is pleased to submit this proposal in response to the </w:t>
      </w:r>
      <w:r>
        <w:rPr>
          <w:rtl w:val="0"/>
        </w:rPr>
        <w:t>______</w:t>
      </w:r>
      <w:r>
        <w:rPr>
          <w:rtl w:val="0"/>
        </w:rPr>
        <w:t xml:space="preserve">. Our proposal conforms to the instructions and requirements of the solicitation and addresses the Task Order PWS. We acknowledge receipt of associated maps and Site Survey Report, </w:t>
      </w:r>
      <w:r>
        <w:rPr>
          <w:rtl w:val="0"/>
        </w:rPr>
        <w:t xml:space="preserve">and </w:t>
      </w:r>
      <w:r>
        <w:rPr>
          <w:rtl w:val="0"/>
        </w:rPr>
        <w:t xml:space="preserve">Q&amp;As, as well as the RFP, including all amendments up to received </w:t>
      </w:r>
      <w:r>
        <w:rPr>
          <w:rtl w:val="0"/>
        </w:rPr>
        <w:t>_______</w:t>
      </w:r>
      <w:r>
        <w:rPr>
          <w:rtl w:val="0"/>
        </w:rPr>
        <w:t>.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w:t>
      </w:r>
      <w:r>
        <w:rPr>
          <w:rtl w:val="0"/>
        </w:rPr>
        <w:t>___</w:t>
      </w:r>
      <w:r>
        <w:rPr>
          <w:rtl w:val="0"/>
        </w:rPr>
        <w:t xml:space="preserve">%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rPr>
        <w:t>/S/</w:t>
      </w:r>
    </w:p>
    <w:p>
      <w:pPr>
        <w:pStyle w:val="Body A"/>
      </w:pPr>
    </w:p>
    <w:p>
      <w:pPr>
        <w:pStyle w:val="Body A"/>
      </w:pPr>
      <w:r>
        <w:rPr>
          <w:rtl w:val="0"/>
        </w:rPr>
        <w:t xml:space="preserve">Eric Newman, Pre-Construction Manager </w:t>
      </w:r>
      <w:r>
        <w:rPr>
          <w:rtl w:val="0"/>
        </w:rPr>
        <w:t xml:space="preserve">– </w:t>
      </w:r>
      <w:r>
        <w:rPr>
          <w:rtl w:val="0"/>
        </w:rPr>
        <w:t>Primary POC</w:t>
      </w:r>
      <w:r>
        <w:br w:type="textWrapping"/>
      </w:r>
      <w:r>
        <w:rPr>
          <w:rtl w:val="0"/>
        </w:rPr>
        <w:t>O: 561.272.0944 | C: 941.302.6562</w:t>
      </w:r>
      <w:r>
        <w:br w:type="textWrapping"/>
      </w:r>
      <w:r>
        <w:rPr>
          <w:rtl w:val="0"/>
        </w:rPr>
        <w:t>Email: Eric.newman@allphase.org</w:t>
      </w:r>
    </w:p>
    <w:p>
      <w:pPr>
        <w:pStyle w:val="Body A"/>
      </w:pPr>
      <w:r>
        <w:rPr>
          <w:rtl w:val="0"/>
        </w:rPr>
        <w:t xml:space="preserve">Sal Rabah, President </w:t>
      </w:r>
      <w:r>
        <w:rPr>
          <w:rtl w:val="0"/>
        </w:rPr>
        <w:t xml:space="preserve">– </w:t>
      </w:r>
      <w:r>
        <w:rPr>
          <w:rtl w:val="0"/>
        </w:rPr>
        <w:t>Alternate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 | 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1. Hazardous material abatement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2. Hazardous material abatement manpower projection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3. Subcontractors, consultants, vendors, and waste handlers to assist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Abatement and Disposal of Asbestos Containing Material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_Toc7 \h </w:instrText>
      </w:r>
      <w:r>
        <w:rPr/>
        <w:fldChar w:fldCharType="separate" w:fldLock="0"/>
      </w:r>
      <w:r>
        <w:rPr>
          <w:rFonts w:cs="Arial Unicode MS" w:eastAsia="Arial Unicode MS"/>
          <w:rtl w:val="0"/>
        </w:rPr>
        <w:t>11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Reporting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Preliminary Schedule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Schedule Adjustment for Optional Tasks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Change Orders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_Toc12 \h </w:instrText>
      </w:r>
      <w:r>
        <w:rPr/>
        <w:fldChar w:fldCharType="separate" w:fldLock="0"/>
      </w:r>
      <w:r>
        <w:rPr>
          <w:rFonts w:cs="Arial Unicode MS" w:eastAsia="Arial Unicode MS"/>
          <w:rtl w:val="0"/>
        </w:rPr>
        <w:t>16</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 Order-Specific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4. Demolition Structure Types and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5. Manpower and Major Equipment Needed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Debris Handling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Waste Diversion and Recycling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6. Demolition Waste Recycling and Salvage Worksheet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Site Security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Safety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_Toc23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_Toc24 \h </w:instrText>
      </w:r>
      <w:r>
        <w:rPr/>
        <w:fldChar w:fldCharType="separate" w:fldLock="0"/>
      </w:r>
      <w:r>
        <w:rPr>
          <w:rFonts w:cs="Arial Unicode MS" w:eastAsia="Arial Unicode MS"/>
          <w:rtl w:val="0"/>
        </w:rPr>
        <w:t>24</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8. Key Personnel to be Assigned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9. Site Specific Issues</w:t>
        <w:tab/>
      </w:r>
      <w:r>
        <w:rPr/>
        <w:fldChar w:fldCharType="begin" w:fldLock="0"/>
      </w:r>
      <w:r>
        <w:instrText xml:space="preserve"> PAGEREF _Toc26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_Toc27 \h </w:instrText>
      </w:r>
      <w:r>
        <w:rPr/>
        <w:fldChar w:fldCharType="separate" w:fldLock="0"/>
      </w:r>
      <w:r>
        <w:rPr>
          <w:rFonts w:cs="Arial Unicode MS" w:eastAsia="Arial Unicode MS"/>
          <w:rtl w:val="0"/>
        </w:rPr>
        <w:t>26</w:t>
      </w:r>
      <w:r>
        <w:rPr/>
        <w:fldChar w:fldCharType="end" w:fldLock="0"/>
      </w:r>
    </w:p>
    <w:p>
      <w:pPr>
        <w:pStyle w:val="Body A"/>
        <w:rPr>
          <w:rStyle w:val="None"/>
        </w:rPr>
      </w:pPr>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rPr>
          <w:rStyle w:val="None"/>
        </w:rPr>
      </w:pPr>
      <w:r>
        <w:rPr>
          <w:rStyle w:val="None"/>
          <w:rtl w:val="0"/>
          <w:lang w:val="en-US"/>
        </w:rPr>
        <w:t xml:space="preserve">Table 1. </w:t>
      </w:r>
      <w:r>
        <w:rPr>
          <w:rStyle w:val="None"/>
          <w:rtl w:val="0"/>
          <w:lang w:val="en-US"/>
        </w:rPr>
        <w:t>Hazardous Material Abatement Projected Difficulty Per Location</w:t>
      </w:r>
    </w:p>
    <w:p>
      <w:pPr>
        <w:pStyle w:val="Body A"/>
        <w:spacing w:after="0" w:line="240" w:lineRule="auto"/>
        <w:rPr>
          <w:rStyle w:val="None"/>
        </w:rPr>
      </w:pPr>
      <w:r>
        <w:rPr>
          <w:rStyle w:val="None"/>
          <w:rtl w:val="0"/>
          <w:lang w:val="en-US"/>
        </w:rPr>
        <w:t>Table 2. Hazardous Material Abatement Manpower Projection</w:t>
      </w:r>
    </w:p>
    <w:p>
      <w:pPr>
        <w:pStyle w:val="Body A"/>
        <w:spacing w:after="0" w:line="240" w:lineRule="auto"/>
        <w:rPr>
          <w:rStyle w:val="None"/>
        </w:rPr>
      </w:pPr>
      <w:r>
        <w:rPr>
          <w:rStyle w:val="None"/>
          <w:rtl w:val="0"/>
          <w:lang w:val="en-US"/>
        </w:rPr>
        <w:t>Table 3. Subcontractors, Consultants, Vendors, and Waste Handlers To Assist</w:t>
      </w:r>
    </w:p>
    <w:p>
      <w:pPr>
        <w:pStyle w:val="Body A"/>
        <w:spacing w:after="0" w:line="240" w:lineRule="auto"/>
        <w:rPr>
          <w:rStyle w:val="None"/>
        </w:rPr>
      </w:pPr>
      <w:r>
        <w:rPr>
          <w:rStyle w:val="None"/>
          <w:rtl w:val="0"/>
          <w:lang w:val="en-US"/>
        </w:rPr>
        <w:t>Table 4. Demolition Structure Types and Projected Difficulty Per Location</w:t>
      </w:r>
    </w:p>
    <w:p>
      <w:pPr>
        <w:pStyle w:val="Body A"/>
        <w:spacing w:after="0" w:line="240" w:lineRule="auto"/>
        <w:rPr>
          <w:rStyle w:val="None"/>
        </w:rPr>
      </w:pPr>
      <w:r>
        <w:rPr>
          <w:rStyle w:val="None"/>
          <w:rtl w:val="0"/>
          <w:lang w:val="en-US"/>
        </w:rPr>
        <w:t>Table 5. Manpower and Major Equipment Needed</w:t>
      </w:r>
    </w:p>
    <w:p>
      <w:pPr>
        <w:pStyle w:val="Body A"/>
        <w:spacing w:after="0" w:line="240" w:lineRule="auto"/>
        <w:rPr>
          <w:rStyle w:val="None"/>
        </w:rPr>
      </w:pPr>
      <w:r>
        <w:rPr>
          <w:rStyle w:val="None"/>
          <w:rtl w:val="0"/>
          <w:lang w:val="en-US"/>
        </w:rPr>
        <w:t>Table 6. Demolition Waste Recycling and Salvage Worksheet</w:t>
      </w:r>
    </w:p>
    <w:p>
      <w:pPr>
        <w:pStyle w:val="Body A"/>
        <w:spacing w:after="0" w:line="240" w:lineRule="auto"/>
        <w:rPr>
          <w:rStyle w:val="None"/>
        </w:rPr>
      </w:pPr>
      <w:r>
        <w:rPr>
          <w:rStyle w:val="None"/>
          <w:rtl w:val="0"/>
          <w:lang w:val="en-US"/>
        </w:rPr>
        <w:t>Table 7. Preliminary Activity Hazard Analysis</w:t>
      </w:r>
    </w:p>
    <w:p>
      <w:pPr>
        <w:pStyle w:val="Body A"/>
        <w:spacing w:after="0" w:line="240" w:lineRule="auto"/>
        <w:rPr>
          <w:rStyle w:val="None"/>
        </w:rPr>
      </w:pPr>
      <w:r>
        <w:rPr>
          <w:rStyle w:val="None"/>
          <w:rtl w:val="0"/>
          <w:lang w:val="en-US"/>
        </w:rPr>
        <w:t>Table 8. Key Personnel To Be Assigned</w:t>
      </w: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1"/>
      </w:pPr>
      <w:bookmarkStart w:name="_Toc" w:id="0"/>
      <w:r>
        <w:rPr>
          <w:rFonts w:cs="Arial Unicode MS" w:eastAsia="Arial Unicode MS"/>
          <w:rtl w:val="0"/>
        </w:rPr>
        <w:t>Technical Approach</w:t>
      </w:r>
      <w:bookmarkEnd w:id="0"/>
    </w:p>
    <w:p>
      <w:pPr>
        <w:pStyle w:val="Body"/>
      </w:pPr>
      <w:r>
        <w:rPr>
          <w:rtl w:val="0"/>
        </w:rPr>
        <w:t xml:space="preserve">This project involves All Phase Services, Inc. </w:t>
      </w:r>
      <w:r>
        <w:rPr>
          <w:rtl w:val="0"/>
        </w:rPr>
        <w:t>(</w:t>
      </w:r>
      <w:r>
        <w:rPr>
          <w:rtl w:val="0"/>
        </w:rPr>
        <w:t>“</w:t>
      </w:r>
      <w:r>
        <w:rPr>
          <w:rtl w:val="0"/>
        </w:rPr>
        <w:t>All Phase</w:t>
      </w:r>
      <w:r>
        <w:rPr>
          <w:rtl w:val="0"/>
        </w:rPr>
        <w:t>”</w:t>
      </w:r>
      <w:r>
        <w:rPr>
          <w:rtl w:val="0"/>
        </w:rPr>
        <w:t>)</w:t>
      </w:r>
      <w:r>
        <w:rPr>
          <w:rtl w:val="0"/>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tl w:val="1"/>
          <w:lang w:val="ar-SA" w:bidi="ar-SA"/>
        </w:rPr>
        <w:t>“</w:t>
      </w:r>
      <w:r>
        <w:rPr>
          <w:rtl w:val="0"/>
        </w:rPr>
        <w:t>waterfall</w:t>
      </w:r>
      <w:r>
        <w:rPr>
          <w:rtl w:val="0"/>
        </w:rPr>
        <w:t xml:space="preserve">” </w:t>
      </w:r>
      <w:r>
        <w:rPr>
          <w:rtl w:val="0"/>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Requirements"/>
      </w:pPr>
      <w:r>
        <w:rPr>
          <w:rtl w:val="0"/>
        </w:rPr>
        <w:t xml:space="preserve">GENERAL STATEMENT OF SERVICES </w:t>
      </w:r>
    </w:p>
    <w:p>
      <w:pPr>
        <w:pStyle w:val="Body Requirements"/>
      </w:pPr>
      <w:r>
        <w:rPr>
          <w:rtl w:val="0"/>
        </w:rPr>
        <w:t xml:space="preserve">1.1 </w:t>
      </w:r>
      <w:r>
        <w:rPr>
          <w:rtl w:val="0"/>
        </w:rPr>
        <w:t> </w:t>
      </w:r>
      <w:r>
        <w:rPr>
          <w:rtl w:val="0"/>
          <w:lang w:val="en-US"/>
        </w:rPr>
        <w:t xml:space="preserve">Introduction and Purpose. This task order is for a range of commercial demolition services and is issued under the existing Southeast Region U.S. Facilities Reduction Program (FRP) Multiple Award Task Order Contract (MATOC); here after referred to as </w:t>
      </w:r>
      <w:r>
        <w:rPr>
          <w:rtl w:val="1"/>
          <w:lang w:val="ar-SA" w:bidi="ar-SA"/>
        </w:rPr>
        <w:t>“</w:t>
      </w:r>
      <w:r>
        <w:rPr>
          <w:rtl w:val="0"/>
        </w:rPr>
        <w:t>Region MATOC</w:t>
      </w:r>
      <w:r>
        <w:rPr>
          <w:rtl w:val="0"/>
        </w:rPr>
        <w:t>”</w:t>
      </w:r>
      <w:r>
        <w:rPr>
          <w:rtl w:val="0"/>
          <w:lang w:val="en-US"/>
        </w:rPr>
        <w:t xml:space="preserve">. All Region MATOC terms, conditions, specifications, requirements, and guidance, as amended or modified as of the date of this solicitation, apply to this task order. This task order will be awarded to one of the Region MATOC Contractors on a competitive basis. The purpose of this task order is to support a facilities removal project. </w:t>
      </w:r>
    </w:p>
    <w:p>
      <w:pPr>
        <w:pStyle w:val="Body Requirements"/>
      </w:pPr>
      <w:r>
        <w:rPr>
          <w:rtl w:val="0"/>
          <w:lang w:val="en-US"/>
        </w:rPr>
        <w:t xml:space="preserve">1.2 Location. The location of the abatement, demolition and site restoration requirements are small parcel properties acquired by Jacksonville District, along the southern shore of the Rio Piedras canal. The structures are located North and West of the Colegio San Gabriel, along 25th NE Street. </w:t>
      </w:r>
    </w:p>
    <w:p>
      <w:pPr>
        <w:pStyle w:val="Body Requirements"/>
      </w:pPr>
      <w:r>
        <w:rPr>
          <w:rtl w:val="0"/>
          <w:lang w:val="en-US"/>
        </w:rPr>
        <w:t xml:space="preserve">1.3 Security Requirements. The Contractor shall be required to comply with all Installation entrance and security requirements. The Contractor shall be responsible for assuring that all employees meet the access requirements of the Installation prior to the execution of work action on the Installation. </w:t>
      </w:r>
    </w:p>
    <w:p>
      <w:pPr>
        <w:pStyle w:val="Body Requirements"/>
      </w:pPr>
      <w:r>
        <w:rPr>
          <w:rtl w:val="0"/>
          <w:lang w:val="en-US"/>
        </w:rPr>
        <w:t xml:space="preserve">1.4 OPSEC requirements. The Contractor shall be required to adhere to the installation operations security (OPSEC) requirements in accordance with the Antiterrorism/Operations Security Review Package in Appendix B AT/OPSEC Requirements. (If required, a signed version of this form </w:t>
      </w:r>
    </w:p>
    <w:p>
      <w:pPr>
        <w:pStyle w:val="Body Requirements"/>
      </w:pPr>
      <w:r>
        <w:rPr>
          <w:rtl w:val="0"/>
        </w:rPr>
        <w:t xml:space="preserve">2.0 OBJECTIVE </w:t>
      </w:r>
    </w:p>
    <w:p>
      <w:pPr>
        <w:pStyle w:val="Body Requirements"/>
      </w:pPr>
      <w:r>
        <w:rPr>
          <w:rtl w:val="0"/>
          <w:lang w:val="en-US"/>
        </w:rPr>
        <w:t xml:space="preserve">The objective of this Performance Work Statement (PWS) is to plan and complete the removal of facilities at the Installation. See paragraph 3.5 for a list of facilities to be demolished. The project shall include, but is not limited to, physical security, 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site(s) to a specified condition and providing for positive site drainage. </w:t>
      </w:r>
    </w:p>
    <w:p>
      <w:pPr>
        <w:pStyle w:val="Body Requirements"/>
      </w:pPr>
      <w:r>
        <w:rPr>
          <w:rtl w:val="0"/>
        </w:rPr>
        <w:t xml:space="preserve">3.1 </w:t>
      </w:r>
      <w:r>
        <w:rPr>
          <w:rtl w:val="0"/>
        </w:rPr>
        <w:t> </w:t>
      </w:r>
      <w:r>
        <w:rPr>
          <w:rtl w:val="0"/>
          <w:lang w:val="en-US"/>
        </w:rPr>
        <w:t xml:space="preserve">General Requirements. All work performed by the Contractor shall be designed and implemented to conform to the requirements in the FRP Region MATOC, this PWS, all applicable Federal, State, and Local regulations, and all accepted Work Plans and submittals. The Contractor shall immediately inform the Contracting Officer if a conflict between Federal, State, and/or Local regulations and the PWS is identified. The Contractor shall present a complete description of the planning, assessment, and demolition process as applied to the subject facilities. All assessment work designed or planned by the Contractor shall be reviewed and accepted by a qualified person, as defined by EM 385-1-1, prior to submission to the government. The qualified person shall sign the Work Plan to satisfy this requirement. All demolition work designed and or planned by the Contractor shall be reviewed and accepted by a certified Professional Engineer (PE) prior to submission to the government. The PE shall sign and stamp the Work Plan to satisfy this requirement. </w:t>
      </w:r>
    </w:p>
    <w:p>
      <w:pPr>
        <w:pStyle w:val="Body Requirements"/>
      </w:pPr>
      <w:r>
        <w:rPr>
          <w:rtl w:val="0"/>
          <w:lang w:val="en-US"/>
        </w:rPr>
        <w:t xml:space="preserve">3.2 Priority of Work. The FRP Contractor shall maximize the effort in support of this project to ensure maximum security of the site, Pre-Demo Survey, subsequent abatement and demolition of structures are accomplished in the least amount of time after award. Demolition of slabs and processing of materials should occur after all structures have been demolished to a point where no re-habitation can occur. </w:t>
      </w:r>
    </w:p>
    <w:p>
      <w:pPr>
        <w:pStyle w:val="Body Requirements"/>
      </w:pPr>
    </w:p>
    <w:p>
      <w:pPr>
        <w:pStyle w:val="Body"/>
      </w:pPr>
    </w:p>
    <w:p>
      <w:pPr>
        <w:pStyle w:val="Body"/>
      </w:pPr>
      <w:r>
        <w:rPr>
          <w:rtl w:val="0"/>
        </w:rPr>
        <w:t>All Phase has carefully considered the requirements of the _______ PWS and all other work scope documents, and understand the abatement task in terms of hazardous material sources and difficulty per location (Table 1). From site visit and Pre-Demolition Survey Reports, we expect to encounter 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Heading 2"/>
      </w:pPr>
      <w:bookmarkStart w:name="_Toc1" w:id="1"/>
      <w:r>
        <w:rPr>
          <w:rFonts w:cs="Arial Unicode MS" w:eastAsia="Arial Unicode MS"/>
          <w:rtl w:val="0"/>
        </w:rPr>
        <w:t>Table 1. Hazardous material abatement projected difficulty per location</w:t>
      </w:r>
      <w:bookmarkEnd w:id="1"/>
    </w:p>
    <w:p>
      <w:pPr>
        <w:pStyle w:val="Body"/>
      </w:pPr>
      <w:r>
        <w:rPr>
          <w:rtl w:val="0"/>
        </w:rPr>
        <w:t>The following bid assumptions apply to structures NOT included in the survey data provided (some of these may be Option items):</w:t>
      </w:r>
    </w:p>
    <w:p>
      <w:pPr>
        <w:pStyle w:val="Body"/>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pPr>
      <w:bookmarkStart w:name="_Toc2" w:id="2"/>
      <w:r>
        <w:rPr>
          <w:rFonts w:cs="Arial Unicode MS" w:eastAsia="Arial Unicode MS"/>
          <w:rtl w:val="0"/>
        </w:rPr>
        <w:t>Table 2. Hazardous material abatement manpower projection</w:t>
      </w:r>
      <w:bookmarkEnd w:id="2"/>
    </w:p>
    <w:p>
      <w:pPr>
        <w:pStyle w:val="Body"/>
      </w:pPr>
      <w:r>
        <w:rPr>
          <w:rtl w:val="0"/>
        </w:rPr>
        <w:t>All Phase will self-perform all work associated with this task order. We will also call upon specialty consultants, vendors, and waste handlers to assist as needed. These entities are summarized in Table 3.</w:t>
      </w:r>
    </w:p>
    <w:p>
      <w:pPr>
        <w:pStyle w:val="Heading 2"/>
      </w:pPr>
      <w:bookmarkStart w:name="_Toc3" w:id="3"/>
      <w:r>
        <w:rPr>
          <w:rFonts w:cs="Arial Unicode MS" w:eastAsia="Arial Unicode MS"/>
          <w:rtl w:val="0"/>
        </w:rPr>
        <w:t>Table 3. Subcontractors, consultants, vendors, and waste handlers to assist</w:t>
      </w:r>
      <w:bookmarkEnd w:id="3"/>
    </w:p>
    <w:p>
      <w:pPr>
        <w:pStyle w:val="Body"/>
      </w:pPr>
    </w:p>
    <w:p>
      <w:pPr>
        <w:pStyle w:val="Heading 1"/>
      </w:pPr>
      <w:bookmarkStart w:name="_Toc4" w:id="4"/>
      <w:r>
        <w:rPr>
          <w:rFonts w:cs="Arial Unicode MS" w:eastAsia="Arial Unicode MS"/>
          <w:rtl w:val="0"/>
        </w:rPr>
        <w:t>1. Project Planning</w:t>
      </w:r>
      <w:bookmarkEnd w:id="4"/>
    </w:p>
    <w:p>
      <w:pPr>
        <w:pStyle w:val="Body"/>
      </w:pPr>
    </w:p>
    <w:p>
      <w:pPr>
        <w:pStyle w:val="Body Requirements"/>
      </w:pPr>
      <w:r>
        <w:rPr>
          <w:rtl w:val="0"/>
          <w:lang w:val="en-US"/>
        </w:rPr>
        <w:t xml:space="preserve">Prior to full mobilization, contractor may request site access to perform certain pre-demolition activities that may assist with the development of work plans, accident prevention plans, and project schedules. As such, FRP developed the following parameters for allowing requests for partial Notices to Proceed (NTPs). </w:t>
      </w:r>
      <w:r>
        <w:rPr>
          <w:rtl w:val="0"/>
          <w:lang w:val="en-US"/>
        </w:rPr>
        <w:t xml:space="preserve"> See </w:t>
      </w:r>
      <w:r>
        <w:rPr>
          <w:rtl w:val="0"/>
        </w:rPr>
        <w:t xml:space="preserve">Appendix A NTP Checklist </w:t>
      </w:r>
      <w:r>
        <w:rPr>
          <w:rtl w:val="0"/>
          <w:lang w:val="en-US"/>
        </w:rPr>
        <w:t xml:space="preserve">on pages 8-9 of </w:t>
      </w:r>
      <w:r>
        <w:rPr>
          <w:rtl w:val="0"/>
          <w:lang w:val="es-ES_tradnl"/>
        </w:rPr>
        <w:t>KO SIGNED FY22 SAJ Puerto Nuevo DEMO  FRP RFP Letter and PWS V3.pdf</w:t>
      </w:r>
    </w:p>
    <w:p>
      <w:pPr>
        <w:pStyle w:val="Body Requirements"/>
      </w:pPr>
      <w:r>
        <w:rPr>
          <w:rtl w:val="0"/>
          <w:lang w:val="en-US"/>
        </w:rPr>
        <w:t>Tasks for this project shall be as follows:</w:t>
      </w:r>
      <w:r>
        <w:br w:type="textWrapping"/>
      </w:r>
      <w:r>
        <w:rPr>
          <w:rtl w:val="0"/>
          <w:lang w:val="en-US"/>
        </w:rPr>
        <w:t xml:space="preserve">Task 1 </w:t>
      </w:r>
      <w:r>
        <w:rPr>
          <w:rtl w:val="0"/>
        </w:rPr>
        <w:t xml:space="preserve">– </w:t>
      </w:r>
      <w:r>
        <w:rPr>
          <w:rtl w:val="0"/>
          <w:lang w:val="en-US"/>
        </w:rPr>
        <w:t xml:space="preserve">Mobilization, Establishment of Physical Security, Perimeter Security Fencing </w:t>
      </w:r>
      <w:r>
        <w:rPr>
          <w:rtl w:val="0"/>
        </w:rPr>
        <w:t xml:space="preserve">– </w:t>
      </w:r>
      <w:r>
        <w:rPr>
          <w:rtl w:val="0"/>
          <w:lang w:val="en-US"/>
        </w:rPr>
        <w:t xml:space="preserve">Additional requirements are stated in Par. 3.5.2, below </w:t>
      </w:r>
    </w:p>
    <w:p>
      <w:pPr>
        <w:pStyle w:val="Body Requirements"/>
      </w:pPr>
      <w:r>
        <w:rPr>
          <w:rtl w:val="0"/>
          <w:lang w:val="en-US"/>
        </w:rPr>
        <w:t xml:space="preserve">Within 10 work days of Award, the Contractor shall have personnel physically present at the site, provide 24/7 security at the site, erect/install 6-foot chain link security fencing around the site(s), and begin the Pre-Demolition Survey assessment of all structures. </w:t>
      </w:r>
    </w:p>
    <w:p>
      <w:pPr>
        <w:pStyle w:val="Body Requirements"/>
      </w:pPr>
      <w:r>
        <w:rPr>
          <w:rtl w:val="0"/>
          <w:lang w:val="en-US"/>
        </w:rPr>
        <w:t xml:space="preserve">Task 2 </w:t>
      </w:r>
      <w:r>
        <w:rPr>
          <w:rtl w:val="0"/>
        </w:rPr>
        <w:t xml:space="preserve">– </w:t>
      </w:r>
      <w:r>
        <w:rPr>
          <w:rtl w:val="0"/>
          <w:lang w:val="en-US"/>
        </w:rPr>
        <w:t xml:space="preserve">Pre-Demo Survey </w:t>
      </w:r>
      <w:r>
        <w:rPr>
          <w:rtl w:val="0"/>
        </w:rPr>
        <w:t xml:space="preserve">– </w:t>
      </w:r>
      <w:r>
        <w:rPr>
          <w:rtl w:val="0"/>
          <w:lang w:val="en-US"/>
        </w:rPr>
        <w:t>Requirements are stated in Par. 3.5.1, below.</w:t>
      </w:r>
      <w:r>
        <w:br w:type="textWrapping"/>
      </w:r>
      <w:r>
        <w:rPr>
          <w:rtl w:val="0"/>
          <w:lang w:val="en-US"/>
        </w:rPr>
        <w:t xml:space="preserve">Within 30 work days of Award, the Contractor shall have accomplished the Pre-Demolition Survey, Laboratory Analysis, and have provided an initial Report of Findings. </w:t>
      </w:r>
    </w:p>
    <w:p>
      <w:pPr>
        <w:pStyle w:val="Body Requirements"/>
      </w:pPr>
      <w:r>
        <w:rPr>
          <w:rtl w:val="0"/>
          <w:lang w:val="en-US"/>
        </w:rPr>
        <w:t xml:space="preserve">Task 3 </w:t>
      </w:r>
      <w:r>
        <w:rPr>
          <w:rtl w:val="0"/>
        </w:rPr>
        <w:t xml:space="preserve">– </w:t>
      </w:r>
      <w:r>
        <w:rPr>
          <w:rtl w:val="0"/>
          <w:lang w:val="fr-FR"/>
        </w:rPr>
        <w:t xml:space="preserve">Abatement </w:t>
      </w:r>
      <w:r>
        <w:rPr>
          <w:rtl w:val="0"/>
        </w:rPr>
        <w:t xml:space="preserve">– </w:t>
      </w:r>
      <w:r>
        <w:rPr>
          <w:rtl w:val="0"/>
          <w:lang w:val="en-US"/>
        </w:rPr>
        <w:t xml:space="preserve">Requirements are stated in Par. 3.5.3, below. </w:t>
      </w:r>
    </w:p>
    <w:p>
      <w:pPr>
        <w:pStyle w:val="Body Requirements"/>
      </w:pPr>
      <w:r>
        <w:rPr>
          <w:rtl w:val="0"/>
          <w:lang w:val="en-US"/>
        </w:rPr>
        <w:t xml:space="preserve">Task 4 - Demolition and Site Restoration </w:t>
      </w:r>
      <w:r>
        <w:rPr>
          <w:rtl w:val="0"/>
        </w:rPr>
        <w:t xml:space="preserve">– </w:t>
      </w:r>
      <w:r>
        <w:rPr>
          <w:rtl w:val="0"/>
          <w:lang w:val="en-US"/>
        </w:rPr>
        <w:t xml:space="preserve">Requirements are stated in Par. 3.5.4 and Par. 3.5.6, below. </w:t>
      </w:r>
    </w:p>
    <w:p>
      <w:pPr>
        <w:pStyle w:val="Body Requirements"/>
      </w:pPr>
      <w:r>
        <w:rPr>
          <w:rtl w:val="0"/>
          <w:lang w:val="en-US"/>
        </w:rPr>
        <w:t xml:space="preserve">Task 5 </w:t>
      </w:r>
      <w:r>
        <w:rPr>
          <w:rtl w:val="0"/>
        </w:rPr>
        <w:t xml:space="preserve">– </w:t>
      </w:r>
      <w:r>
        <w:rPr>
          <w:rtl w:val="0"/>
          <w:lang w:val="en-US"/>
        </w:rPr>
        <w:t xml:space="preserve">Option 1 </w:t>
      </w:r>
      <w:r>
        <w:rPr>
          <w:rtl w:val="0"/>
        </w:rPr>
        <w:t xml:space="preserve">– </w:t>
      </w:r>
      <w:r>
        <w:rPr>
          <w:rtl w:val="0"/>
          <w:lang w:val="en-US"/>
        </w:rPr>
        <w:t xml:space="preserve">Maintain 24/7 physical security and perimeter fencing at the site for a period of 30-days. This option may be exercised multiple times, to cover a 30, 60, or possibly 90-day period after completion of demolition. </w:t>
      </w:r>
    </w:p>
    <w:p>
      <w:pPr>
        <w:pStyle w:val="Body Requirements"/>
      </w:pPr>
      <w:r>
        <w:rPr>
          <w:rtl w:val="0"/>
          <w:lang w:val="en-US"/>
        </w:rPr>
        <w:t xml:space="preserve">Liquidated Damages (LDs) Requirements. Per requirements in the base contract, for each task order Liquidated Damages (LDs) are applicable under the requirements of the PWS. Liquidated Damages (LDs) in the amount of $1793.75per calendar day may be assessed under this Task Order in accordance with FAR 52.211-11 and/or FAR 11.501(d). </w:t>
      </w:r>
    </w:p>
    <w:p>
      <w:pPr>
        <w:pStyle w:val="Body Requirements"/>
      </w:pPr>
      <w:r>
        <w:rPr>
          <w:rtl w:val="0"/>
          <w:lang w:val="en-US"/>
        </w:rPr>
        <w:t>3.4 Preparation of Work Plans and Related Documents. Work Plans are a significant quality element of the work. The Contractor</w:t>
      </w:r>
      <w:r>
        <w:rPr>
          <w:rtl w:val="1"/>
        </w:rPr>
        <w:t>’</w:t>
      </w:r>
      <w:r>
        <w:rPr>
          <w:rtl w:val="0"/>
          <w:lang w:val="en-US"/>
        </w:rPr>
        <w:t xml:space="preserve">s performance with respect to Work Plans will be rated in the Quality Assurance process. Work Plans are to address the specific needs of the task order. While the inclusion of standardized processes in the technical descriptions is allowed, documents that do not address the site-specific needs shall be deemed unacceptable. The Contractor shall highlight all revisions within the Work Plan subsequent to the initial submittal. A </w:t>
      </w:r>
      <w:r>
        <w:rPr>
          <w:rtl w:val="1"/>
          <w:lang w:val="ar-SA" w:bidi="ar-SA"/>
        </w:rPr>
        <w:t>“</w:t>
      </w:r>
      <w:r>
        <w:rPr>
          <w:rtl w:val="0"/>
        </w:rPr>
        <w:t>Changes List</w:t>
      </w:r>
      <w:r>
        <w:rPr>
          <w:rtl w:val="0"/>
        </w:rPr>
        <w:t xml:space="preserve">” </w:t>
      </w:r>
      <w:r>
        <w:rPr>
          <w:rtl w:val="0"/>
          <w:lang w:val="en-US"/>
        </w:rPr>
        <w:t xml:space="preserve">that states the required change and the page on which it is located shall be placed at the front of the document for each re-submittal of the Work Plan. </w:t>
      </w:r>
    </w:p>
    <w:p>
      <w:pPr>
        <w:pStyle w:val="Body Requirements"/>
      </w:pPr>
      <w:r>
        <w:rPr>
          <w:rtl w:val="0"/>
          <w:lang w:val="en-US"/>
        </w:rPr>
        <w:t xml:space="preserve">Upon award of this task order, the Contractor shall prepare and submit for acceptance a set of Work Plans and Related Documents within the allotted time. The Work Plan shall identify available markets and landfill resources in the general area in order to develop the Diversion/Recycle Plan to achieve the maximum cost-effective re-use/disposal of this facility. These plans and documents shall be prepared in accordance with all applicable Federal, State, and Local regulations, the instructions and guidance in the basic MATOC, and this task order PWS. The Contractor shall incorporate information and data from the pre-proposal site visit, official responses to submitted questions (via ProjNet), and other documents as available. </w:t>
      </w:r>
    </w:p>
    <w:p>
      <w:pPr>
        <w:pStyle w:val="Body Requirements"/>
      </w:pPr>
      <w:r>
        <w:rPr>
          <w:rtl w:val="0"/>
          <w:lang w:val="en-US"/>
        </w:rPr>
        <w:t xml:space="preserve">3.4.1 Site Specific Work Plan. The Contractor shall submit a work plan in accordance with the requirements of Attachment 7, Work Plans, Sub-Plans, and Appendices, and the specific requirements of this PWS. The Work Plan shall include the various sub-plans necessary to support/prosecute the work, e.g., Pre-Demolition Assessment Plan, Asbestos Abatement Plan (includes ACM and ORM), Site Specific Demolition Plan, Diversion/Re-Use Plan, Accident Prevention Plan etc., as well as the plans listed below. The Contractor shall include a detailed project schedule providing abatement and demolition timelines by building, restoration of sites by individual site or groups of sites, and a projected completion date, to include the overall project critical path, in the Work Plan. The Work Plan shall clearly identify the Key Personnel planned to be associated with the Task Order, their qualifications, accompanying resume, and any necessary certifications to support the assigned duties. Changes to or substitution of the Key Personnel identified in the Work Plan will require prior approval from the KO. The Contractor has an obligation to determine the applicable laws and regulations associated with material storage, stockpile, reuse and/or disposal for the Installation. As an example, the Contractor shall determine the proposed handling, storage, and final proposed disposition of materials with coatings such as painted concrete and the suitability of these materials as fill, site restoration material, or otherwise. </w:t>
      </w:r>
    </w:p>
    <w:p>
      <w:pPr>
        <w:pStyle w:val="Body Requirements"/>
      </w:pPr>
      <w:r>
        <w:rPr>
          <w:rtl w:val="0"/>
          <w:lang w:val="en-US"/>
        </w:rPr>
        <w:t xml:space="preserve">3.4.2 Accident Prevention Plan (APP). A site-specific health and safety plan shall be developed in accordance with U.S. Army Corps of Engineers Health and Safety Requirements, manual EM 385-1-1. The APP shall include a complete site-specific Activity Hazard Analysis (AHA) for each activity of the work. Refer to FRP Region MATOC Sections 1.11 and 5.6, as well as Attachment 8, Accident Prevention Plan Checklist, for requirements and instructions. In particular, the Contractor shall develop as part of the APP, specific requirements for any </w:t>
      </w:r>
      <w:r>
        <w:rPr>
          <w:rtl w:val="1"/>
          <w:lang w:val="ar-SA" w:bidi="ar-SA"/>
        </w:rPr>
        <w:t>“</w:t>
      </w:r>
      <w:r>
        <w:rPr>
          <w:rtl w:val="0"/>
          <w:lang w:val="en-US"/>
        </w:rPr>
        <w:t>lift plan(s)</w:t>
      </w:r>
      <w:r>
        <w:rPr>
          <w:rtl w:val="0"/>
        </w:rPr>
        <w:t xml:space="preserve">” </w:t>
      </w:r>
      <w:r>
        <w:rPr>
          <w:rtl w:val="0"/>
          <w:lang w:val="en-US"/>
        </w:rPr>
        <w:t>needed to remove vessels, equipment, trusses, or other items that require use of a crane or other lifting device which may cause hazards to personnel or structures. A specific hazard analysis for each location/type of lift shall be provided. Areas adjacent to the areas of demolition may be occupied. Work is to be conducted in such a manner as to minimize migration of dust and odors from the work area and into adjacent occupied spaces which can cause disruption of normal operations. The Contractor shall provide protection to ensure safety of passage of people around the demolition area and from occupied portions of adjacent buildings and structures. The Site</w:t>
      </w:r>
      <w:r>
        <w:rPr>
          <w:rtl w:val="0"/>
          <w:lang w:val="en-US"/>
        </w:rPr>
        <w:t xml:space="preserve"> </w:t>
      </w:r>
      <w:r>
        <w:rPr>
          <w:rtl w:val="0"/>
          <w:lang w:val="en-US"/>
        </w:rPr>
        <w:t xml:space="preserve">Safety Health Officer (SSHO) and the Quality Control Manager (QCM) shall be present on-site at all time while field activities are occurring. The SSHO shall comply with all applicable safety criteria and shall use their discretion to determine which activities require the SSHO to be present, and where the SSHO will be for day-to-day operations. </w:t>
      </w:r>
    </w:p>
    <w:p>
      <w:pPr>
        <w:pStyle w:val="Body Requirements"/>
      </w:pPr>
      <w:r>
        <w:rPr>
          <w:rtl w:val="0"/>
          <w:lang w:val="en-US"/>
        </w:rPr>
        <w:t xml:space="preserve">Concurrent demolition of multiple facilities shall only be allowed if the Demolition Competent Person determines concurrent demolitions do not present an unacceptable risk, the PE allows for concurrent demolition in the signed Work Plan, and the Government Designated Agent (GDA) accepts work plan and APP. During abatement all applicable </w:t>
      </w:r>
      <w:r>
        <w:rPr>
          <w:rtl w:val="1"/>
          <w:lang w:val="ar-SA" w:bidi="ar-SA"/>
        </w:rPr>
        <w:t>“</w:t>
      </w:r>
      <w:r>
        <w:rPr>
          <w:rtl w:val="0"/>
          <w:lang w:val="en-US"/>
        </w:rPr>
        <w:t>environmental monitoring</w:t>
      </w:r>
      <w:r>
        <w:rPr>
          <w:rtl w:val="0"/>
        </w:rPr>
        <w:t xml:space="preserve">” </w:t>
      </w:r>
      <w:r>
        <w:rPr>
          <w:rtl w:val="0"/>
          <w:lang w:val="en-US"/>
        </w:rPr>
        <w:t xml:space="preserve">protocols as prescribed per EM 385-1-1 are required. Note this may be in addition to any personal air sampling required by OSHA or other regulatory requirements. </w:t>
      </w:r>
    </w:p>
    <w:p>
      <w:pPr>
        <w:pStyle w:val="Body Requirements"/>
      </w:pPr>
      <w:r>
        <w:rPr>
          <w:rtl w:val="0"/>
          <w:lang w:val="en-US"/>
        </w:rPr>
        <w:t>The APP and all Activity Hazard Analysis</w:t>
      </w:r>
      <w:r>
        <w:rPr>
          <w:rtl w:val="1"/>
        </w:rPr>
        <w:t xml:space="preserve">’ </w:t>
      </w:r>
      <w:r>
        <w:rPr>
          <w:rtl w:val="0"/>
          <w:lang w:val="en-US"/>
        </w:rPr>
        <w:t>(AHAs) shall be reviewed and accepted by the Government Safety Office prior to the notice to proceed. The installation or additional stake holders may require reviews of the Contractor</w:t>
      </w:r>
      <w:r>
        <w:rPr>
          <w:rtl w:val="1"/>
        </w:rPr>
        <w:t>’</w:t>
      </w:r>
      <w:r>
        <w:rPr>
          <w:rtl w:val="0"/>
          <w:lang w:val="en-US"/>
        </w:rPr>
        <w:t xml:space="preserve">s AHAs which shall be accommodated by the Contractor. </w:t>
      </w:r>
    </w:p>
    <w:p>
      <w:pPr>
        <w:pStyle w:val="Body Requirements"/>
      </w:pPr>
      <w:r>
        <w:rPr>
          <w:rtl w:val="0"/>
        </w:rPr>
        <w:t>3.4.3 Contractor</w:t>
      </w:r>
      <w:r>
        <w:rPr>
          <w:rtl w:val="1"/>
        </w:rPr>
        <w:t>’</w:t>
      </w:r>
      <w:r>
        <w:rPr>
          <w:rtl w:val="0"/>
          <w:lang w:val="en-US"/>
        </w:rPr>
        <w:t xml:space="preserve">s Quality Control Plan (CQC). Prepare a CQC Plan per requirements and guidance in FRP Region MATOC, Attachment 7 - Work Plans Sub-Plans, and Appendices. </w:t>
      </w:r>
    </w:p>
    <w:p>
      <w:pPr>
        <w:pStyle w:val="Body Requirements"/>
      </w:pPr>
      <w:r>
        <w:rPr>
          <w:rtl w:val="0"/>
          <w:lang w:val="en-US"/>
        </w:rPr>
        <w:t xml:space="preserve">3.4.4 Storm Water Pollution Prevention Plan (SWPPP)/Erosion and Sediment Control Plan (E&amp;SCP). The contractor shall obtain the necessary permits to conduct the activities included in this Task Order. The Contractor shall submit for acceptance, a SWPPP/E&amp;SCP in accordance with Federal, State, and Local requirements. No later than the kick-off meeting the Contractor shall coordinate SWPPP/E&amp;SCP permit requirements with the State and Installation, to ensure all Federal, State, and Local requirements are addressed. The SWPPP/E&amp;SCP will be reviewed by the Installation and Owner for comment. </w:t>
      </w:r>
    </w:p>
    <w:p>
      <w:pPr>
        <w:pStyle w:val="Body Requirements"/>
      </w:pPr>
      <w:r>
        <w:rPr>
          <w:rtl w:val="0"/>
          <w:lang w:val="en-US"/>
        </w:rPr>
        <w:t xml:space="preserve">3.5 Site Work Activities. Following acceptance of the Work Plans and related documents, the Contracting Officer shall issue a Notice to Proceed (NTP) directing the Contractor to execute the contract, or any portion thereof, in accordance with the awarded PWS, accepted submittals, and all Federal, State, and local regulations. The task order shall include, but is not limited to, the following requirements: </w:t>
      </w:r>
    </w:p>
    <w:p>
      <w:pPr>
        <w:pStyle w:val="Body Requirements"/>
      </w:pPr>
      <w:r>
        <w:rPr>
          <w:rtl w:val="0"/>
          <w:lang w:val="en-US"/>
        </w:rPr>
        <w:t xml:space="preserve">3.5.1 Pre-Demolition Assessment (ACM/ORM/LBP Survey). </w:t>
      </w:r>
      <w:r>
        <w:rPr>
          <w:rtl w:val="0"/>
        </w:rPr>
        <w:t xml:space="preserve">– </w:t>
      </w:r>
      <w:r>
        <w:rPr>
          <w:rtl w:val="0"/>
          <w:lang w:val="en-US"/>
        </w:rPr>
        <w:t xml:space="preserve">The FRP Contractor shall perform a full Pre-Demolition ACM/ORM/LBP Survey and provide findings and Final Report as required by Par. 4.0 </w:t>
      </w:r>
      <w:r>
        <w:rPr>
          <w:rtl w:val="0"/>
        </w:rPr>
        <w:t xml:space="preserve">– </w:t>
      </w:r>
      <w:r>
        <w:rPr>
          <w:rtl w:val="0"/>
          <w:lang w:val="en-US"/>
        </w:rPr>
        <w:t>Schedule. The Final Report shall identify all materials that may require special handling and or disposal prior to or during demolition activities. The Contractor is responsible for meeting all Federal, State, and Local requirements associated with Pre-Demolition Assessments, Surveys, and or similar documentation necessary to perform the work required in this PWS. Note: ACM and LBP may have special abatement and handling condition within Puerto Rico, and the survey shall ensure that all products are identified for abatement/removal/disposal prior to any demolition activities occurring on the site.</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267430</wp:posOffset>
            </wp:positionV>
            <wp:extent cx="5943600" cy="486058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4860583"/>
                    </a:xfrm>
                    <a:prstGeom prst="rect">
                      <a:avLst/>
                    </a:prstGeom>
                    <a:ln w="12700" cap="flat">
                      <a:noFill/>
                      <a:miter lim="400000"/>
                    </a:ln>
                    <a:effectLst/>
                  </pic:spPr>
                </pic:pic>
              </a:graphicData>
            </a:graphic>
          </wp:anchor>
        </w:drawing>
      </w:r>
      <w:r>
        <w:rPr>
          <w:rtl w:val="0"/>
        </w:rPr>
        <w:t xml:space="preserve"> </w:t>
      </w:r>
    </w:p>
    <w:p>
      <w:pPr>
        <w:pStyle w:val="Body Requirements"/>
      </w:pPr>
    </w:p>
    <w:p>
      <w:pPr>
        <w:pStyle w:val="Body Requirements"/>
      </w:pPr>
    </w:p>
    <w:p>
      <w:pPr>
        <w:pStyle w:val="Body Requirements"/>
      </w:pPr>
    </w:p>
    <w:p>
      <w:pPr>
        <w:pStyle w:val="Body Requirements"/>
      </w:pPr>
    </w:p>
    <w:p>
      <w:pPr>
        <w:pStyle w:val="Body"/>
      </w:pPr>
    </w:p>
    <w:p>
      <w:pPr>
        <w:pStyle w:val="Body"/>
      </w:pPr>
    </w:p>
    <w:p>
      <w:pPr>
        <w:pStyle w:val="Heading 1"/>
      </w:pPr>
      <w:bookmarkStart w:name="_Toc5" w:id="5"/>
      <w:r>
        <w:rPr>
          <w:rFonts w:cs="Arial Unicode MS" w:eastAsia="Arial Unicode MS"/>
          <w:rtl w:val="0"/>
        </w:rPr>
        <w:t>2. Abatement Approach and Disposal</w:t>
      </w:r>
      <w:bookmarkEnd w:id="5"/>
    </w:p>
    <w:p>
      <w:pPr>
        <w:pStyle w:val="Body Requirements"/>
      </w:pPr>
      <w:r>
        <w:rPr>
          <w:rtl w:val="0"/>
          <w:lang w:val="en-US"/>
        </w:rPr>
        <w:t xml:space="preserve">3.5.3 ACM Abatement and ORM Removal and Disposal. This activity includes the following: </w:t>
      </w:r>
    </w:p>
    <w:p>
      <w:pPr>
        <w:pStyle w:val="Body Requirements"/>
      </w:pPr>
      <w:r>
        <w:rPr>
          <w:rtl w:val="0"/>
        </w:rPr>
        <w:t xml:space="preserve">3.5.3.1 </w:t>
      </w:r>
      <w:r>
        <w:rPr>
          <w:rtl w:val="0"/>
        </w:rPr>
        <w:t> </w:t>
      </w:r>
      <w:r>
        <w:rPr>
          <w:rtl w:val="0"/>
          <w:lang w:val="en-US"/>
        </w:rPr>
        <w:t xml:space="preserve">Abatement, removal, and disposal of ACM and ORM. </w:t>
      </w:r>
    </w:p>
    <w:p>
      <w:pPr>
        <w:pStyle w:val="Body Requirements"/>
      </w:pPr>
      <w:r>
        <w:rPr>
          <w:rtl w:val="0"/>
        </w:rPr>
        <w:t xml:space="preserve">3.5.3.2 </w:t>
      </w:r>
      <w:r>
        <w:rPr>
          <w:rtl w:val="0"/>
        </w:rPr>
        <w:t> </w:t>
      </w:r>
      <w:r>
        <w:rPr>
          <w:rtl w:val="0"/>
          <w:lang w:val="en-US"/>
        </w:rPr>
        <w:t>The Contractor shall abate, remove, and dispose of ACM and ORM in accordance with</w:t>
      </w:r>
      <w:r>
        <w:rPr>
          <w:rtl w:val="0"/>
          <w:lang w:val="en-US"/>
        </w:rPr>
        <w:t xml:space="preserve"> </w:t>
      </w:r>
      <w:r>
        <w:rPr>
          <w:rtl w:val="0"/>
          <w:lang w:val="en-US"/>
        </w:rPr>
        <w:t xml:space="preserve">Federal, State, and Local regulations. The Contractor shall comply with the Installation environmental requirements for manifesting, transportation, and disposal of ACM and ORM. </w:t>
      </w:r>
    </w:p>
    <w:p>
      <w:pPr>
        <w:pStyle w:val="Body Requirements"/>
      </w:pPr>
      <w:r>
        <w:rPr>
          <w:rtl w:val="0"/>
          <w:lang w:val="en-US"/>
        </w:rPr>
        <w:t xml:space="preserve">3.5.3.3 ACM waste generated by this task order shall be transported and legally disposed of at a U.S. EPA-approved asbestos waste disposal facility. Submit waste manifests for Government's record within 45 days documenting compliance with the requirements of this Section. </w:t>
      </w:r>
    </w:p>
    <w:p>
      <w:pPr>
        <w:pStyle w:val="Body Requirements"/>
      </w:pPr>
      <w:r>
        <w:rPr>
          <w:rtl w:val="0"/>
          <w:lang w:val="en-US"/>
        </w:rPr>
        <w:t xml:space="preserve">3.5.3.4 The removal and disposal of ORM, which are, at a minimum, PCB-containing light ballasts, mercury-containing light tubes, mercury-containing thermostats and self-actuated fire alarms shall be performed prior to demolition. </w:t>
      </w:r>
    </w:p>
    <w:p>
      <w:pPr>
        <w:pStyle w:val="Body Requirements"/>
      </w:pPr>
      <w:r>
        <w:rPr>
          <w:rtl w:val="0"/>
          <w:lang w:val="en-US"/>
        </w:rPr>
        <w:t xml:space="preserve">3.5.3.5 ORM waste generated by this task order shall be transported and legally disposed of at an acceptable and appropriate waste disposal facility. Submit waste manifests for Government's record within 45 days documenting compliance with the requirements of this Section. </w:t>
      </w:r>
    </w:p>
    <w:p>
      <w:pPr>
        <w:pStyle w:val="Body Requirements"/>
      </w:pPr>
      <w:r>
        <w:rPr>
          <w:rtl w:val="0"/>
          <w:lang w:val="en-US"/>
        </w:rPr>
        <w:t xml:space="preserve">3.5.3.6 LBP and PCB - Contractor is responsible for compliance with PR regulations on identifying, abating/removing, handling, and disposal of LBP and PCBs. </w:t>
      </w:r>
    </w:p>
    <w:p>
      <w:pPr>
        <w:pStyle w:val="Body"/>
      </w:pPr>
    </w:p>
    <w:p>
      <w:pPr>
        <w:pStyle w:val="Body"/>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pPr>
      <w:bookmarkStart w:name="_Toc6" w:id="6"/>
      <w:r>
        <w:rPr>
          <w:rFonts w:cs="Arial Unicode MS" w:eastAsia="Arial Unicode MS"/>
          <w:rtl w:val="0"/>
        </w:rPr>
        <w:t>Abatement and Disposal of Asbestos Containing Material</w:t>
      </w:r>
      <w:bookmarkEnd w:id="6"/>
    </w:p>
    <w:p>
      <w:pPr>
        <w:pStyle w:val="Body"/>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w:pPr>
      <w:r>
        <w:rPr>
          <w:rtl w:val="0"/>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w:pPr>
      <w:r>
        <w:rPr>
          <w:rtl w:val="0"/>
        </w:rPr>
        <w:t>Full enclosure method for friable materials (e.g.</w:t>
      </w:r>
      <w:r>
        <w:rPr>
          <w:rtl w:val="0"/>
        </w:rPr>
        <w:t>,</w:t>
      </w:r>
      <w:r>
        <w:rPr>
          <w:rtl w:val="0"/>
        </w:rPr>
        <w:t xml:space="preserve">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w:pPr>
      <w:r>
        <w:rPr>
          <w:rtl w:val="0"/>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w:pPr>
      <w:r>
        <w:rPr>
          <w:rtl w:val="0"/>
        </w:rPr>
        <w:t>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w:pPr>
      <w:r>
        <w:rPr>
          <w:rtl w:val="0"/>
        </w:rPr>
        <w:t>Roofing material as well as material above the worker</w:t>
      </w:r>
      <w:r>
        <w:rPr>
          <w:rtl w:val="1"/>
        </w:rPr>
        <w:t>’</w:t>
      </w:r>
      <w:r>
        <w:rPr>
          <w:rtl w:val="0"/>
        </w:rPr>
        <w:t xml:space="preserve">s reach will be accessed in compliance with the USACE Fall Protection Guide. A Fall Protection survey will be completed by the SSHO and a Fall Protection &amp; Prevention plan created for the site specific fall hazards. All materials will be adequately wet and kept wet during removal. </w:t>
      </w:r>
    </w:p>
    <w:p>
      <w:pPr>
        <w:pStyle w:val="Body"/>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w:pPr>
      <w:r>
        <w:rPr>
          <w:rtl w:val="0"/>
        </w:rPr>
        <w:t>Decontamination Unit: The decontamination station is designed to allow passage to and from the work area during removal operations with no leakage of asbestos fibers outside the contained work area. The unit consists of a clean room, wash room, and equipment room separated by airlocks. The airlocks are formed by overlapping three sheets of polyethylene at the exit of each room, and three sheets at the entrance to the next room with 2-3 feet of space between barriers.</w:t>
      </w:r>
    </w:p>
    <w:p>
      <w:pPr>
        <w:pStyle w:val="Body"/>
      </w:pPr>
      <w:r>
        <w:rPr>
          <w:rtl w:val="0"/>
        </w:rPr>
        <w:t>Clean Room: No asbestos contaminated items will enter this room. Workers use this area to suit up, store street clothes, and put on respiratory protection before they enter the work area, and to dress in clean clothes after washing.</w:t>
      </w:r>
    </w:p>
    <w:p>
      <w:pPr>
        <w:pStyle w:val="Body"/>
      </w:pPr>
      <w:r>
        <w:rPr>
          <w:rtl w:val="0"/>
        </w:rPr>
        <w:t>Shower Room: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State and local requirements on methods of wastewater disposal vary. All Phase will follow all local and state specifications for handling wastewater.</w:t>
      </w:r>
    </w:p>
    <w:p>
      <w:pPr>
        <w:pStyle w:val="Body"/>
      </w:pPr>
      <w:r>
        <w:rPr>
          <w:rtl w:val="0"/>
        </w:rPr>
        <w:t>Equipment Room: This 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p>
    <w:p>
      <w:pPr>
        <w:pStyle w:val="Body"/>
      </w:pPr>
      <w:r>
        <w:rPr>
          <w:rtl w:val="0"/>
        </w:rPr>
        <w:t>Description of 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1"/>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w:pPr>
      <w:r>
        <w:rPr>
          <w:rtl w:val="0"/>
        </w:rPr>
        <w:t>Basis of Initial Exposure Assessment: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w:pPr>
      <w:r>
        <w:rPr>
          <w:rtl w:val="0"/>
        </w:rPr>
        <w:t>Cleanup during Gross Removal: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w:pPr>
      <w:r>
        <w:rPr>
          <w:rtl w:val="0"/>
        </w:rPr>
        <w:t>Perform Final Wipe Down of Equipment: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w:pPr>
      <w:r>
        <w:rPr>
          <w:rtl w:val="0"/>
        </w:rPr>
        <w:t>Visual Inspection of all Surface Areas: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w:pPr>
      <w:r>
        <w:rPr>
          <w:rtl w:val="0"/>
        </w:rPr>
        <w:t>Encapsulation Methods: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 pressure airless sprayer. All Phase will submit the material safety data sheets (MSDS) for approval.</w:t>
      </w:r>
    </w:p>
    <w:p>
      <w:pPr>
        <w:pStyle w:val="Body"/>
      </w:pPr>
      <w:r>
        <w:rPr>
          <w:rtl w:val="0"/>
        </w:rPr>
        <w:t>Final Clearance Monitoring: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w:pPr>
      <w:r>
        <w:rPr>
          <w:rtl w:val="0"/>
        </w:rPr>
        <w:t>Training &amp; Medical Surveillance: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w:pPr>
      <w:r>
        <w:rPr>
          <w:rtl w:val="0"/>
        </w:rPr>
        <w:t>Asbestos Disposition: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Body"/>
      </w:pPr>
    </w:p>
    <w:p>
      <w:pPr>
        <w:pStyle w:val="Body"/>
      </w:pPr>
    </w:p>
    <w:p>
      <w:pPr>
        <w:pStyle w:val="Heading 1"/>
      </w:pPr>
      <w:bookmarkStart w:name="_Toc7" w:id="7"/>
      <w:r>
        <w:rPr>
          <w:rFonts w:cs="Arial Unicode MS" w:eastAsia="Arial Unicode MS"/>
          <w:rtl w:val="0"/>
        </w:rPr>
        <w:t xml:space="preserve">3. </w:t>
      </w:r>
      <w:r>
        <w:rPr>
          <w:rFonts w:cs="Arial Unicode MS" w:eastAsia="Arial Unicode MS"/>
          <w:rtl w:val="0"/>
        </w:rPr>
        <w:t>Project Execution</w:t>
      </w:r>
      <w:bookmarkEnd w:id="7"/>
    </w:p>
    <w:p>
      <w:pPr>
        <w:pStyle w:val="Body"/>
      </w:pPr>
      <w:r>
        <w:rPr>
          <w:rtl w:val="0"/>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1"/>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Requirements"/>
      </w:pPr>
      <w:r>
        <w:rPr>
          <w:rtl w:val="0"/>
          <w:lang w:val="en-US"/>
        </w:rPr>
        <w:t>3.5.2 Mobilization/Demobilization and Site Setup. This activity includes the following: 3.5.2.1 Travel and transport of labor, equipment, and materials to work site, in-processing, site</w:t>
      </w:r>
      <w:r>
        <w:rPr>
          <w:rtl w:val="0"/>
          <w:lang w:val="en-US"/>
        </w:rPr>
        <w:t xml:space="preserve"> </w:t>
      </w:r>
      <w:r>
        <w:rPr>
          <w:rtl w:val="0"/>
          <w:lang w:val="en-US"/>
        </w:rPr>
        <w:t xml:space="preserve">orientation, and any site or task specific training. </w:t>
      </w:r>
    </w:p>
    <w:p>
      <w:pPr>
        <w:pStyle w:val="Body Requirements"/>
      </w:pPr>
      <w:r>
        <w:rPr>
          <w:rtl w:val="0"/>
          <w:lang w:val="en-US"/>
        </w:rPr>
        <w:t>3.5.2.2 Installation of storm water protection system, installation of temporary safety security fencing, and any other features required by permit. For this project a minimum of 6</w:t>
      </w:r>
      <w:r>
        <w:rPr>
          <w:rtl w:val="1"/>
        </w:rPr>
        <w:t>’</w:t>
      </w:r>
      <w:r>
        <w:rPr>
          <w:rtl w:val="0"/>
          <w:lang w:val="en-US"/>
        </w:rPr>
        <w:t xml:space="preserve">-foot chain link fencing will be required for security. Location of gates within the security fence shall be determined and documented by the Contractor, once establish on-site. </w:t>
      </w:r>
    </w:p>
    <w:p>
      <w:pPr>
        <w:pStyle w:val="Body Requirements"/>
      </w:pPr>
      <w:r>
        <w:rPr>
          <w:rtl w:val="0"/>
          <w:lang w:val="en-US"/>
        </w:rPr>
        <w:t xml:space="preserve">3.5.2.3 The FRP Contractor shall be responsible for all utility disconnections in accordance with utility Owner requirements. The Contractor shall notify the appropriate installation POC and the utility Owner 10 days prior to severing each utility. The Contractor shall be responsible for obtaining any permits, filing and paying fees, and disconnection charges. Utility disconnections shall be performed to the standards and requirements of the installation and the utility Owner. These milestones shall be documented within the Work Plan schedule and shall be validated with the Installation/Garrison at the time of the Kick-Off Meeting for Field Activities. Prior to execution, the Contractor shall obtain consensus from all stakeholders and provide a utility Cut &amp; Cap Plan to the Installation, Utility Owners, and Permitting Agencies. </w:t>
      </w:r>
    </w:p>
    <w:p>
      <w:pPr>
        <w:pStyle w:val="Body Requirements"/>
      </w:pPr>
      <w:r>
        <w:rPr>
          <w:rtl w:val="0"/>
          <w:lang w:val="en-US"/>
        </w:rPr>
        <w:t xml:space="preserve">3.5.2.5 All utility lines shall be abandoned in place starting at five feet from the facility perimeter or as described. Overhead utilities which are disconnected and capped shall be coiled and attached to the first pole more than five feet from the facility perimeter. </w:t>
      </w:r>
    </w:p>
    <w:p>
      <w:pPr>
        <w:pStyle w:val="Body Requirements"/>
      </w:pPr>
    </w:p>
    <w:p>
      <w:pPr>
        <w:pStyle w:val="Body"/>
      </w:pPr>
    </w:p>
    <w:p>
      <w:pPr>
        <w:pStyle w:val="Body"/>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w:pPr>
      <w:r>
        <w:rPr>
          <w:rStyle w:val="None"/>
          <w:b w:val="1"/>
          <w:bCs w:val="1"/>
          <w:i w:val="1"/>
          <w:iCs w:val="1"/>
          <w:rtl w:val="0"/>
          <w:lang w:val="en-US"/>
        </w:rPr>
        <w:t>Regulations and Permitting</w:t>
      </w:r>
      <w:r>
        <w:rPr>
          <w:rtl w:val="0"/>
        </w:rPr>
        <w:t xml:space="preserve">: </w:t>
      </w:r>
      <w:r>
        <w:rPr>
          <w:rtl w:val="0"/>
        </w:rPr>
        <w:t>All Phase will follow the jurisdiction of the</w:t>
      </w:r>
      <w:r>
        <w:rPr>
          <w:rtl w:val="0"/>
        </w:rPr>
        <w:t xml:space="preserve"> state Department of Environmental Protection over asbestos abatement on this task order</w:t>
      </w:r>
      <w:r>
        <w:rPr>
          <w:rtl w:val="0"/>
        </w:rPr>
        <w:t>, unless otherwise directed</w:t>
      </w:r>
      <w:r>
        <w:rPr>
          <w:rtl w:val="0"/>
        </w:rPr>
        <w:t>. All Phase Superintendents and workers will have their state accreditations in order to work on this project.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A copy of the signed permit will be furnished to the government. We will coordinate our SWPPP and Storm Water Best Management Practices with the government.</w:t>
      </w:r>
    </w:p>
    <w:p>
      <w:pPr>
        <w:pStyle w:val="Body"/>
      </w:pPr>
      <w:r>
        <w:rPr>
          <w:rtl w:val="0"/>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tl w:val="1"/>
          <w:lang w:val="ar-SA" w:bidi="ar-SA"/>
        </w:rPr>
        <w:t>“</w:t>
      </w:r>
      <w:r>
        <w:rPr>
          <w:rtl w:val="0"/>
          <w:lang w:val="de-DE"/>
        </w:rPr>
        <w:t>Changes List</w:t>
      </w:r>
      <w:r>
        <w:rPr>
          <w:rtl w:val="0"/>
        </w:rPr>
        <w:t xml:space="preserve">” </w:t>
      </w:r>
      <w:r>
        <w:rPr>
          <w:rtl w:val="0"/>
        </w:rPr>
        <w:t>at the front of the document for each re-submittal.</w:t>
      </w:r>
    </w:p>
    <w:p>
      <w:pPr>
        <w:pStyle w:val="Body"/>
      </w:pPr>
      <w:r>
        <w:rPr>
          <w:rStyle w:val="None"/>
          <w:b w:val="1"/>
          <w:bCs w:val="1"/>
          <w:i w:val="1"/>
          <w:iCs w:val="1"/>
          <w:rtl w:val="0"/>
          <w:lang w:val="nl-NL"/>
        </w:rPr>
        <w:t>Coordination</w:t>
      </w:r>
      <w:r>
        <w:rPr>
          <w:rtl w:val="0"/>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tl w:val="1"/>
        </w:rPr>
        <w:t>’</w:t>
      </w:r>
      <w:r>
        <w:rPr>
          <w:rtl w:val="0"/>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w:pPr>
      <w:r>
        <w:rPr>
          <w:rStyle w:val="None"/>
          <w:b w:val="1"/>
          <w:bCs w:val="1"/>
          <w:i w:val="1"/>
          <w:iCs w:val="1"/>
          <w:rtl w:val="0"/>
          <w:lang w:val="en-US"/>
        </w:rPr>
        <w:t>Traffic and Work Hours</w:t>
      </w:r>
      <w:r>
        <w:rPr>
          <w:rtl w:val="0"/>
        </w:rPr>
        <w:t xml:space="preserve">: Haul routes will be identified/approved after award </w:t>
      </w:r>
      <w:r>
        <w:rPr>
          <w:rtl w:val="0"/>
        </w:rPr>
        <w:t>but</w:t>
      </w:r>
      <w:r>
        <w:rPr>
          <w:rtl w:val="0"/>
        </w:rPr>
        <w:t xml:space="preserve"> prior to mobilization.</w:t>
      </w:r>
    </w:p>
    <w:p>
      <w:pPr>
        <w:pStyle w:val="Body"/>
      </w:pPr>
      <w:r>
        <w:rPr>
          <w:rStyle w:val="None"/>
          <w:b w:val="1"/>
          <w:bCs w:val="1"/>
          <w:i w:val="1"/>
          <w:iCs w:val="1"/>
          <w:rtl w:val="0"/>
          <w:lang w:val="en-US"/>
        </w:rPr>
        <w:t>Staging</w:t>
      </w:r>
      <w:r>
        <w:rPr>
          <w:rtl w:val="0"/>
        </w:rPr>
        <w:t xml:space="preserve">: We will confirm the precise locations for staging with </w:t>
      </w:r>
      <w:r>
        <w:rPr>
          <w:rtl w:val="0"/>
        </w:rPr>
        <w:t>the CO/COR</w:t>
      </w:r>
      <w:r>
        <w:rPr>
          <w:rtl w:val="0"/>
        </w:rPr>
        <w:t>.</w:t>
      </w:r>
    </w:p>
    <w:p>
      <w:pPr>
        <w:pStyle w:val="Body"/>
      </w:pPr>
      <w:r>
        <w:rPr>
          <w:rStyle w:val="None"/>
          <w:b w:val="1"/>
          <w:bCs w:val="1"/>
          <w:i w:val="1"/>
          <w:iCs w:val="1"/>
          <w:rtl w:val="0"/>
          <w:lang w:val="nl-NL"/>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w:t>
      </w:r>
      <w:r>
        <w:rPr>
          <w:rtl w:val="0"/>
        </w:rPr>
        <w:t>government site manager</w:t>
      </w:r>
      <w:r>
        <w:rPr>
          <w:rtl w:val="0"/>
        </w:rPr>
        <w:t xml:space="preserve"> at the project Kick-Off Meeting.</w:t>
      </w:r>
    </w:p>
    <w:p>
      <w:pPr>
        <w:pStyle w:val="Body"/>
      </w:pPr>
      <w:r>
        <w:rPr>
          <w:rtl w:val="0"/>
        </w:rPr>
        <w:t xml:space="preserve">We note that none of the utilities are privatized and there will be no disconnection fees. The </w:t>
      </w:r>
      <w:r>
        <w:rPr>
          <w:rtl w:val="0"/>
        </w:rPr>
        <w:t>government</w:t>
      </w:r>
      <w:r>
        <w:rPr>
          <w:rtl w:val="0"/>
        </w:rPr>
        <w:t xml:space="preserve">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w:pPr>
      <w:r>
        <w:rPr>
          <w:rStyle w:val="None"/>
          <w:b w:val="1"/>
          <w:bCs w:val="1"/>
          <w:i w:val="1"/>
          <w:iCs w:val="1"/>
          <w:rtl w:val="0"/>
          <w:lang w:val="en-US"/>
        </w:rPr>
        <w:t>Ordnance Explosive Safety Support</w:t>
      </w:r>
      <w:r>
        <w:rPr>
          <w:rtl w:val="0"/>
        </w:rPr>
        <w:t>: An explosives safety submission (ESS) is not required.</w:t>
      </w:r>
    </w:p>
    <w:p>
      <w:pPr>
        <w:pStyle w:val="Heading 2"/>
      </w:pPr>
      <w:bookmarkStart w:name="_Toc8" w:id="8"/>
      <w:r>
        <w:rPr>
          <w:rFonts w:cs="Arial Unicode MS" w:eastAsia="Arial Unicode MS"/>
          <w:rtl w:val="0"/>
        </w:rPr>
        <w:t>Reporting</w:t>
      </w:r>
      <w:bookmarkEnd w:id="8"/>
    </w:p>
    <w:p>
      <w:pPr>
        <w:pStyle w:val="Body Requirements"/>
      </w:pPr>
      <w:r>
        <w:rPr>
          <w:rtl w:val="0"/>
          <w:lang w:val="en-US"/>
        </w:rPr>
        <w:t xml:space="preserve">3.8.4.1 Weekly Status Report. The Contractor shall submit a weekly status report via RMS and email a copy to the Project Delivery Team by close of business on the first working day of each week. </w:t>
      </w:r>
    </w:p>
    <w:p>
      <w:pPr>
        <w:pStyle w:val="Body Requirements"/>
      </w:pPr>
      <w:r>
        <w:rPr>
          <w:rtl w:val="0"/>
          <w:lang w:val="en-US"/>
        </w:rPr>
        <w:t xml:space="preserve">3.8.4.2 Monthly Progress Reports. The Contractor shall submit a monthly Progress Report via RMS by close of business on the eighth day of the month. </w:t>
      </w:r>
    </w:p>
    <w:p>
      <w:pPr>
        <w:pStyle w:val="Body Requirements"/>
      </w:pPr>
      <w:r>
        <w:rPr>
          <w:rtl w:val="0"/>
          <w:lang w:val="en-US"/>
        </w:rPr>
        <w:t xml:space="preserve">3.8.4.3 Exposure Hour Report. The Contractor shall submit complete a monthly summary report of accident experience, exposure, Restricted Duty (RD), and Lost Work Days (LWD). via RMS by close of business on the seventh day of the month. </w:t>
      </w:r>
    </w:p>
    <w:p>
      <w:pPr>
        <w:pStyle w:val="Body Requirements"/>
      </w:pPr>
      <w:r>
        <w:rPr>
          <w:rtl w:val="0"/>
          <w:lang w:val="en-US"/>
        </w:rPr>
        <w:t xml:space="preserve">3.8.4.5 Service Contract Reporting (SCR). The Contractor shall submit all the information required in the format specified at the following web address: https://www.beta.sam.gov </w:t>
      </w:r>
    </w:p>
    <w:p>
      <w:pPr>
        <w:pStyle w:val="Body Requirements"/>
      </w:pPr>
      <w:r>
        <w:rPr>
          <w:rtl w:val="0"/>
          <w:lang w:val="en-US"/>
        </w:rPr>
        <w:t xml:space="preserve">3.8.5.6 Meeting Notes. The Contractor shall take notes and prepare reports for all meetings, to include recurring weekly/monthly meetings and teleconferences. Within five working days after date of meeting, Contractor shall prepare meeting notes in typed form and furnish it to the Government PM for concurrence and distribution to all attendees. </w:t>
      </w:r>
    </w:p>
    <w:p>
      <w:pPr>
        <w:pStyle w:val="Body Requirements"/>
        <w:rPr>
          <w:rStyle w:val="None"/>
          <w:b w:val="1"/>
          <w:bCs w:val="1"/>
        </w:rPr>
      </w:pPr>
      <w:r>
        <w:rPr>
          <w:rtl w:val="0"/>
          <w:lang w:val="en-US"/>
        </w:rPr>
        <w:t xml:space="preserve">3.8.7 Final Report. The Contractor shall provide a final report in accordance with Attachment 10, Demolition and Recycling Final Report. The final report shall include a detailed description of work performed and lessons learned. The summary detail shall include the quantity and type of debris materials recycled, salvaged, reused, and disposed of and shall be presented in chart form showing original material quantity estimated, quantity recycled, percentage recycled, and approximate cost or cost savings versus a commercial landfill/disposal facility alternative. A copy of this diversion information shall be provided to the designated Installation Environmental POC. </w:t>
      </w:r>
    </w:p>
    <w:p>
      <w:pPr>
        <w:pStyle w:val="Body"/>
      </w:pPr>
      <w:r>
        <w:rPr>
          <w:rtl w:val="0"/>
        </w:rPr>
        <w:t>All Phase will submit a status report via e-mail every week to the Government Project Manager by close of business on the first working day of each week. We will submit a monthly Progress Report not later than the tenth day of the month.</w:t>
      </w:r>
    </w:p>
    <w:p>
      <w:pPr>
        <w:pStyle w:val="Body"/>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w:t>
      </w:r>
      <w:r>
        <w:drawing>
          <wp:anchor distT="152400" distB="152400" distL="152400" distR="152400" simplePos="0" relativeHeight="251663360" behindDoc="0" locked="0" layoutInCell="1" allowOverlap="1">
            <wp:simplePos x="0" y="0"/>
            <wp:positionH relativeFrom="margin">
              <wp:posOffset>-6350</wp:posOffset>
            </wp:positionH>
            <wp:positionV relativeFrom="page">
              <wp:posOffset>1133726</wp:posOffset>
            </wp:positionV>
            <wp:extent cx="5943600" cy="563029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5630294"/>
                    </a:xfrm>
                    <a:prstGeom prst="rect">
                      <a:avLst/>
                    </a:prstGeom>
                    <a:ln w="12700" cap="flat">
                      <a:noFill/>
                      <a:miter lim="400000"/>
                    </a:ln>
                    <a:effectLst/>
                  </pic:spPr>
                </pic:pic>
              </a:graphicData>
            </a:graphic>
          </wp:anchor>
        </w:drawing>
      </w:r>
      <w:r>
        <w:rPr>
          <w:rtl w:val="0"/>
        </w:rPr>
        <w:t xml:space="preserve"> erosion control protective measures and maintain a clean job site. All interior equipment and machinery will be removed. Exterior pole mounted lights and other equipment that hinders demolition or constitutes a safety hazard will also be removed.</w:t>
      </w:r>
    </w:p>
    <w:p>
      <w:pPr>
        <w:pStyle w:val="Body"/>
      </w:pPr>
      <w:r>
        <w:rPr>
          <w:rtl w:val="0"/>
        </w:rPr>
        <w:t>Our Quality Control Manager</w:t>
      </w:r>
      <w:r>
        <w:rPr>
          <w:rtl w:val="0"/>
        </w:rPr>
        <w:t xml:space="preserve"> (QCM)</w:t>
      </w:r>
      <w:r>
        <w:rPr>
          <w:rtl w:val="0"/>
        </w:rPr>
        <w:t xml:space="preserve">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w:t>
      </w:r>
      <w:r>
        <w:rPr>
          <w:rtl w:val="0"/>
        </w:rPr>
        <w:t>government</w:t>
      </w:r>
      <w:r>
        <w:rPr>
          <w:rtl w:val="0"/>
        </w:rPr>
        <w:t xml:space="preserve">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pPr>
      <w:bookmarkStart w:name="_Toc9" w:id="9"/>
      <w:r>
        <w:rPr>
          <w:rFonts w:cs="Arial Unicode MS" w:eastAsia="Arial Unicode MS"/>
          <w:rtl w:val="0"/>
        </w:rPr>
        <w:t>Preliminary Schedule</w:t>
      </w:r>
      <w:bookmarkEnd w:id="9"/>
    </w:p>
    <w:p>
      <w:pPr>
        <w:pStyle w:val="Body"/>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w:t>
      </w:r>
      <w:r>
        <w:rPr>
          <w:rtl w:val="0"/>
        </w:rPr>
        <w:t xml:space="preserve"> a full </w:t>
      </w:r>
      <w:r>
        <w:rPr>
          <w:rtl w:val="0"/>
        </w:rPr>
        <w:t>five (5)</w:t>
      </w:r>
      <w:r>
        <w:rPr>
          <w:rtl w:val="0"/>
        </w:rPr>
        <w:t xml:space="preserve"> days fewer than the maximum allowed.</w:t>
      </w:r>
    </w:p>
    <w:p>
      <w:pPr>
        <w:pStyle w:val="Body"/>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pPr>
      <w:bookmarkStart w:name="_Toc10" w:id="10"/>
      <w:r>
        <w:rPr>
          <w:rFonts w:cs="Arial Unicode MS" w:eastAsia="Arial Unicode MS"/>
          <w:rtl w:val="0"/>
        </w:rPr>
        <w:t>Schedule Adjustment for Optional Tasks</w:t>
      </w:r>
      <w:bookmarkEnd w:id="10"/>
    </w:p>
    <w:p>
      <w:pPr>
        <w:pStyle w:val="Body"/>
      </w:pPr>
      <w:r>
        <w:rPr>
          <w:rtl w:val="0"/>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p>
    <w:p>
      <w:pPr>
        <w:pStyle w:val="Heading 2"/>
      </w:pPr>
      <w:bookmarkStart w:name="_Toc11" w:id="11"/>
      <w:r>
        <w:rPr>
          <w:rFonts w:cs="Arial Unicode MS" w:eastAsia="Arial Unicode MS"/>
          <w:rtl w:val="0"/>
        </w:rPr>
        <w:t>Change Orders</w:t>
      </w:r>
      <w:bookmarkEnd w:id="11"/>
    </w:p>
    <w:p>
      <w:pPr>
        <w:pStyle w:val="Body"/>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w:pPr>
      <w:r>
        <w:rPr>
          <w:rStyle w:val="None"/>
          <w:b w:val="1"/>
          <w:bCs w:val="1"/>
          <w:i w:val="1"/>
          <w:iCs w:val="1"/>
          <w:rtl w:val="0"/>
          <w:lang w:val="en-US"/>
        </w:rPr>
        <w:t>Unforeseen Conditions and Change Orders</w:t>
      </w:r>
      <w:r>
        <w:rPr>
          <w:rtl w:val="0"/>
        </w:rPr>
        <w:t xml:space="preserve">: </w:t>
      </w:r>
      <w:r>
        <w:rPr>
          <w:rtl w:val="0"/>
        </w:rPr>
        <w:t>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w:pP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tl w:val="1"/>
        </w:rPr>
        <w:t>’</w:t>
      </w:r>
      <w:r>
        <w:rPr>
          <w:rtl w:val="0"/>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pPr>
      <w:bookmarkStart w:name="_Toc12" w:id="12"/>
      <w:r>
        <w:rPr>
          <w:rFonts w:cs="Arial Unicode MS" w:eastAsia="Arial Unicode MS"/>
          <w:rtl w:val="0"/>
        </w:rPr>
        <w:t>4. Demolition Approach</w:t>
      </w:r>
      <w:bookmarkEnd w:id="12"/>
    </w:p>
    <w:p>
      <w:pPr>
        <w:pStyle w:val="Body"/>
      </w:pPr>
      <w:r>
        <w:rPr>
          <w:rtl w:val="0"/>
        </w:rPr>
        <w:t>In order for the demolition of the buildings go smoothly, we will draft a Project Management Plan (PMP) for the government</w:t>
      </w:r>
      <w:r>
        <w:rPr>
          <w:rtl w:val="1"/>
        </w:rPr>
        <w:t>’</w:t>
      </w:r>
      <w:r>
        <w:rPr>
          <w:rtl w:val="0"/>
        </w:rPr>
        <w:t xml:space="preserve">s review. This is carefully </w:t>
      </w:r>
      <w:r>
        <w:rPr>
          <w:rtl w:val="0"/>
        </w:rPr>
        <w:t>laid out, as o</w:t>
      </w:r>
      <w:r>
        <w:rPr>
          <w:rtl w:val="0"/>
        </w:rPr>
        <w:t>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Requirements"/>
      </w:pPr>
      <w:r>
        <w:rPr>
          <w:rtl w:val="0"/>
          <w:lang w:val="en-US"/>
        </w:rPr>
        <w:t xml:space="preserve">3.5.4 Demolition. This activity includes, but is not limited to the following, and/or as described in Appendix C, Proponent Specific Requirements and Appendix D, Detailed Site Notes from Scoping Site Visit: </w:t>
      </w:r>
    </w:p>
    <w:p>
      <w:pPr>
        <w:pStyle w:val="Body Requirements"/>
      </w:pPr>
      <w:r>
        <w:rPr>
          <w:rtl w:val="0"/>
        </w:rPr>
        <w:t xml:space="preserve">3.5.4.1 </w:t>
      </w:r>
      <w:r>
        <w:rPr>
          <w:rtl w:val="0"/>
        </w:rPr>
        <w:t> </w:t>
      </w:r>
      <w:r>
        <w:rPr>
          <w:rtl w:val="0"/>
          <w:lang w:val="en-US"/>
        </w:rPr>
        <w:t xml:space="preserve">Interior equipment and machinery whether attached to the structure or free-standing. </w:t>
      </w:r>
    </w:p>
    <w:p>
      <w:pPr>
        <w:pStyle w:val="Body Requirements"/>
      </w:pPr>
      <w:r>
        <w:rPr>
          <w:rtl w:val="0"/>
        </w:rPr>
        <w:t xml:space="preserve">3.5.4.2 </w:t>
      </w:r>
      <w:r>
        <w:rPr>
          <w:rtl w:val="0"/>
        </w:rPr>
        <w:t> </w:t>
      </w:r>
      <w:r>
        <w:rPr>
          <w:rtl w:val="0"/>
          <w:lang w:val="en-US"/>
        </w:rPr>
        <w:t xml:space="preserve">Exterior pole-mounted lights and other equipment within the boundaries of demolition of the facility perimeter, and any pole or other item that hinders the facility removal process or contributes a safety hazard. The removal of these will be reviewed and accepted by the Owner prior to work. </w:t>
      </w:r>
    </w:p>
    <w:p>
      <w:pPr>
        <w:pStyle w:val="Body Requirements"/>
      </w:pPr>
      <w:r>
        <w:rPr>
          <w:rtl w:val="0"/>
          <w:lang w:val="en-US"/>
        </w:rPr>
        <w:t xml:space="preserve">3.5.4.3 Except where specified or reserved by the Government, all items and objects, materials, and equipment, that are on, in, or within the boundaries of demolition of the facility at the time of mobilization are the property of the Contractor and shall be removed. </w:t>
      </w:r>
    </w:p>
    <w:p>
      <w:pPr>
        <w:pStyle w:val="Body Requirements"/>
      </w:pPr>
      <w:r>
        <w:rPr>
          <w:rtl w:val="0"/>
          <w:lang w:val="en-US"/>
        </w:rPr>
        <w:t xml:space="preserve">3.5.4.4 All foundations and other underground features to a minimum depth of four feet below surrounding grade shall be removed as part of the demolition requirements. </w:t>
      </w:r>
    </w:p>
    <w:p>
      <w:pPr>
        <w:pStyle w:val="Body Requirements"/>
      </w:pPr>
      <w:r>
        <w:rPr>
          <w:rtl w:val="0"/>
          <w:lang w:val="en-US"/>
        </w:rPr>
        <w:t xml:space="preserve">3.5.4.5 Facilities with basements or swimming pools shall have the walls removed to a depth of four feet below surrounding grade, the bottom and remaining sides perforated in numerous locations, and backfilled to match surrounding grade. </w:t>
      </w:r>
    </w:p>
    <w:p>
      <w:pPr>
        <w:pStyle w:val="Body Requirements"/>
      </w:pPr>
      <w:r>
        <w:rPr>
          <w:rtl w:val="0"/>
          <w:lang w:val="en-US"/>
        </w:rPr>
        <w:t xml:space="preserve">3.5.4.6 Satisfactory backfill material shall comply with all Federal, State, and Local regulations, but if allowable may be processed cementitious debris or similar backfill material as accepted by the Contracting Officer and accepted by the Installation Environmental POC. </w:t>
      </w:r>
    </w:p>
    <w:p>
      <w:pPr>
        <w:pStyle w:val="Body Requirements"/>
      </w:pPr>
      <w:r>
        <w:rPr>
          <w:rtl w:val="0"/>
          <w:lang w:val="en-US"/>
        </w:rPr>
        <w:t xml:space="preserve">3.5.4.7 Backfill shall be placed in lifts not to exceed eight (8) inches in loose thickness and compacted to the density as specified in the Region MATOC Attachment 12 </w:t>
      </w:r>
      <w:r>
        <w:rPr>
          <w:rtl w:val="0"/>
        </w:rPr>
        <w:t xml:space="preserve">– </w:t>
      </w:r>
      <w:r>
        <w:rPr>
          <w:rtl w:val="0"/>
          <w:lang w:val="en-US"/>
        </w:rPr>
        <w:t xml:space="preserve">Specification Guide 02221 - Ex-Back-Site. Gradation of stone or cementitious materials used as backfill materials shall be two-inch minus aggregate size. </w:t>
      </w:r>
    </w:p>
    <w:p>
      <w:pPr>
        <w:pStyle w:val="Body Requirements"/>
      </w:pPr>
      <w:r>
        <w:rPr>
          <w:rtl w:val="0"/>
          <w:lang w:val="en-US"/>
        </w:rPr>
        <w:t xml:space="preserve">3.5.4.8 The facility footprint shall be covered with a four-inch layer of topsoil which shall be graded to match the surrounding environment and provide for positive site drainage. </w:t>
      </w:r>
    </w:p>
    <w:p>
      <w:pPr>
        <w:pStyle w:val="Body Requirements"/>
      </w:pPr>
      <w:r>
        <w:rPr>
          <w:rtl w:val="0"/>
          <w:lang w:val="en-US"/>
        </w:rPr>
        <w:t xml:space="preserve">3.5.4.9 The Contractor shall demolish and remove all ancillary items associated with each facility within the limits defined in the Demolition Design documents provided or as otherwise indicated in the PWS. Items may include, but are not limited to, overhead conveyance systems, unused utilities, walkways and sidewalks, utility poles, fencing, equipment pads, loading docks, etc. </w:t>
      </w:r>
    </w:p>
    <w:p>
      <w:pPr>
        <w:pStyle w:val="Body Requirements"/>
      </w:pPr>
      <w:r>
        <w:rPr>
          <w:rtl w:val="0"/>
          <w:lang w:val="en-US"/>
        </w:rPr>
        <w:t xml:space="preserve">3.5.4.10 The Contractor shall install temporary protective barriers (Fencing) in accordance with EM 385 -1-1, 04.A.04, Fencing and Warning Signs, and remove them when the GDA permits. For this task order properly placarded chain link fencing with secured gates/orange construction fencing is required as a temporary protective barrier. Unless specified or required otherwise chain link fence shall be a minimum of six (6) feet in height. </w:t>
      </w:r>
    </w:p>
    <w:p>
      <w:pPr>
        <w:pStyle w:val="Body Requirements"/>
      </w:pPr>
    </w:p>
    <w:p>
      <w:pPr>
        <w:pStyle w:val="Body"/>
      </w:pPr>
    </w:p>
    <w:p>
      <w:pPr>
        <w:pStyle w:val="Heading 2"/>
      </w:pPr>
      <w:bookmarkStart w:name="_Toc13" w:id="13"/>
      <w:r>
        <w:rPr>
          <w:rFonts w:cs="Arial Unicode MS" w:eastAsia="Arial Unicode MS"/>
          <w:rtl w:val="0"/>
        </w:rPr>
        <w:t>Task Order-Specific Approach</w:t>
      </w:r>
      <w:bookmarkEnd w:id="13"/>
    </w:p>
    <w:p>
      <w:pPr>
        <w:pStyle w:val="Body"/>
      </w:pPr>
      <w:r>
        <w:rPr>
          <w:rtl w:val="0"/>
        </w:rPr>
        <w:t xml:space="preserve">We distinguish ____ main demolition structure </w:t>
      </w:r>
      <w:r>
        <w:rPr>
          <w:rtl w:val="1"/>
          <w:lang w:val="ar-SA" w:bidi="ar-SA"/>
        </w:rPr>
        <w:t>“</w:t>
      </w:r>
      <w:r>
        <w:rPr>
          <w:rtl w:val="0"/>
        </w:rPr>
        <w:t>types</w:t>
      </w:r>
      <w:r>
        <w:rPr>
          <w:rtl w:val="0"/>
        </w:rPr>
        <w:t xml:space="preserve">” </w:t>
      </w:r>
      <w:r>
        <w:rPr>
          <w:rtl w:val="0"/>
        </w:rPr>
        <w:t>and indicate how difficult we anticipate the required effort will be (Table 4).</w:t>
      </w:r>
    </w:p>
    <w:p>
      <w:pPr>
        <w:pStyle w:val="Body"/>
      </w:pPr>
    </w:p>
    <w:p>
      <w:pPr>
        <w:pStyle w:val="Heading 2"/>
      </w:pPr>
      <w:bookmarkStart w:name="_Toc14" w:id="14"/>
      <w:r>
        <w:rPr>
          <w:rFonts w:cs="Arial Unicode MS" w:eastAsia="Arial Unicode MS"/>
          <w:rtl w:val="0"/>
        </w:rPr>
        <w:t xml:space="preserve">Table 4. Demolition </w:t>
      </w:r>
      <w:r>
        <w:rPr>
          <w:rFonts w:cs="Arial Unicode MS" w:eastAsia="Arial Unicode MS"/>
          <w:rtl w:val="0"/>
        </w:rPr>
        <w:t>Structure Types and Projected Difficulty Per Location</w:t>
      </w:r>
      <w:bookmarkEnd w:id="14"/>
    </w:p>
    <w:p>
      <w:pPr>
        <w:pStyle w:val="Body"/>
      </w:pPr>
      <w:r>
        <w:rPr>
          <w:rtl w:val="0"/>
        </w:rPr>
        <w:t>[DESCRIPTION OF BUILDINGS]</w:t>
      </w:r>
    </w:p>
    <w:p>
      <w:pPr>
        <w:pStyle w:val="Body"/>
      </w:pPr>
      <w:r>
        <w:rPr>
          <w:rtl w:val="0"/>
        </w:rPr>
        <w:t>All of the work can be accomplished using an 80K# class excavator with various attachments and skid steers. Little hand work will be required. None of these demolition tasks should prove unusual or difficult.</w:t>
      </w:r>
    </w:p>
    <w:p>
      <w:pPr>
        <w:pStyle w:val="Body"/>
      </w:pPr>
      <w:r>
        <w:rPr>
          <w:rtl w:val="0"/>
        </w:rPr>
        <w:t>Manpower and Equipment: Effort required to salvage and recycle usable materials and demolish and restore the site is summarized in Table 5.</w:t>
      </w:r>
    </w:p>
    <w:p>
      <w:pPr>
        <w:pStyle w:val="Body"/>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pPr>
      <w:bookmarkStart w:name="_Toc15" w:id="15"/>
      <w:r>
        <w:rPr>
          <w:rFonts w:cs="Arial Unicode MS" w:eastAsia="Arial Unicode MS"/>
          <w:rtl w:val="0"/>
        </w:rPr>
        <w:t xml:space="preserve">Table 5. Manpower and </w:t>
      </w:r>
      <w:r>
        <w:rPr>
          <w:rFonts w:cs="Arial Unicode MS" w:eastAsia="Arial Unicode MS"/>
          <w:rtl w:val="0"/>
        </w:rPr>
        <w:t>Major Equipment Needed</w:t>
      </w:r>
      <w:bookmarkEnd w:id="15"/>
    </w:p>
    <w:p>
      <w:pPr>
        <w:pStyle w:val="Body"/>
      </w:pPr>
    </w:p>
    <w:p>
      <w:pPr>
        <w:pStyle w:val="Heading 1"/>
      </w:pPr>
      <w:bookmarkStart w:name="_Toc16" w:id="16"/>
      <w:r>
        <w:rPr>
          <w:rFonts w:cs="Arial Unicode MS" w:eastAsia="Arial Unicode MS"/>
          <w:rtl w:val="0"/>
        </w:rPr>
        <w:t>5. Debris Handling, Waste Diversion, Recycling</w:t>
      </w:r>
      <w:bookmarkEnd w:id="16"/>
    </w:p>
    <w:p>
      <w:pPr>
        <w:pStyle w:val="Body"/>
      </w:pPr>
      <w:r>
        <w:rPr>
          <w:rtl w:val="0"/>
        </w:rPr>
        <w:t>All Phase is fastidious in its implementation of the 3R</w:t>
      </w:r>
      <w:r>
        <w:rPr>
          <w:rtl w:val="1"/>
        </w:rPr>
        <w:t>’</w:t>
      </w:r>
      <w:r>
        <w:rPr>
          <w:rtl w:val="0"/>
        </w:rPr>
        <w:t>s:</w:t>
      </w:r>
    </w:p>
    <w:p>
      <w:pPr>
        <w:pStyle w:val="Body"/>
      </w:pPr>
      <w:r>
        <w:rPr>
          <w:rtl w:val="0"/>
        </w:rPr>
        <w:t xml:space="preserve">• </w:t>
      </w:r>
      <w:r>
        <w:rPr>
          <w:rtl w:val="0"/>
        </w:rPr>
        <w:t>REDUCE: Make every effort to minimize the amount of waste generated</w:t>
      </w:r>
    </w:p>
    <w:p>
      <w:pPr>
        <w:pStyle w:val="Body"/>
      </w:pPr>
      <w:r>
        <w:rPr>
          <w:rtl w:val="0"/>
        </w:rPr>
        <w:t xml:space="preserve">• </w:t>
      </w:r>
      <w:r>
        <w:rPr>
          <w:rtl w:val="0"/>
        </w:rPr>
        <w:t>REUSE: Segregate items that can potentially be reused</w:t>
      </w:r>
    </w:p>
    <w:p>
      <w:pPr>
        <w:pStyle w:val="Body"/>
        <w:numPr>
          <w:ilvl w:val="0"/>
          <w:numId w:val="2"/>
        </w:numPr>
      </w:pPr>
      <w:r>
        <w:rPr>
          <w:rtl w:val="0"/>
        </w:rPr>
        <w:t>RECYCLE: Segregate recyclable items and place them in appropriate containers</w:t>
      </w:r>
    </w:p>
    <w:p>
      <w:pPr>
        <w:pStyle w:val="Body Requirements"/>
      </w:pPr>
      <w:r>
        <w:rPr>
          <w:rtl w:val="0"/>
          <w:lang w:val="en-US"/>
        </w:rPr>
        <w:t xml:space="preserve">3.5.5 Debris Disposal/Diversion. This activity includes the following: </w:t>
      </w:r>
    </w:p>
    <w:p>
      <w:pPr>
        <w:pStyle w:val="Body Requirements"/>
      </w:pPr>
      <w:r>
        <w:rPr>
          <w:rtl w:val="0"/>
        </w:rPr>
        <w:t xml:space="preserve">3.5.5.1 </w:t>
      </w:r>
      <w:r>
        <w:rPr>
          <w:rtl w:val="0"/>
        </w:rPr>
        <w:t> </w:t>
      </w:r>
      <w:r>
        <w:rPr>
          <w:rtl w:val="0"/>
          <w:lang w:val="en-US"/>
        </w:rPr>
        <w:t xml:space="preserve">The minimum diversion goal for this Task Order is 60% by weight. </w:t>
      </w:r>
    </w:p>
    <w:p>
      <w:pPr>
        <w:pStyle w:val="Body Requirements"/>
      </w:pPr>
      <w:r>
        <w:rPr>
          <w:rtl w:val="0"/>
        </w:rPr>
        <w:t xml:space="preserve">3.5.5.2 </w:t>
      </w:r>
      <w:r>
        <w:rPr>
          <w:rtl w:val="0"/>
        </w:rPr>
        <w:t> </w:t>
      </w:r>
      <w:r>
        <w:rPr>
          <w:rtl w:val="0"/>
          <w:lang w:val="en-US"/>
        </w:rPr>
        <w:t xml:space="preserve">The Contractor shall manage wastes and debris in accordance with the accepted Waste Management and Diversion Plan. </w:t>
      </w:r>
    </w:p>
    <w:p>
      <w:pPr>
        <w:pStyle w:val="Body Requirements"/>
      </w:pPr>
      <w:r>
        <w:rPr>
          <w:rtl w:val="0"/>
          <w:lang w:val="en-US"/>
        </w:rPr>
        <w:t xml:space="preserve">3.5.5.3 Upon acceptance of the recycling/re-use analysis presented in the Waste Management and Diversion Plan the Contractor shall recycle materials and submit proof of recycling/diversion in the monthly and final reports. </w:t>
      </w:r>
    </w:p>
    <w:p>
      <w:pPr>
        <w:pStyle w:val="Body Requirements"/>
      </w:pPr>
      <w:r>
        <w:rPr>
          <w:rtl w:val="0"/>
          <w:lang w:val="en-US"/>
        </w:rPr>
        <w:t xml:space="preserve">3.5.5.4 Use of the material processed for engineering fill, aggregate, or re-constituted concrete or asphaltic pavement constitutes recycling. </w:t>
      </w:r>
    </w:p>
    <w:p>
      <w:pPr>
        <w:pStyle w:val="Body Requirements"/>
      </w:pPr>
      <w:r>
        <w:rPr>
          <w:rtl w:val="0"/>
          <w:lang w:val="en-US"/>
        </w:rPr>
        <w:t xml:space="preserve">3.5.5.5 The Contractor shall dispose of debris generated during the execution of this work not intended for diversion/re-use/recycling at a commercial disposal facility/landfill that is permitted to accept the type material being disposed. </w:t>
      </w:r>
    </w:p>
    <w:p>
      <w:pPr>
        <w:pStyle w:val="Body Requirements"/>
      </w:pPr>
      <w:r>
        <w:rPr>
          <w:rtl w:val="0"/>
          <w:lang w:val="en-US"/>
        </w:rPr>
        <w:t xml:space="preserve">3.5.5.6 Suitable materials that meet Federal, State, and local standards for re-cycle/re-use may go directly to an identified re-cycling facility, direct sale to the public, direct conveyance to non-profit organizations, or by auction, or any combination thereof. </w:t>
      </w:r>
    </w:p>
    <w:p>
      <w:pPr>
        <w:pStyle w:val="Body Requirements"/>
      </w:pPr>
      <w:r>
        <w:rPr>
          <w:rtl w:val="0"/>
          <w:lang w:val="en-US"/>
        </w:rPr>
        <w:t xml:space="preserve">3.5.5.7 If direct sale, conveyance, or auction processes are used for re-cycle/re-use, the activities shall be conducted outside the boundaries of the Installation. </w:t>
      </w:r>
    </w:p>
    <w:p>
      <w:pPr>
        <w:pStyle w:val="Body Requirements"/>
      </w:pPr>
      <w:r>
        <w:rPr>
          <w:rtl w:val="0"/>
          <w:lang w:val="en-US"/>
        </w:rPr>
        <w:t xml:space="preserve">3.5.5.8 In accordance with all Federal, State, and local regulations, all concrete/asphaltic materials suitable for crushing, reuse, or recycling may be crushed, re-cycled, or stockpiled at a designated site on the Installation on a temporary basis. Contractor shall be responsible for any/all air quality permits required for crushing activities. </w:t>
      </w:r>
    </w:p>
    <w:p>
      <w:pPr>
        <w:pStyle w:val="Body Requirements"/>
      </w:pPr>
      <w:r>
        <w:rPr>
          <w:rtl w:val="0"/>
          <w:lang w:val="en-US"/>
        </w:rPr>
        <w:t xml:space="preserve">3.5.5.9 All concrete/asphalt materials not used for site restoration must be removed from the Installation by the end of the project schedule. </w:t>
      </w:r>
    </w:p>
    <w:p>
      <w:pPr>
        <w:pStyle w:val="Body"/>
      </w:pPr>
    </w:p>
    <w:p>
      <w:pPr>
        <w:pStyle w:val="Heading 2"/>
      </w:pPr>
      <w:bookmarkStart w:name="_Toc17" w:id="17"/>
      <w:r>
        <w:rPr>
          <w:rFonts w:cs="Arial Unicode MS" w:eastAsia="Arial Unicode MS"/>
          <w:rtl w:val="0"/>
        </w:rPr>
        <w:t>Debris Handling</w:t>
      </w:r>
      <w:bookmarkEnd w:id="17"/>
    </w:p>
    <w:p>
      <w:pPr>
        <w:pStyle w:val="Body"/>
      </w:pPr>
      <w:r>
        <w:rPr>
          <w:rtl w:val="0"/>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w:pP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pPr>
      <w:bookmarkStart w:name="_Toc18" w:id="18"/>
      <w:r>
        <w:rPr>
          <w:rFonts w:cs="Arial Unicode MS" w:eastAsia="Arial Unicode MS"/>
          <w:rtl w:val="0"/>
        </w:rPr>
        <w:t>Waste Diversion and Recycling</w:t>
      </w:r>
      <w:bookmarkEnd w:id="18"/>
    </w:p>
    <w:p>
      <w:pPr>
        <w:pStyle w:val="Body"/>
      </w:pPr>
      <w:r>
        <w:rPr>
          <w:rtl w:val="0"/>
        </w:rPr>
        <w:t>All Phase</w:t>
      </w:r>
      <w:r>
        <w:rPr>
          <w:rtl w:val="1"/>
        </w:rPr>
        <w:t>’</w:t>
      </w:r>
      <w:r>
        <w:rPr>
          <w:rtl w:val="0"/>
        </w:rPr>
        <w:t>s intent is to maximize the economic recycling of materials. This maximizes our return on scrap value and minimizes the waste stream of materials that will go to landfill.</w:t>
      </w:r>
    </w:p>
    <w:p>
      <w:pPr>
        <w:pStyle w:val="Body"/>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pPr>
      <w:bookmarkStart w:name="_Toc19" w:id="19"/>
      <w:r>
        <w:rPr>
          <w:rFonts w:cs="Arial Unicode MS" w:eastAsia="Arial Unicode MS"/>
          <w:rtl w:val="0"/>
        </w:rPr>
        <w:t xml:space="preserve">Table 6. </w:t>
      </w:r>
      <w:r>
        <w:rPr>
          <w:rFonts w:cs="Arial Unicode MS" w:eastAsia="Arial Unicode MS"/>
          <w:rtl w:val="0"/>
        </w:rPr>
        <w:t>Demolition Waste Recycling and Salvage Worksheet</w:t>
      </w:r>
      <w:bookmarkEnd w:id="19"/>
    </w:p>
    <w:p>
      <w:pPr>
        <w:pStyle w:val="Body"/>
      </w:pPr>
    </w:p>
    <w:p>
      <w:pPr>
        <w:pStyle w:val="Body Requirements"/>
      </w:pPr>
      <w:r>
        <w:rPr>
          <w:rtl w:val="0"/>
          <w:lang w:val="en-US"/>
        </w:rPr>
        <w:t xml:space="preserve">3.5.7 Salvage Credit. A change in market value of salvage and recyclable materials, over the life of the task order, shall not constitute the basis for a change order or modification of the task order. </w:t>
      </w:r>
    </w:p>
    <w:p>
      <w:pPr>
        <w:pStyle w:val="Body"/>
      </w:pPr>
    </w:p>
    <w:p>
      <w:pPr>
        <w:pStyle w:val="Heading 1"/>
      </w:pPr>
      <w:bookmarkStart w:name="_Toc20" w:id="20"/>
      <w:r>
        <w:rPr>
          <w:rFonts w:cs="Arial Unicode MS" w:eastAsia="Arial Unicode MS"/>
          <w:rtl w:val="0"/>
        </w:rPr>
        <w:t>6. Site Security and Safety Approach</w:t>
      </w:r>
      <w:bookmarkEnd w:id="20"/>
    </w:p>
    <w:p>
      <w:pPr>
        <w:pStyle w:val="Body"/>
      </w:pPr>
      <w:r>
        <w:rPr>
          <w:rtl w:val="0"/>
        </w:rPr>
        <w:t xml:space="preserve">Providing and maintaining appropriate levels of site security benefits both the </w:t>
      </w:r>
      <w:r>
        <w:rPr>
          <w:rtl w:val="0"/>
        </w:rPr>
        <w:t>government</w:t>
      </w:r>
      <w:r>
        <w:rPr>
          <w:rtl w:val="0"/>
        </w:rPr>
        <w:t xml:space="preserve"> and contractors, as it will protect the site, reduce the potential for </w:t>
      </w:r>
      <w:r>
        <w:rPr>
          <w:rtl w:val="0"/>
        </w:rPr>
        <w:t xml:space="preserve">problems (such as </w:t>
      </w:r>
      <w:r>
        <w:rPr>
          <w:rtl w:val="0"/>
        </w:rPr>
        <w:t>theft</w:t>
      </w:r>
      <w:r>
        <w:rPr>
          <w:rtl w:val="0"/>
        </w:rPr>
        <w:t xml:space="preserve">) </w:t>
      </w:r>
      <w:r>
        <w:rPr>
          <w:rtl w:val="0"/>
        </w:rPr>
        <w:t>and restrict entry to only authorized personnel.</w:t>
      </w:r>
      <w:r>
        <w:rPr>
          <w:rtl w:val="0"/>
        </w:rPr>
        <w:t xml:space="preserve"> Upon award, the All Phase PM will conduce an i</w:t>
      </w:r>
      <w:r>
        <w:rPr>
          <w:rtl w:val="0"/>
        </w:rPr>
        <w:t xml:space="preserve">nitial site security assessment </w:t>
      </w:r>
      <w:r>
        <w:rPr>
          <w:rtl w:val="0"/>
        </w:rPr>
        <w:t xml:space="preserve">to verify the conditions as laid out in the RFP. </w:t>
      </w:r>
    </w:p>
    <w:p>
      <w:pPr>
        <w:pStyle w:val="Heading 2"/>
      </w:pPr>
      <w:bookmarkStart w:name="_Toc21" w:id="21"/>
      <w:r>
        <w:rPr>
          <w:rFonts w:cs="Arial Unicode MS" w:eastAsia="Arial Unicode MS"/>
          <w:rtl w:val="0"/>
        </w:rPr>
        <w:t>Site Security</w:t>
      </w:r>
      <w:bookmarkEnd w:id="21"/>
    </w:p>
    <w:p>
      <w:pPr>
        <w:pStyle w:val="Body"/>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w:pPr>
      <w:r>
        <w:rPr>
          <w:rtl w:val="0"/>
        </w:rPr>
        <w:t>All Phase will ensure that all employees requiring access to the work site, including subcontractors, complete Antiterrorism Level I Awareness and OPSEC Training within 30 calendar days after contract start date and within 30 calendar days of employees</w:t>
      </w:r>
      <w:r>
        <w:rPr>
          <w:rtl w:val="1"/>
        </w:rPr>
        <w:t xml:space="preserve">’ </w:t>
      </w:r>
      <w:r>
        <w:rPr>
          <w:rtl w:val="0"/>
        </w:rPr>
        <w:t xml:space="preserve">reporting for duty. Training certificates of completion will be delivered to the COR within five calendar days after completion of training. Contractor employees will participate in other </w:t>
      </w:r>
      <w:r>
        <w:rPr>
          <w:rtl w:val="1"/>
          <w:lang w:val="ar-SA" w:bidi="ar-SA"/>
        </w:rPr>
        <w:t>“</w:t>
      </w:r>
      <w:r>
        <w:rPr>
          <w:rtl w:val="0"/>
        </w:rPr>
        <w:t>Suspicious Activity Reporting Training</w:t>
      </w:r>
      <w:r>
        <w:rPr>
          <w:rtl w:val="0"/>
        </w:rPr>
        <w:t xml:space="preserve">” </w:t>
      </w:r>
      <w:r>
        <w:rPr>
          <w:rtl w:val="0"/>
        </w:rPr>
        <w:t>as required. We will comply with all standards and procedures of the National Crime Information Center Interstate Identification Index and Terrorist Screening Database.</w:t>
      </w:r>
    </w:p>
    <w:p>
      <w:pPr>
        <w:pStyle w:val="Body"/>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pPr>
      <w:bookmarkStart w:name="_Toc22" w:id="22"/>
      <w:r>
        <w:rPr>
          <w:rFonts w:cs="Arial Unicode MS" w:eastAsia="Arial Unicode MS"/>
          <w:rtl w:val="0"/>
        </w:rPr>
        <w:t>Safety Approach</w:t>
      </w:r>
      <w:bookmarkEnd w:id="22"/>
    </w:p>
    <w:p>
      <w:pPr>
        <w:pStyle w:val="Body"/>
      </w:pPr>
      <w:r>
        <w:rPr>
          <w:rtl w:val="0"/>
        </w:rPr>
        <w:t xml:space="preserve">The Site Safety and Health Officer (SSHO) will have overall responsibility for implementation of the All Phase Safety Program. The SSHO (dual-hatted as </w:t>
      </w:r>
      <w:r>
        <w:rPr>
          <w:rtl w:val="0"/>
        </w:rPr>
        <w:t xml:space="preserve">Quality Control Manager, </w:t>
      </w:r>
      <w:r>
        <w:rPr>
          <w:rtl w:val="0"/>
        </w:rPr>
        <w:t>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1"/>
          <w:lang w:val="ar-SA" w:bidi="ar-SA"/>
        </w:rPr>
        <w:t>“</w:t>
      </w:r>
      <w:r>
        <w:rPr>
          <w:rtl w:val="0"/>
        </w:rPr>
        <w:t>lift plans</w:t>
      </w:r>
      <w:r>
        <w:rPr>
          <w:rtl w:val="0"/>
        </w:rPr>
        <w:t xml:space="preserve">” </w:t>
      </w:r>
      <w:r>
        <w:rPr>
          <w:rtl w:val="0"/>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auto"/>
        </w:tblPrEx>
        <w:trPr>
          <w:trHeight w:val="290" w:hRule="atLeast"/>
          <w:tblHeader/>
        </w:trPr>
        <w:tc>
          <w:tcPr>
            <w:tcW w:type="dxa" w:w="9241"/>
            <w:gridSpan w:val="2"/>
            <w:tcBorders>
              <w:top w:val="nil"/>
              <w:left w:val="nil"/>
              <w:bottom w:val="nil"/>
              <w:right w:val="nil"/>
            </w:tcBorders>
            <w:shd w:val="clear" w:color="auto" w:fill="auto"/>
            <w:tcMar>
              <w:top w:type="dxa" w:w="80"/>
              <w:left w:type="dxa" w:w="80"/>
              <w:bottom w:type="dxa" w:w="80"/>
              <w:right w:type="dxa" w:w="80"/>
            </w:tcMar>
            <w:vAlign w:val="center"/>
          </w:tcPr>
          <w:p>
            <w:pPr>
              <w:pStyle w:val="Heading 2"/>
            </w:pPr>
            <w:r>
              <w:t>Table 7. Preliminary Activity Hazard Analysis</w:t>
            </w:r>
          </w:p>
        </w:tc>
      </w:tr>
      <w:tr>
        <w:tblPrEx>
          <w:shd w:val="clear" w:color="auto" w:fill="00a2ff"/>
        </w:tblPrEx>
        <w:trPr>
          <w:trHeight w:val="20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A"/>
      </w:pPr>
    </w:p>
    <w:p>
      <w:pPr>
        <w:pStyle w:val="Body"/>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1"/>
        </w:rPr>
        <w:t xml:space="preserve">’ </w:t>
      </w:r>
      <w:r>
        <w:rPr>
          <w:rtl w:val="0"/>
        </w:rPr>
        <w:t>medical records, refresher training, EPA Training certificates, fitness tests, and certificate of worker acknowledgements are up to date.</w:t>
      </w:r>
    </w:p>
    <w:p>
      <w:pPr>
        <w:pStyle w:val="Body"/>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w:pPr>
      <w:r>
        <w:rPr>
          <w:rStyle w:val="None"/>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1"/>
          <w:lang w:val="ar-SA" w:bidi="ar-SA"/>
        </w:rPr>
        <w:t>“</w:t>
      </w:r>
      <w:r>
        <w:rPr>
          <w:rtl w:val="0"/>
        </w:rPr>
        <w:t>tool box</w:t>
      </w:r>
      <w:r>
        <w:rPr>
          <w:rtl w:val="0"/>
        </w:rPr>
        <w:t xml:space="preserve">” </w:t>
      </w:r>
      <w:r>
        <w:rPr>
          <w:rtl w:val="0"/>
        </w:rPr>
        <w:t>safety meeting each week during which hazards specific to their operation will be discussed.</w:t>
      </w:r>
    </w:p>
    <w:p>
      <w:pPr>
        <w:pStyle w:val="Body"/>
      </w:pPr>
      <w:r>
        <w:rPr>
          <w:rStyle w:val="None"/>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1"/>
          <w:lang w:val="ar-SA" w:bidi="ar-SA"/>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w:pPr>
      <w:r>
        <w:rPr>
          <w:rtl w:val="0"/>
        </w:rPr>
        <w:t>The SSHO will conduct a formal monthly Safety and Health Survey</w:t>
      </w:r>
      <w:r>
        <w:rPr>
          <w:rtl w:val="0"/>
        </w:rPr>
        <w:t xml:space="preserve">, to </w:t>
      </w:r>
      <w:r>
        <w:rPr>
          <w:rtl w:val="0"/>
        </w:rPr>
        <w:t>include:</w:t>
      </w:r>
    </w:p>
    <w:p>
      <w:pPr>
        <w:pStyle w:val="Body"/>
      </w:pPr>
      <w:r>
        <w:rPr>
          <w:rtl w:val="0"/>
        </w:rPr>
        <w:t xml:space="preserve">• </w:t>
      </w:r>
      <w:r>
        <w:rPr>
          <w:rtl w:val="0"/>
        </w:rPr>
        <w:t>Inspecting, locating, and correcting all unsafe conditions</w:t>
      </w:r>
    </w:p>
    <w:p>
      <w:pPr>
        <w:pStyle w:val="Body"/>
      </w:pPr>
      <w:r>
        <w:rPr>
          <w:rtl w:val="0"/>
        </w:rPr>
        <w:t xml:space="preserve">• </w:t>
      </w:r>
      <w:r>
        <w:rPr>
          <w:rtl w:val="0"/>
        </w:rPr>
        <w:t>Ensuring that all signs, traffic markings, equipment, machinery, are marked and painted to identify use and hazard. Colors and marking will conform to OSHA regulations.</w:t>
      </w:r>
    </w:p>
    <w:p>
      <w:pPr>
        <w:pStyle w:val="Body"/>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w:pPr>
      <w:r>
        <w:rPr>
          <w:rStyle w:val="None"/>
          <w:b w:val="1"/>
          <w:bCs w:val="1"/>
          <w:i w:val="1"/>
          <w:iCs w:val="1"/>
          <w:rtl w:val="0"/>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Body"/>
      </w:pPr>
    </w:p>
    <w:p>
      <w:pPr>
        <w:pStyle w:val="Heading 1"/>
      </w:pPr>
      <w:bookmarkStart w:name="_Toc23" w:id="23"/>
      <w:r>
        <w:rPr>
          <w:rFonts w:cs="Arial Unicode MS" w:eastAsia="Arial Unicode MS"/>
          <w:rtl w:val="0"/>
        </w:rPr>
        <w:t>7. Site Restoration</w:t>
      </w:r>
      <w:bookmarkEnd w:id="23"/>
    </w:p>
    <w:p>
      <w:pPr>
        <w:pStyle w:val="Body Requirements"/>
      </w:pPr>
      <w:r>
        <w:rPr>
          <w:rtl w:val="0"/>
          <w:lang w:val="en-US"/>
        </w:rPr>
        <w:t xml:space="preserve">3.5.6 Site Restoration and Final Cleanup. Following the removal of a facility, the Contractor shall clean and restore the area as indicated. Minimum specifications for backfill and site restoration can be found the Region MATOC Attachment 12 </w:t>
      </w:r>
      <w:r>
        <w:rPr>
          <w:rtl w:val="0"/>
        </w:rPr>
        <w:t xml:space="preserve">– </w:t>
      </w:r>
      <w:r>
        <w:rPr>
          <w:rtl w:val="0"/>
          <w:lang w:val="en-US"/>
        </w:rPr>
        <w:t>Specification Guide 02221 - Ex-Back-Site. Compaction shall meet the specifications for backfill of soils. The Contractor shall blend and grade the backfill soils into the surrounding grade to ensure that there is no ponding and to provide positive drainage. The Contractor is responsible for management of all permitted controls until the permits are closed out and the site is accepted by the landholder. Any damage caused by the Contractor such as, but not limited to, roadways, parking areas, mechanical equipment, etc. shall be the Contractor</w:t>
      </w:r>
      <w:r>
        <w:rPr>
          <w:rtl w:val="1"/>
        </w:rPr>
        <w:t>’</w:t>
      </w:r>
      <w:r>
        <w:rPr>
          <w:rtl w:val="0"/>
          <w:lang w:val="en-US"/>
        </w:rPr>
        <w:t xml:space="preserve">s responsibility to repair back to original condition at no cost to the government. Final Site Restoration for these structures shall be Grass. It may be possible that Site Restoration requirements may be modified due to future USACE Construction. However, the SWPPP must still be obtained, and subsequently closed for this project, thus some Site Restoration may be required to close the SWPPP. </w:t>
      </w:r>
    </w:p>
    <w:p>
      <w:pPr>
        <w:pStyle w:val="Body"/>
      </w:pPr>
    </w:p>
    <w:p>
      <w:pPr>
        <w:pStyle w:val="Body"/>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w:pPr>
      <w:r>
        <w:rPr>
          <w:rtl w:val="0"/>
        </w:rPr>
        <w:t>Soils will be blended and graded to match the surrounding area with positive drainage and no ponding of water. Soil erosion blankets will be used on steep grades to meet government requirements at all times.</w:t>
      </w:r>
    </w:p>
    <w:p>
      <w:pPr>
        <w:pStyle w:val="Body"/>
      </w:pPr>
    </w:p>
    <w:p>
      <w:pPr>
        <w:pStyle w:val="Heading 1"/>
      </w:pPr>
      <w:bookmarkStart w:name="_Toc24" w:id="24"/>
      <w:r>
        <w:rPr>
          <w:rFonts w:cs="Arial Unicode MS" w:eastAsia="Arial Unicode MS"/>
          <w:rtl w:val="0"/>
        </w:rPr>
        <w:t>8. Key Personnel</w:t>
      </w:r>
      <w:bookmarkEnd w:id="24"/>
    </w:p>
    <w:p>
      <w:pPr>
        <w:pStyle w:val="Body"/>
      </w:pPr>
      <w:r>
        <w:rPr>
          <w:rtl w:val="0"/>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tl w:val="1"/>
          <w:lang w:val="ar-SA" w:bidi="ar-SA"/>
        </w:rPr>
        <w:t>“</w:t>
      </w:r>
      <w:r>
        <w:rPr>
          <w:rtl w:val="0"/>
        </w:rPr>
        <w:t>dual-hat</w:t>
      </w:r>
      <w:r>
        <w:rPr>
          <w:rtl w:val="0"/>
        </w:rPr>
        <w:t xml:space="preserve">” </w:t>
      </w:r>
      <w:r>
        <w:rPr>
          <w:rtl w:val="0"/>
        </w:rPr>
        <w:t>as CQC Manager.</w:t>
      </w:r>
    </w:p>
    <w:p>
      <w:pPr>
        <w:pStyle w:val="Heading 2"/>
      </w:pPr>
      <w:bookmarkStart w:name="_Toc25" w:id="25"/>
      <w:r>
        <w:rPr>
          <w:rFonts w:cs="Arial Unicode MS" w:eastAsia="Arial Unicode MS"/>
          <w:rtl w:val="0"/>
        </w:rPr>
        <w:t>Table 8. Key Personnel to be Assigned</w:t>
      </w:r>
      <w:bookmarkEnd w:id="25"/>
    </w:p>
    <w:p>
      <w:pPr>
        <w:pStyle w:val="Body"/>
      </w:pPr>
    </w:p>
    <w:p>
      <w:pPr>
        <w:pStyle w:val="Body Requirements"/>
      </w:pPr>
      <w:r>
        <w:rPr>
          <w:rtl w:val="0"/>
          <w:lang w:val="en-US"/>
        </w:rPr>
        <w:t>For this task order, the On-Site and Key Personnel Guidance Table below indicates the minimum personnel who shall be on-site daily for this project. These personnel shall be Prime Contractor Employees, and at least one of the Prime Contractor Employee</w:t>
      </w:r>
      <w:r>
        <w:rPr>
          <w:rtl w:val="1"/>
        </w:rPr>
        <w:t>’</w:t>
      </w:r>
      <w:r>
        <w:rPr>
          <w:rtl w:val="0"/>
          <w:lang w:val="en-US"/>
        </w:rPr>
        <w:t>s must have been employed with the Prime for at least one year, in the proposed position of responsibility. The qualifications and roles and responsibilities of the Key personnel are outlined in the Base MATOC. Dual hatting is allowed as noted in the On-Site and Key Personnel Guidance Table below. The Prime Contractor also have an authorized person present to sign for deliveries or removals from the Installation jobsite. Dual hatting shall not negatively interfere with the required duties of either positions. Triple hatting is strictly prohibited by EM 385-1-1.</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348255</wp:posOffset>
            </wp:positionV>
            <wp:extent cx="5943600" cy="1856233"/>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1856233"/>
                    </a:xfrm>
                    <a:prstGeom prst="rect">
                      <a:avLst/>
                    </a:prstGeom>
                    <a:ln w="12700" cap="flat">
                      <a:noFill/>
                      <a:miter lim="400000"/>
                    </a:ln>
                    <a:effectLst/>
                  </pic:spPr>
                </pic:pic>
              </a:graphicData>
            </a:graphic>
          </wp:anchor>
        </w:drawing>
      </w:r>
      <w:r>
        <w:rPr>
          <w:rtl w:val="0"/>
        </w:rPr>
        <w:t xml:space="preserve"> </w:t>
      </w:r>
    </w:p>
    <w:p>
      <w:pPr>
        <w:pStyle w:val="Body Requirements"/>
      </w:pPr>
      <w:r>
        <w:rPr>
          <w:rtl w:val="0"/>
          <w:lang w:val="en-US"/>
        </w:rPr>
        <w:t xml:space="preserve">3.6.1.1 Additional Project Manager Requirements. The Contractor PM shall be available on a daily (pre-scheduled) basis to meet with USACE and Installation representatives. </w:t>
      </w:r>
    </w:p>
    <w:p>
      <w:pPr>
        <w:pStyle w:val="Body Requirements"/>
      </w:pPr>
      <w:r>
        <w:rPr>
          <w:rtl w:val="0"/>
          <w:lang w:val="en-US"/>
        </w:rPr>
        <w:t xml:space="preserve">3.6.1.2 Additional Site Superintendent Requirements. The Site Superintendent will be available to attend the weekly (pre-scheduled) progress meeting with USACE and installation representatives. </w:t>
      </w:r>
    </w:p>
    <w:p>
      <w:pPr>
        <w:pStyle w:val="Body Requirements"/>
      </w:pPr>
      <w:r>
        <w:rPr>
          <w:rtl w:val="0"/>
          <w:lang w:val="en-US"/>
        </w:rPr>
        <w:t xml:space="preserve">3.6.1.3 Additional Site Safety and Health Officer Requirements. The Site Safety and Health Officer will be available to attend the weekly (pre-scheduled) progress meeting with USACE and installation representatives. </w:t>
      </w:r>
    </w:p>
    <w:p>
      <w:pPr>
        <w:pStyle w:val="Body Requirements"/>
      </w:pPr>
      <w:r>
        <w:rPr>
          <w:rtl w:val="0"/>
          <w:lang w:val="en-US"/>
        </w:rPr>
        <w:t xml:space="preserve">3.6.1.4 Essential and Readily Available personnel. While the following persons are not required to be on site on a full-time basis, they shall be readily available to the FRP Contractor to handle any on-site situation requiring their expertise and shall be able to respond to actions and occurrences of events while abatement, demolition, and site restoration activities are occurring. </w:t>
      </w:r>
    </w:p>
    <w:p>
      <w:pPr>
        <w:pStyle w:val="Body Requirements"/>
      </w:pPr>
      <w:r>
        <w:rPr>
          <w:rtl w:val="0"/>
          <w:lang w:val="en-US"/>
        </w:rPr>
        <w:t xml:space="preserve">3.6.1.4.1 Storm Water Pollution Prevention Professional (Qualified Stormwater Designer, or equivalent depending on state or local requirement). </w:t>
      </w:r>
    </w:p>
    <w:p>
      <w:pPr>
        <w:pStyle w:val="Body Requirements"/>
      </w:pPr>
      <w:r>
        <w:rPr>
          <w:rtl w:val="0"/>
          <w:lang w:val="en-US"/>
        </w:rPr>
        <w:t xml:space="preserve">3.6.1.4.2 Certified Industrial Hygienist (CIH) This person shall be designated in the proposal and work plan. </w:t>
      </w:r>
    </w:p>
    <w:p>
      <w:pPr>
        <w:pStyle w:val="Body Requirements"/>
      </w:pPr>
      <w:r>
        <w:rPr>
          <w:rtl w:val="0"/>
          <w:lang w:val="en-US"/>
        </w:rPr>
        <w:t xml:space="preserve">3.6.1.4.3 Waste Manager. This person shall be designated in the proposal and work plan. </w:t>
      </w:r>
    </w:p>
    <w:p>
      <w:pPr>
        <w:pStyle w:val="Body"/>
      </w:pPr>
    </w:p>
    <w:p>
      <w:pPr>
        <w:pStyle w:val="Body"/>
      </w:pPr>
    </w:p>
    <w:p>
      <w:pPr>
        <w:pStyle w:val="Heading 1"/>
      </w:pPr>
      <w:bookmarkStart w:name="_Toc26" w:id="26"/>
      <w:r>
        <w:rPr>
          <w:rFonts w:cs="Arial Unicode MS" w:eastAsia="Arial Unicode MS"/>
          <w:rtl w:val="0"/>
        </w:rPr>
        <w:t>9. Site Specific Issues</w:t>
      </w:r>
      <w:bookmarkEnd w:id="26"/>
    </w:p>
    <w:p>
      <w:pPr>
        <w:pStyle w:val="Body"/>
      </w:pPr>
      <w:r>
        <w:rPr>
          <w:rtl w:val="0"/>
        </w:rPr>
        <w:t>We note or recapitulate the following site-specific issues to be addressed in this task order:</w:t>
      </w:r>
    </w:p>
    <w:p>
      <w:pPr>
        <w:pStyle w:val="Body"/>
      </w:pPr>
    </w:p>
    <w:p>
      <w:pPr>
        <w:pStyle w:val="Body"/>
      </w:pPr>
    </w:p>
    <w:p>
      <w:pPr>
        <w:pStyle w:val="Heading 1"/>
        <w:pageBreakBefore w:val="1"/>
      </w:pPr>
      <w:bookmarkStart w:name="_Toc27" w:id="27"/>
      <w:r>
        <w:rPr>
          <w:rtl w:val="0"/>
          <w:lang w:val="en-US"/>
        </w:rPr>
        <w:t xml:space="preserve">Appendix - Preliminary </w:t>
      </w:r>
      <w:r>
        <w:rPr>
          <w:rtl w:val="0"/>
          <w:lang w:val="en-US"/>
        </w:rPr>
        <w:t xml:space="preserve">Project Schedule </w:t>
      </w:r>
      <w:r>
        <w:rPr>
          <w:rtl w:val="0"/>
          <w:lang w:val="en-US"/>
        </w:rPr>
        <w:t xml:space="preserve">– </w:t>
      </w:r>
      <w:r>
        <w:rPr>
          <w:rtl w:val="0"/>
          <w:lang w:val="en-US"/>
        </w:rPr>
        <w:t xml:space="preserve">Base Bid </w:t>
      </w:r>
      <w:bookmarkEnd w:id="27"/>
    </w:p>
    <w:p>
      <w:pPr>
        <w:pStyle w:val="Body"/>
      </w:pPr>
      <w:r>
        <w:drawing>
          <wp:anchor distT="152400" distB="152400" distL="152400" distR="152400" simplePos="0" relativeHeight="251664384" behindDoc="0" locked="0" layoutInCell="1" allowOverlap="1">
            <wp:simplePos x="0" y="0"/>
            <wp:positionH relativeFrom="margin">
              <wp:posOffset>1033780</wp:posOffset>
            </wp:positionH>
            <wp:positionV relativeFrom="line">
              <wp:posOffset>323202</wp:posOffset>
            </wp:positionV>
            <wp:extent cx="3863341" cy="59436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3863341" cy="5943600"/>
                    </a:xfrm>
                    <a:prstGeom prst="rect">
                      <a:avLst/>
                    </a:prstGeom>
                    <a:ln w="12700" cap="flat">
                      <a:noFill/>
                      <a:miter lim="400000"/>
                    </a:ln>
                    <a:effectLst/>
                  </pic:spPr>
                </pic:pic>
              </a:graphicData>
            </a:graphic>
          </wp:anchor>
        </w:drawing>
      </w:r>
    </w:p>
    <w:p>
      <w:pPr>
        <w:pStyle w:val="Body"/>
      </w:pPr>
    </w:p>
    <w:p>
      <w:pPr>
        <w:pStyle w:val="Body A"/>
      </w:pPr>
    </w:p>
    <w:p>
      <w:pPr>
        <w:pStyle w:val="Body A"/>
      </w:pPr>
    </w:p>
    <w:p>
      <w:pPr>
        <w:pStyle w:val="Body A"/>
      </w:pPr>
    </w:p>
    <w:p>
      <w:pPr>
        <w:pStyle w:val="Body B"/>
      </w:pPr>
      <w:r>
        <w:drawing>
          <wp:anchor distT="152400" distB="152400" distL="152400" distR="152400" simplePos="0" relativeHeight="251665408" behindDoc="0" locked="0" layoutInCell="1" allowOverlap="1">
            <wp:simplePos x="0" y="0"/>
            <wp:positionH relativeFrom="margin">
              <wp:posOffset>247650</wp:posOffset>
            </wp:positionH>
            <wp:positionV relativeFrom="line">
              <wp:posOffset>4898243</wp:posOffset>
            </wp:positionV>
            <wp:extent cx="5943600" cy="1194644"/>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1194644"/>
                    </a:xfrm>
                    <a:prstGeom prst="rect">
                      <a:avLst/>
                    </a:prstGeom>
                    <a:ln w="12700" cap="flat">
                      <a:noFill/>
                      <a:miter lim="400000"/>
                    </a:ln>
                    <a:effectLst/>
                  </pic:spPr>
                </pic:pic>
              </a:graphicData>
            </a:graphic>
          </wp:anchor>
        </w:drawing>
      </w:r>
    </w:p>
    <w:sectPr>
      <w:headerReference w:type="default" r:id="rId12"/>
      <w:footerReference w:type="default" r:id="rId13"/>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26</w:t>
    </w:r>
    <w:r>
      <w:rPr/>
      <w:fldChar w:fldCharType="end" w:fldLock="0"/>
    </w:r>
    <w:r>
      <w:rPr>
        <w:rtl w:val="0"/>
        <w:lang w:val="en-US"/>
      </w:rPr>
      <w:t xml:space="preserve"> of </w:t>
    </w:r>
    <w:r>
      <w:rPr/>
      <w:fldChar w:fldCharType="begin" w:fldLock="0"/>
    </w:r>
    <w:r>
      <w:instrText xml:space="preserve"> NUMPAGES </w:instrText>
    </w:r>
    <w:r>
      <w:rPr/>
      <w:fldChar w:fldCharType="separate" w:fldLock="0"/>
    </w:r>
    <w:r>
      <w:t>26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003738</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003738</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Requirements">
    <w:name w:val="Body Requirements"/>
    <w:next w:val="Body Requirements"/>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bf4c85"/>
      <w:spacing w:val="0"/>
      <w:kern w:val="0"/>
      <w:position w:val="0"/>
      <w:sz w:val="20"/>
      <w:szCs w:val="20"/>
      <w:u w:val="none" w:color="000000"/>
      <w:vertAlign w:val="baseline"/>
      <w:lang w:val="de-DE"/>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