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PANHES-22-P-0000 004070</w:t>
      </w:r>
      <w:r>
        <w:rPr>
          <w:b w:val="1"/>
          <w:bCs w:val="1"/>
          <w:sz w:val="28"/>
          <w:szCs w:val="28"/>
          <w:rtl w:val="0"/>
          <w:lang w:val="en-US"/>
        </w:rPr>
        <w:t xml:space="preserve"> - </w:t>
      </w:r>
      <w:r>
        <w:rPr>
          <w:b w:val="1"/>
          <w:bCs w:val="1"/>
          <w:sz w:val="28"/>
          <w:szCs w:val="28"/>
          <w:rtl w:val="0"/>
          <w:lang w:val="en-US"/>
        </w:rPr>
        <w:t>Southeastern Region MATOC, for abatement and demolition services</w:t>
      </w:r>
      <w:r>
        <w:rPr>
          <w:b w:val="1"/>
          <w:bCs w:val="1"/>
          <w:sz w:val="28"/>
          <w:szCs w:val="28"/>
          <w:rtl w:val="0"/>
          <w:lang w:val="en-US"/>
        </w:rPr>
        <w:t xml:space="preserve"> at</w:t>
      </w:r>
      <w:r>
        <w:rPr>
          <w:b w:val="1"/>
          <w:bCs w:val="1"/>
          <w:sz w:val="28"/>
          <w:szCs w:val="28"/>
        </w:rPr>
        <w:br w:type="textWrapping"/>
      </w:r>
      <w:r>
        <w:rPr>
          <w:b w:val="1"/>
          <w:bCs w:val="1"/>
          <w:sz w:val="28"/>
          <w:szCs w:val="28"/>
          <w:rtl w:val="0"/>
          <w:lang w:val="en-US"/>
        </w:rPr>
        <w:t xml:space="preserve">Former Martin Community Hospital (MACH) </w:t>
      </w:r>
      <w:r>
        <w:rPr>
          <w:b w:val="1"/>
          <w:bCs w:val="1"/>
          <w:sz w:val="28"/>
          <w:szCs w:val="28"/>
        </w:rPr>
        <w:br w:type="textWrapping"/>
      </w:r>
      <w:r>
        <w:rPr>
          <w:b w:val="1"/>
          <w:bCs w:val="1"/>
          <w:sz w:val="28"/>
          <w:szCs w:val="28"/>
          <w:rtl w:val="0"/>
          <w:lang w:val="en-US"/>
        </w:rPr>
        <w:t>Fort Benning, GA</w:t>
      </w:r>
    </w:p>
    <w:p>
      <w:pPr>
        <w:pStyle w:val="Body A"/>
        <w:jc w:val="center"/>
      </w:pPr>
      <w:r>
        <w:rPr>
          <w:rtl w:val="0"/>
          <w:lang w:val="en-US"/>
        </w:rPr>
        <w:t xml:space="preserve">Submitted on: </w:t>
      </w:r>
      <w:r>
        <w:rPr>
          <w:rtl w:val="0"/>
          <w:lang w:val="en-US"/>
        </w:rPr>
        <w:t>31</w:t>
      </w:r>
      <w:r>
        <w:rPr>
          <w:rtl w:val="0"/>
          <w:lang w:val="en-US"/>
        </w:rPr>
        <w:t>-August-2022 12:00 local time</w:t>
      </w:r>
    </w:p>
    <w:p>
      <w:pPr>
        <w:pStyle w:val="Body A"/>
        <w:jc w:val="center"/>
      </w:pPr>
      <w:r>
        <w:rPr>
          <w:rtl w:val="0"/>
          <w:lang w:val="en-US"/>
        </w:rPr>
        <w:t xml:space="preserve">Submitted to: </w:t>
      </w:r>
      <w:r>
        <w:drawing>
          <wp:anchor distT="0" distB="0" distL="0" distR="0" simplePos="0" relativeHeight="251659264" behindDoc="0" locked="0" layoutInCell="1" allowOverlap="1">
            <wp:simplePos x="0" y="0"/>
            <wp:positionH relativeFrom="page">
              <wp:posOffset>2728911</wp:posOffset>
            </wp:positionH>
            <wp:positionV relativeFrom="page">
              <wp:posOffset>3744674</wp:posOffset>
            </wp:positionV>
            <wp:extent cx="2314575" cy="1228725"/>
            <wp:effectExtent l="0" t="0" r="0" b="0"/>
            <wp:wrapTopAndBottom distT="0" distB="0"/>
            <wp:docPr id="1073741826"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6" name="New logo - APS" descr="New logo - APS"/>
                    <pic:cNvPicPr>
                      <a:picLocks noChangeAspect="1"/>
                    </pic:cNvPicPr>
                  </pic:nvPicPr>
                  <pic:blipFill>
                    <a:blip r:embed="rId4">
                      <a:extLst/>
                    </a:blip>
                    <a:stretch>
                      <a:fillRect/>
                    </a:stretch>
                  </pic:blipFill>
                  <pic:spPr>
                    <a:xfrm>
                      <a:off x="0" y="0"/>
                      <a:ext cx="2314575" cy="1228725"/>
                    </a:xfrm>
                    <a:prstGeom prst="rect">
                      <a:avLst/>
                    </a:prstGeom>
                    <a:ln w="12700" cap="flat">
                      <a:noFill/>
                      <a:miter lim="400000"/>
                    </a:ln>
                    <a:effectLst/>
                  </pic:spPr>
                </pic:pic>
              </a:graphicData>
            </a:graphic>
          </wp:anchor>
        </w:drawing>
      </w:r>
      <w:r>
        <w:rPr>
          <w:rtl w:val="0"/>
          <w:lang w:val="en-US"/>
        </w:rPr>
        <w:t>_______</w:t>
      </w:r>
      <w:r>
        <w:rPr>
          <w:rtl w:val="0"/>
          <w:lang w:val="en-US"/>
        </w:rPr>
        <w:t xml:space="preserve"> </w:t>
      </w:r>
    </w:p>
    <w:p>
      <w:pPr>
        <w:pStyle w:val="Body A"/>
      </w:pPr>
    </w:p>
    <w:p>
      <w:pPr>
        <w:pStyle w:val="Body A"/>
      </w:pPr>
    </w:p>
    <w:p>
      <w:pPr>
        <w:pStyle w:val="Body A"/>
      </w:pPr>
    </w:p>
    <w:p>
      <w:pPr>
        <w:pStyle w:val="Body A"/>
        <w:jc w:val="center"/>
      </w:pPr>
    </w:p>
    <w:p>
      <w:pPr>
        <w:pStyle w:val="Body A"/>
        <w:jc w:val="center"/>
        <w:rPr>
          <w:b w:val="1"/>
          <w:bCs w:val="1"/>
          <w:sz w:val="28"/>
          <w:szCs w:val="28"/>
        </w:rPr>
      </w:pPr>
      <w:r>
        <w:rPr>
          <w:b w:val="1"/>
          <w:bCs w:val="1"/>
          <w:sz w:val="28"/>
          <w:szCs w:val="28"/>
          <w:rtl w:val="0"/>
          <w:lang w:val="en-US"/>
        </w:rPr>
        <w:t>All Phase Services, Inc.</w:t>
      </w:r>
      <w:r>
        <w:rPr>
          <w:b w:val="1"/>
          <w:bCs w:val="1"/>
          <w:sz w:val="28"/>
          <w:szCs w:val="28"/>
        </w:rPr>
        <w:br w:type="textWrapping"/>
      </w:r>
    </w:p>
    <w:p>
      <w:pPr>
        <w:pStyle w:val="Body A"/>
        <w:jc w:val="center"/>
        <w:rPr>
          <w:b w:val="1"/>
          <w:bCs w:val="1"/>
        </w:rPr>
      </w:pPr>
      <w:r>
        <w:rPr>
          <w:b w:val="1"/>
          <w:bCs w:val="1"/>
          <w:rtl w:val="0"/>
          <w:lang w:val="en-US"/>
        </w:rPr>
        <w:t>POC Name: Carlos Martins / President</w:t>
      </w:r>
      <w:r>
        <w:rPr>
          <w:b w:val="1"/>
          <w:bCs w:val="1"/>
        </w:rPr>
        <w:br w:type="textWrapping"/>
      </w:r>
      <w:r>
        <w:rPr>
          <w:b w:val="1"/>
          <w:bCs w:val="1"/>
          <w:rtl w:val="0"/>
          <w:lang w:val="en-US"/>
        </w:rPr>
        <w:t>Email:</w:t>
      </w:r>
      <w:r>
        <w:rPr>
          <w:b w:val="1"/>
          <w:bCs w:val="1"/>
          <w:rtl w:val="0"/>
          <w:lang w:val="en-US"/>
        </w:rPr>
        <w:t xml:space="preserve"> </w:t>
      </w:r>
      <w:r>
        <w:rPr>
          <w:b w:val="1"/>
          <w:bCs w:val="1"/>
          <w:rtl w:val="0"/>
          <w:lang w:val="en-US"/>
        </w:rPr>
        <w:t>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or 561-756-6647 | Fax: 866-260-2024 | Web: http://allphase.org</w:t>
      </w:r>
    </w:p>
    <w:p>
      <w:pPr>
        <w:pStyle w:val="Body A"/>
        <w:jc w:val="center"/>
      </w:pPr>
      <w:r>
        <w:rPr>
          <w:b w:val="1"/>
          <w:bCs w:val="1"/>
          <w:i w:val="1"/>
          <w:iCs w:val="1"/>
        </w:rPr>
        <mc:AlternateContent>
          <mc:Choice Requires="wps">
            <w:drawing>
              <wp:anchor distT="152400" distB="152400" distL="152400" distR="152400" simplePos="0" relativeHeight="251660288" behindDoc="0" locked="0" layoutInCell="1" allowOverlap="1">
                <wp:simplePos x="0" y="0"/>
                <wp:positionH relativeFrom="margin">
                  <wp:posOffset>0</wp:posOffset>
                </wp:positionH>
                <wp:positionV relativeFrom="line">
                  <wp:posOffset>634783</wp:posOffset>
                </wp:positionV>
                <wp:extent cx="5943600" cy="1410098"/>
                <wp:effectExtent l="0" t="0" r="0" b="0"/>
                <wp:wrapTopAndBottom distT="152400" distB="152400"/>
                <wp:docPr id="1073741827" name="officeArt object" descr="NOTICE…"/>
                <wp:cNvGraphicFramePr/>
                <a:graphic xmlns:a="http://schemas.openxmlformats.org/drawingml/2006/main">
                  <a:graphicData uri="http://schemas.microsoft.com/office/word/2010/wordprocessingShape">
                    <wps:wsp>
                      <wps:cNvSpPr txBox="1"/>
                      <wps:spPr>
                        <a:xfrm>
                          <a:off x="0" y="0"/>
                          <a:ext cx="5943600" cy="1410098"/>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50.0pt;width:468.0pt;height:111.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v:textbox>
                <w10:wrap type="topAndBottom" side="bothSides" anchorx="margin"/>
              </v:shape>
            </w:pict>
          </mc:Fallback>
        </mc:AlternateContent>
      </w:r>
    </w:p>
    <w:p>
      <w:pPr>
        <w:pStyle w:val="Body A"/>
        <w:pageBreakBefore w:val="1"/>
      </w:pPr>
      <w:r>
        <w:rPr>
          <w:b w:val="1"/>
          <w:bCs w:val="1"/>
          <w:rtl w:val="0"/>
          <w:lang w:val="en-US"/>
        </w:rPr>
        <w:t>Cover Letter</w:t>
      </w:r>
      <w:r>
        <w:br w:type="textWrapping"/>
      </w:r>
    </w:p>
    <w:p>
      <w:pPr>
        <w:pStyle w:val="Body A"/>
      </w:pPr>
      <w:r>
        <w:rPr>
          <w:rtl w:val="0"/>
        </w:rPr>
        <w:t>DD-MM-YYYY</w:t>
      </w:r>
    </w:p>
    <w:p>
      <w:pPr>
        <w:pStyle w:val="Body A"/>
      </w:pPr>
      <w:r>
        <w:rPr>
          <w:rtl w:val="0"/>
        </w:rPr>
        <w:t>To:</w:t>
      </w:r>
      <w:r>
        <w:br w:type="textWrapping"/>
      </w:r>
      <w:r>
        <w:rPr>
          <w:rtl w:val="0"/>
        </w:rPr>
        <w:t>[INSERT CONTACTS]</w:t>
      </w:r>
    </w:p>
    <w:p>
      <w:pPr>
        <w:pStyle w:val="Body A"/>
      </w:pPr>
      <w:r>
        <w:rPr>
          <w:rtl w:val="0"/>
        </w:rPr>
        <w:t>Dear Sir/Madam</w:t>
      </w:r>
      <w:r>
        <w:rPr>
          <w:rtl w:val="0"/>
        </w:rPr>
        <w:t>:</w:t>
      </w:r>
    </w:p>
    <w:p>
      <w:pPr>
        <w:pStyle w:val="Body A"/>
      </w:pPr>
      <w:r>
        <w:rPr>
          <w:rtl w:val="0"/>
        </w:rPr>
        <w:t xml:space="preserve">All Phase Services, Inc. is pleased to submit this proposal in response to the </w:t>
      </w:r>
      <w:r>
        <w:rPr>
          <w:rtl w:val="0"/>
        </w:rPr>
        <w:t>______</w:t>
      </w:r>
      <w:r>
        <w:rPr>
          <w:rtl w:val="0"/>
        </w:rPr>
        <w:t xml:space="preserve">. Our proposal conforms to the instructions and requirements of the solicitation and addresses the Task Order PWS. We acknowledge receipt of associated maps and Site Survey Report, </w:t>
      </w:r>
      <w:r>
        <w:rPr>
          <w:rtl w:val="0"/>
        </w:rPr>
        <w:t xml:space="preserve">and </w:t>
      </w:r>
      <w:r>
        <w:rPr>
          <w:rtl w:val="0"/>
        </w:rPr>
        <w:t xml:space="preserve">Q&amp;As,, as well as the RFP, including all amendments up to received </w:t>
      </w:r>
      <w:r>
        <w:rPr>
          <w:rtl w:val="0"/>
        </w:rPr>
        <w:t>_______</w:t>
      </w:r>
      <w:r>
        <w:rPr>
          <w:rtl w:val="0"/>
        </w:rPr>
        <w:t>. All Phase takes no exceptions to the terms, conditions, and provisions contained therein. Furthermore, we make no assumptions within this proposal that are intended to offset any risk onto the Government.</w:t>
      </w:r>
    </w:p>
    <w:p>
      <w:pPr>
        <w:pStyle w:val="Body A"/>
      </w:pPr>
      <w:r>
        <w:rPr>
          <w:rtl w:val="0"/>
        </w:rPr>
        <w:t xml:space="preserve">Our proposed contract value for the base bid is $___________; we show price breakouts for both demolition and abatement in our cost summary sheets. A cost summary sheet is also included for Options ($_________). We will meet the minimum </w:t>
      </w:r>
      <w:r>
        <w:rPr>
          <w:rtl w:val="0"/>
        </w:rPr>
        <w:t>___</w:t>
      </w:r>
      <w:r>
        <w:rPr>
          <w:rtl w:val="0"/>
        </w:rPr>
        <w:t xml:space="preserve">% landfill diversion goal for this task order. </w:t>
      </w:r>
    </w:p>
    <w:p>
      <w:pPr>
        <w:pStyle w:val="Body A"/>
      </w:pPr>
      <w:r>
        <w:rPr>
          <w:rtl w:val="0"/>
        </w:rPr>
        <w:t>Eric Newman, Pre-Construction Manager of All Phase Services, Inc. will be the point of contact for this proposal with full authority to negotiate and sign the contract resulting from this procurement on All Phase</w:t>
      </w:r>
      <w:r>
        <w:rPr>
          <w:rtl w:val="0"/>
        </w:rPr>
        <w:t>’</w:t>
      </w:r>
      <w:r>
        <w:rPr>
          <w:rtl w:val="0"/>
        </w:rPr>
        <w:t xml:space="preserve">s behalf, with contact information provided, below. Sal Rabah, President of All Phase, will be the alternate POC. </w:t>
      </w:r>
    </w:p>
    <w:p>
      <w:pPr>
        <w:pStyle w:val="Body A"/>
        <w:keepNext w:val="1"/>
      </w:pPr>
      <w:r>
        <w:rPr>
          <w:rtl w:val="0"/>
          <w:lang w:val="en-US"/>
        </w:rPr>
        <w:t>Respectfully,</w:t>
      </w:r>
    </w:p>
    <w:p>
      <w:pPr>
        <w:pStyle w:val="Body A"/>
      </w:pPr>
      <w:r>
        <w:rPr>
          <w:rtl w:val="0"/>
        </w:rPr>
        <w:t>/S/</w:t>
      </w:r>
    </w:p>
    <w:p>
      <w:pPr>
        <w:pStyle w:val="Body A"/>
      </w:pPr>
    </w:p>
    <w:p>
      <w:pPr>
        <w:pStyle w:val="Body A"/>
        <w:spacing w:line="240" w:lineRule="auto"/>
      </w:pPr>
      <w:r>
        <w:rPr>
          <w:rtl w:val="0"/>
          <w:lang w:val="en-US"/>
        </w:rPr>
        <w:t xml:space="preserve">Eric Newman, Pre-Construction Manager </w:t>
      </w:r>
      <w:r>
        <w:rPr>
          <w:rtl w:val="0"/>
          <w:lang w:val="en-US"/>
        </w:rPr>
        <w:t xml:space="preserve">– </w:t>
      </w:r>
      <w:r>
        <w:rPr>
          <w:rtl w:val="0"/>
          <w:lang w:val="en-US"/>
        </w:rPr>
        <w:t>Primary POC</w:t>
      </w:r>
      <w:r>
        <w:br w:type="textWrapping"/>
      </w:r>
      <w:r>
        <w:rPr>
          <w:rtl w:val="0"/>
          <w:lang w:val="en-US"/>
        </w:rPr>
        <w:t>O: 561.272.0944 | C: 941.302.6562</w:t>
      </w:r>
      <w:r>
        <w:br w:type="textWrapping"/>
      </w:r>
      <w:r>
        <w:rPr>
          <w:rtl w:val="0"/>
          <w:lang w:val="en-US"/>
        </w:rPr>
        <w:t>Email: Eric.newman@allphase.org</w:t>
      </w:r>
    </w:p>
    <w:p>
      <w:pPr>
        <w:pStyle w:val="Body A"/>
        <w:spacing w:line="240" w:lineRule="auto"/>
      </w:pPr>
      <w:r>
        <w:rPr>
          <w:rtl w:val="0"/>
          <w:lang w:val="en-US"/>
        </w:rPr>
        <w:t xml:space="preserve">Sal Rabah, President </w:t>
      </w:r>
      <w:r>
        <w:rPr>
          <w:rtl w:val="0"/>
          <w:lang w:val="en-US"/>
        </w:rPr>
        <w:t xml:space="preserve">– </w:t>
      </w:r>
      <w:r>
        <w:rPr>
          <w:rtl w:val="0"/>
          <w:lang w:val="en-US"/>
        </w:rPr>
        <w:t>Alternate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lang w:val="en-US"/>
        </w:rPr>
        <w:t>sal@allphase.org</w:t>
      </w:r>
      <w:r>
        <w:rPr/>
        <w:fldChar w:fldCharType="end" w:fldLock="0"/>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1-2 </w:instrText>
      </w:r>
      <w:r>
        <w:rPr>
          <w:rStyle w:val="None"/>
          <w:b w:val="1"/>
          <w:bCs w:val="1"/>
        </w:rPr>
        <w:fldChar w:fldCharType="separate" w:fldLock="0"/>
      </w:r>
    </w:p>
    <w:p>
      <w:pPr>
        <w:pStyle w:val="TOC 1"/>
      </w:pPr>
      <w:r>
        <w:rPr>
          <w:rFonts w:cs="Arial Unicode MS" w:eastAsia="Arial Unicode MS"/>
          <w:rtl w:val="0"/>
          <w:lang w:val="en-US"/>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1. Hazardous material abatement projected difficulty per location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2. Hazardous material abatement manpower projection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3. Subcontractors, consultants, vendors, and waste handlers to assist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1. Project Planning</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lang w:val="en-US"/>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Abatement and Disposal of Asbestos Containing Material</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3. Project Execution</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Reporting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Preliminary Schedule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Schedule Adjustment for Optional Tasks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Change Orders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4. Demolition Approach</w:t>
        <w:tab/>
      </w:r>
      <w:r>
        <w:rPr/>
        <w:fldChar w:fldCharType="begin" w:fldLock="0"/>
      </w:r>
      <w:r>
        <w:instrText xml:space="preserve"> PAGEREF _Toc12 \h </w:instrText>
      </w:r>
      <w:r>
        <w:rPr/>
        <w:fldChar w:fldCharType="separate" w:fldLock="0"/>
      </w:r>
      <w:r>
        <w:rPr>
          <w:rFonts w:cs="Arial Unicode MS" w:eastAsia="Arial Unicode MS"/>
          <w:rtl w:val="0"/>
        </w:rPr>
        <w:t>15</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Task Order-Specific Approach</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4. Demolition Structure Types and Projected Difficulty Per Location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5. Manpower and Major Equipment Needed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5. Debris Handling, Waste Diversion, Recycling</w:t>
        <w:tab/>
      </w:r>
      <w:r>
        <w:rPr/>
        <w:fldChar w:fldCharType="begin" w:fldLock="0"/>
      </w:r>
      <w:r>
        <w:instrText xml:space="preserve"> PAGEREF _Toc16 \h </w:instrText>
      </w:r>
      <w:r>
        <w:rPr/>
        <w:fldChar w:fldCharType="separate" w:fldLock="0"/>
      </w:r>
      <w:r>
        <w:rPr>
          <w:rFonts w:cs="Arial Unicode MS" w:eastAsia="Arial Unicode MS"/>
          <w:rtl w:val="0"/>
        </w:rPr>
        <w:t>16</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Debris Handling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Waste Diversion and Recycling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6. Demolition Waste Recycling and Salvage Worksheet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6. Site Security and Safety Approach</w:t>
        <w:tab/>
      </w:r>
      <w:r>
        <w:rPr/>
        <w:fldChar w:fldCharType="begin" w:fldLock="0"/>
      </w:r>
      <w:r>
        <w:instrText xml:space="preserve"> PAGEREF _Toc20 \h </w:instrText>
      </w:r>
      <w:r>
        <w:rPr/>
        <w:fldChar w:fldCharType="separate" w:fldLock="0"/>
      </w:r>
      <w:r>
        <w:rPr>
          <w:rFonts w:cs="Arial Unicode MS" w:eastAsia="Arial Unicode MS"/>
          <w:rtl w:val="0"/>
        </w:rPr>
        <w:t>18</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Site Security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Safety Approach</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7. Site Restoration</w:t>
        <w:tab/>
      </w:r>
      <w:r>
        <w:rPr/>
        <w:fldChar w:fldCharType="begin" w:fldLock="0"/>
      </w:r>
      <w:r>
        <w:instrText xml:space="preserve"> PAGEREF _Toc23 \h </w:instrText>
      </w:r>
      <w:r>
        <w:rPr/>
        <w:fldChar w:fldCharType="separate" w:fldLock="0"/>
      </w:r>
      <w:r>
        <w:rPr>
          <w:rFonts w:cs="Arial Unicode MS" w:eastAsia="Arial Unicode MS"/>
          <w:rtl w:val="0"/>
        </w:rPr>
        <w:t>22</w:t>
      </w:r>
      <w:r>
        <w:rPr/>
        <w:fldChar w:fldCharType="end" w:fldLock="0"/>
      </w:r>
    </w:p>
    <w:p>
      <w:pPr>
        <w:pStyle w:val="TOC 1"/>
      </w:pPr>
      <w:r>
        <w:rPr>
          <w:rFonts w:cs="Arial Unicode MS" w:eastAsia="Arial Unicode MS"/>
          <w:rtl w:val="0"/>
          <w:lang w:val="fr-FR"/>
        </w:rPr>
        <w:t>8. Key Personnel</w:t>
        <w:tab/>
      </w:r>
      <w:r>
        <w:rPr/>
        <w:fldChar w:fldCharType="begin" w:fldLock="0"/>
      </w:r>
      <w:r>
        <w:instrText xml:space="preserve"> PAGEREF _Toc24 \h </w:instrText>
      </w:r>
      <w:r>
        <w:rPr/>
        <w:fldChar w:fldCharType="separate" w:fldLock="0"/>
      </w:r>
      <w:r>
        <w:rPr>
          <w:rFonts w:cs="Arial Unicode MS" w:eastAsia="Arial Unicode MS"/>
          <w:rtl w:val="0"/>
        </w:rPr>
        <w:t>23</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8. Key Personnel to be Assigned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9. Site Specific Issues</w:t>
        <w:tab/>
      </w:r>
      <w:r>
        <w:rPr/>
        <w:fldChar w:fldCharType="begin" w:fldLock="0"/>
      </w:r>
      <w:r>
        <w:instrText xml:space="preserve"> PAGEREF _Toc26 \h </w:instrText>
      </w:r>
      <w:r>
        <w:rPr/>
        <w:fldChar w:fldCharType="separate" w:fldLock="0"/>
      </w:r>
      <w:r>
        <w:rPr>
          <w:rFonts w:cs="Arial Unicode MS" w:eastAsia="Arial Unicode MS"/>
          <w:rtl w:val="0"/>
        </w:rPr>
        <w:t>25</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Special Cultural Resource Protection Requirements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hint="default"/>
          <w:rtl w:val="0"/>
          <w:lang w:val="en-US"/>
        </w:rPr>
        <w:t xml:space="preserve">Appendix - Preliminary Project Schedule – Base Bid </w:t>
        <w:tab/>
      </w:r>
      <w:r>
        <w:rPr/>
        <w:fldChar w:fldCharType="begin" w:fldLock="0"/>
      </w:r>
      <w:r>
        <w:instrText xml:space="preserve"> PAGEREF _Toc28 \h </w:instrText>
      </w:r>
      <w:r>
        <w:rPr/>
        <w:fldChar w:fldCharType="separate" w:fldLock="0"/>
      </w:r>
      <w:r>
        <w:rPr>
          <w:rFonts w:cs="Arial Unicode MS" w:eastAsia="Arial Unicode MS"/>
          <w:rtl w:val="0"/>
        </w:rPr>
        <w:t>28</w:t>
      </w:r>
      <w:r>
        <w:rPr/>
        <w:fldChar w:fldCharType="end" w:fldLock="0"/>
      </w:r>
    </w:p>
    <w:p>
      <w:pPr>
        <w:pStyle w:val="Body A"/>
        <w:rPr>
          <w:rStyle w:val="None"/>
        </w:rPr>
      </w:pPr>
      <w:r>
        <w:rPr>
          <w:rStyle w:val="None"/>
          <w:b w:val="1"/>
          <w:bCs w:val="1"/>
        </w:rPr>
        <w:fldChar w:fldCharType="end" w:fldLock="0"/>
      </w:r>
    </w:p>
    <w:p>
      <w:pPr>
        <w:pStyle w:val="Body A"/>
        <w:spacing w:after="0"/>
        <w:rPr>
          <w:rStyle w:val="None"/>
          <w:b w:val="1"/>
          <w:bCs w:val="1"/>
        </w:rPr>
      </w:pPr>
      <w:r>
        <w:rPr>
          <w:rStyle w:val="None"/>
          <w:b w:val="1"/>
          <w:bCs w:val="1"/>
          <w:rtl w:val="0"/>
          <w:lang w:val="en-US"/>
        </w:rPr>
        <w:t>Tables</w:t>
      </w:r>
    </w:p>
    <w:p>
      <w:pPr>
        <w:pStyle w:val="Body A"/>
        <w:spacing w:after="0" w:line="240" w:lineRule="auto"/>
        <w:rPr>
          <w:rStyle w:val="None"/>
        </w:rPr>
      </w:pPr>
      <w:r>
        <w:rPr>
          <w:rStyle w:val="None"/>
          <w:rtl w:val="0"/>
          <w:lang w:val="en-US"/>
        </w:rPr>
        <w:t xml:space="preserve">Table 1. </w:t>
      </w:r>
      <w:r>
        <w:rPr>
          <w:rStyle w:val="None"/>
          <w:rtl w:val="0"/>
          <w:lang w:val="en-US"/>
        </w:rPr>
        <w:t>Hazardous Material Abatement Projected Difficulty Per Location</w:t>
      </w:r>
    </w:p>
    <w:p>
      <w:pPr>
        <w:pStyle w:val="Body A"/>
        <w:spacing w:after="0" w:line="240" w:lineRule="auto"/>
        <w:rPr>
          <w:rStyle w:val="None"/>
        </w:rPr>
      </w:pPr>
      <w:r>
        <w:rPr>
          <w:rStyle w:val="None"/>
          <w:rtl w:val="0"/>
          <w:lang w:val="en-US"/>
        </w:rPr>
        <w:t>Table 2. Hazardous Material Abatement Manpower Projection</w:t>
      </w:r>
    </w:p>
    <w:p>
      <w:pPr>
        <w:pStyle w:val="Body A"/>
        <w:spacing w:after="0" w:line="240" w:lineRule="auto"/>
        <w:rPr>
          <w:rStyle w:val="None"/>
        </w:rPr>
      </w:pPr>
      <w:r>
        <w:rPr>
          <w:rStyle w:val="None"/>
          <w:rtl w:val="0"/>
          <w:lang w:val="en-US"/>
        </w:rPr>
        <w:t>Table 3. Subcontractors, Consultants, Vendors, and Waste Handlers To Assist</w:t>
      </w:r>
    </w:p>
    <w:p>
      <w:pPr>
        <w:pStyle w:val="Body A"/>
        <w:spacing w:after="0" w:line="240" w:lineRule="auto"/>
        <w:rPr>
          <w:rStyle w:val="None"/>
        </w:rPr>
      </w:pPr>
      <w:r>
        <w:rPr>
          <w:rStyle w:val="None"/>
          <w:rtl w:val="0"/>
          <w:lang w:val="en-US"/>
        </w:rPr>
        <w:t>Table 4. Demolition Structure Types and Projected Difficulty Per Location</w:t>
      </w:r>
    </w:p>
    <w:p>
      <w:pPr>
        <w:pStyle w:val="Body A"/>
        <w:spacing w:after="0" w:line="240" w:lineRule="auto"/>
        <w:rPr>
          <w:rStyle w:val="None"/>
        </w:rPr>
      </w:pPr>
      <w:r>
        <w:rPr>
          <w:rStyle w:val="None"/>
          <w:rtl w:val="0"/>
          <w:lang w:val="en-US"/>
        </w:rPr>
        <w:t>Table 5. Manpower and Major Equipment Needed</w:t>
      </w:r>
    </w:p>
    <w:p>
      <w:pPr>
        <w:pStyle w:val="Body A"/>
        <w:spacing w:after="0" w:line="240" w:lineRule="auto"/>
        <w:rPr>
          <w:rStyle w:val="None"/>
        </w:rPr>
      </w:pPr>
      <w:r>
        <w:rPr>
          <w:rStyle w:val="None"/>
          <w:rtl w:val="0"/>
          <w:lang w:val="en-US"/>
        </w:rPr>
        <w:t>Table 6. Demolition Waste Recycling and Salvage Worksheet</w:t>
      </w:r>
    </w:p>
    <w:p>
      <w:pPr>
        <w:pStyle w:val="Body A"/>
        <w:spacing w:after="0" w:line="240" w:lineRule="auto"/>
        <w:rPr>
          <w:rStyle w:val="None"/>
        </w:rPr>
      </w:pPr>
      <w:r>
        <w:rPr>
          <w:rStyle w:val="None"/>
          <w:rtl w:val="0"/>
          <w:lang w:val="en-US"/>
        </w:rPr>
        <w:t>Table 7. Preliminary Activity Hazard Analysis</w:t>
      </w:r>
    </w:p>
    <w:p>
      <w:pPr>
        <w:pStyle w:val="Body A"/>
        <w:spacing w:after="0" w:line="240" w:lineRule="auto"/>
        <w:rPr>
          <w:rStyle w:val="None"/>
        </w:rPr>
      </w:pPr>
      <w:r>
        <w:rPr>
          <w:rStyle w:val="None"/>
          <w:rtl w:val="0"/>
          <w:lang w:val="en-US"/>
        </w:rPr>
        <w:t>Table 8. Key Personnel To Be Assigned</w:t>
      </w:r>
    </w:p>
    <w:p>
      <w:pPr>
        <w:pStyle w:val="Body A"/>
        <w:sectPr>
          <w:headerReference w:type="default" r:id="rId5"/>
          <w:footerReference w:type="default" r:id="rId6"/>
          <w:pgSz w:w="12240" w:h="15840" w:orient="portrait"/>
          <w:pgMar w:top="1440" w:right="1440" w:bottom="1440" w:left="1440" w:header="720" w:footer="864"/>
          <w:bidi w:val="0"/>
        </w:sectPr>
      </w:pPr>
    </w:p>
    <w:p>
      <w:pPr>
        <w:pStyle w:val="Heading 1"/>
      </w:pPr>
      <w:bookmarkStart w:name="_Toc" w:id="0"/>
      <w:r>
        <w:rPr>
          <w:rFonts w:cs="Arial Unicode MS" w:eastAsia="Arial Unicode MS"/>
          <w:rtl w:val="0"/>
        </w:rPr>
        <w:t>Technical Approach</w:t>
      </w:r>
      <w:bookmarkEnd w:id="0"/>
    </w:p>
    <w:p>
      <w:pPr>
        <w:pStyle w:val="Body"/>
      </w:pPr>
      <w:r>
        <w:rPr>
          <w:rtl w:val="0"/>
        </w:rPr>
        <w:t>This project involves All Phase Services, Inc. (</w:t>
      </w:r>
      <w:r>
        <w:rPr>
          <w:rtl w:val="1"/>
          <w:lang w:val="ar-SA" w:bidi="ar-SA"/>
        </w:rPr>
        <w:t>“</w:t>
      </w:r>
      <w:r>
        <w:rPr>
          <w:rtl w:val="0"/>
        </w:rPr>
        <w:t>All Phase</w:t>
      </w:r>
      <w:r>
        <w:rPr>
          <w:rtl w:val="0"/>
        </w:rPr>
        <w:t>”</w:t>
      </w:r>
      <w:r>
        <w:rPr>
          <w:rtl w:val="0"/>
        </w:rPr>
        <w:t xml:space="preserve">) coordinating personnel, equipment, and other resources to get this demolition process completed. In our experience, this results in inevitable complexities throughout the project, so we know it is crucial to have a well-orchestrated plan in place to coordinate the different aspects. Our project planning approach is based on a traditional </w:t>
      </w:r>
      <w:r>
        <w:rPr>
          <w:rtl w:val="1"/>
          <w:lang w:val="ar-SA" w:bidi="ar-SA"/>
        </w:rPr>
        <w:t>“</w:t>
      </w:r>
      <w:r>
        <w:rPr>
          <w:rtl w:val="0"/>
        </w:rPr>
        <w:t>waterfall</w:t>
      </w:r>
      <w:r>
        <w:rPr>
          <w:rtl w:val="0"/>
        </w:rPr>
        <w:t xml:space="preserve">” </w:t>
      </w:r>
      <w:r>
        <w:rPr>
          <w:rtl w:val="0"/>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p>
      <w:pPr>
        <w:pStyle w:val="Body Instructions"/>
      </w:pPr>
      <w:r>
        <w:rPr>
          <w:rtl w:val="0"/>
        </w:rPr>
        <w:t xml:space="preserve">1.0 GENERAL STATEMENT OF SERVICES </w:t>
      </w:r>
    </w:p>
    <w:p>
      <w:pPr>
        <w:pStyle w:val="Body Instructions"/>
      </w:pPr>
      <w:r>
        <w:rPr>
          <w:rtl w:val="0"/>
          <w:lang w:val="en-US"/>
        </w:rPr>
        <w:t xml:space="preserve">1.1 Introduction and Purpose. This task order is for a range of demolition services and is issued under the existing Southeast Region U.S. Facilities Reduction Program (FRP) Multiple Award Task Order Contract (MATOC); here after referred to as </w:t>
      </w:r>
      <w:r>
        <w:rPr>
          <w:rtl w:val="1"/>
          <w:lang w:val="ar-SA" w:bidi="ar-SA"/>
        </w:rPr>
        <w:t>“</w:t>
      </w:r>
      <w:r>
        <w:rPr>
          <w:rtl w:val="0"/>
        </w:rPr>
        <w:t>Region MATOC</w:t>
      </w:r>
      <w:r>
        <w:rPr>
          <w:rtl w:val="0"/>
        </w:rPr>
        <w:t>”</w:t>
      </w:r>
      <w:r>
        <w:rPr>
          <w:rtl w:val="0"/>
          <w:lang w:val="en-US"/>
        </w:rPr>
        <w:t xml:space="preserve">. All Region MATOC terms, conditions, specifications, requirements, and guidance apply to this task order. This task order will be awarded to one of the Region MATOC Contractors on a competitive basis. The purpose of this task order is to support a facilities removal project. </w:t>
      </w:r>
    </w:p>
    <w:p>
      <w:pPr>
        <w:pStyle w:val="Body Instructions"/>
      </w:pPr>
      <w:r>
        <w:rPr>
          <w:rtl w:val="0"/>
          <w:lang w:val="en-US"/>
        </w:rPr>
        <w:t xml:space="preserve">1.2 Location. Martin Army Community Hospital, at Fort Benning, Georgia (hereafter referred to as the </w:t>
      </w:r>
      <w:r>
        <w:rPr>
          <w:rtl w:val="1"/>
          <w:lang w:val="ar-SA" w:bidi="ar-SA"/>
        </w:rPr>
        <w:t>“</w:t>
      </w:r>
      <w:r>
        <w:rPr>
          <w:rtl w:val="0"/>
          <w:lang w:val="fr-FR"/>
        </w:rPr>
        <w:t>Installation</w:t>
      </w:r>
      <w:r>
        <w:rPr>
          <w:rtl w:val="0"/>
        </w:rPr>
        <w:t>”</w:t>
      </w:r>
      <w:r>
        <w:rPr>
          <w:rtl w:val="0"/>
        </w:rPr>
        <w:t xml:space="preserve">). </w:t>
      </w:r>
    </w:p>
    <w:p>
      <w:pPr>
        <w:pStyle w:val="Body Instructions"/>
      </w:pPr>
      <w:r>
        <w:rPr>
          <w:rtl w:val="0"/>
          <w:lang w:val="en-US"/>
        </w:rPr>
        <w:t xml:space="preserve">1.3 Security Requirements. The Contractor shall comply with all Installation entrance and security requirements. The Contractor shall be responsible for assuring that all employees meet the access requirements of the Installation prior to the execution of work action on the Installation. </w:t>
      </w:r>
    </w:p>
    <w:p>
      <w:pPr>
        <w:pStyle w:val="Body Instructions"/>
      </w:pPr>
      <w:r>
        <w:rPr>
          <w:rtl w:val="0"/>
          <w:lang w:val="en-US"/>
        </w:rPr>
        <w:t xml:space="preserve">1.5 OPSEC requirements. The Contractor shall be required to adhere to the Installation operations security (OPSEC) requirements in accordance with the Antiterrorism/Operations Security Review Package. </w:t>
      </w:r>
    </w:p>
    <w:p>
      <w:pPr>
        <w:pStyle w:val="Body Instructions"/>
      </w:pPr>
      <w:r>
        <w:rPr>
          <w:rtl w:val="0"/>
          <w:lang w:val="en-US"/>
        </w:rPr>
        <w:t>1.5.1 AT Level 1 Training. All contractor employees, to include subcontractor employees, requiring access Army installations, facilities and controlled access areas shall complete AT Level I awareness training within 30 calendar days after contract start date or effective date of incorporation of this requirement into the contract, whichever is applicable and annually thereafter. The Contractor shall submit certificates of completion for each affected contractor employee and subcontractor employee, to the Contracting Officer</w:t>
      </w:r>
      <w:r>
        <w:rPr>
          <w:rtl w:val="1"/>
        </w:rPr>
        <w:t>’</w:t>
      </w:r>
      <w:r>
        <w:rPr>
          <w:rtl w:val="0"/>
          <w:lang w:val="en-US"/>
        </w:rPr>
        <w:t xml:space="preserve">s Representative (COR) or to the Contracting Officer (KO), if a COR is not assigned, within 05 calendar days after completion of training by all employees and subcontractor personnel. AT level I awareness training is available at the following website: http://jko.jten.mil. </w:t>
      </w:r>
    </w:p>
    <w:p>
      <w:pPr>
        <w:pStyle w:val="Body Instructions"/>
      </w:pPr>
      <w:r>
        <w:rPr>
          <w:rtl w:val="0"/>
          <w:lang w:val="en-US"/>
        </w:rPr>
        <w:t xml:space="preserve">1.5.2 Access and general protection/security policy and procedures. This standard language is for contractor employees with an area of performance within Army controlled installation, facility, or area. Contractor and all associated sub-contractors employees shall provide all information required for background checks to directed by DOD, HQDA and/or local policy. In addition to the changes otherwise authorized by the changes clause of this contract, should the Force Protection Condition (FPCON) at any individual facility or installation change, the Government may require changes in contractor security matters or processes. </w:t>
      </w:r>
    </w:p>
    <w:p>
      <w:pPr>
        <w:pStyle w:val="Body Instructions"/>
      </w:pPr>
      <w:r>
        <w:rPr>
          <w:rtl w:val="0"/>
          <w:lang w:val="en-US"/>
        </w:rPr>
        <w:t xml:space="preserve">Protection Condition (FPCON) and/or Health Protection Condition (HPCON) at any individual facility or installation change, the Government may require changes in contractor security matters or processes. </w:t>
      </w:r>
    </w:p>
    <w:p>
      <w:pPr>
        <w:pStyle w:val="Body Instructions"/>
      </w:pPr>
      <w:r>
        <w:rPr>
          <w:rtl w:val="0"/>
          <w:lang w:val="en-US"/>
        </w:rPr>
        <w:t xml:space="preserve">1.5.2.a. For contractors that do not require CAC, but require access to a DoD facility or installation. Contractor and all associated sub-contractors employees shall comply with adjudication standards and procedures using the National Crime Information Center Interstate Identification Index (NCIC-III) and Terrorist Screening Database (TSDB) (Army Directive 2014-05/AR 190-13), applicable installation, facility and area commander installation/facility access and local security policies and procedures (provided by government representative), or, at OCONUS locations, in accordance with status of forces agreements and other theater regulations. </w:t>
      </w:r>
    </w:p>
    <w:p>
      <w:pPr>
        <w:pStyle w:val="Body Instructions"/>
      </w:pPr>
      <w:r>
        <w:rPr>
          <w:rtl w:val="0"/>
          <w:lang w:val="en-US"/>
        </w:rPr>
        <w:t xml:space="preserve">1.5.4. iWATCH Training. Applicable for contractor employees with an area of performance within an Army controlled installation, facility or area. The contractor and all associated sub-contractors shall brief all employees on the local iWATCH program (training standards provided by the requiring activity ATO). This locally developed training will be used to inform employees of the types of behavior to watch for and instruct employees to report suspicious activity to the COR. This training shall be completed within 30 calendar days of contract award and within 05 calendar days of new employees commencing performance with the results reported to the COR NLT 30 calendar days after contract award. </w:t>
      </w:r>
    </w:p>
    <w:p>
      <w:pPr>
        <w:pStyle w:val="Body Instructions"/>
      </w:pPr>
      <w:r>
        <w:rPr>
          <w:rtl w:val="0"/>
          <w:lang w:val="en-US"/>
        </w:rPr>
        <w:t>1.5.7 OPSEC Training. For contracts that require OPSEC Training. Per AR 530-1 Operations Security, the contractor employees must complete Level I OPSEC Awareness training. New employees must be trained within 30 calendar days of their reporting for duty and annually thereafter. OPSEC Awareness for Military Members, DoD Employees and Contractors is available at the following website: http://cdsetrain.dtic.mil/opsec/index.htm.</w:t>
      </w: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267430</wp:posOffset>
            </wp:positionV>
            <wp:extent cx="5943600" cy="205780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5943600" cy="2057802"/>
                    </a:xfrm>
                    <a:prstGeom prst="rect">
                      <a:avLst/>
                    </a:prstGeom>
                    <a:ln w="12700" cap="flat">
                      <a:noFill/>
                      <a:miter lim="400000"/>
                    </a:ln>
                    <a:effectLst/>
                  </pic:spPr>
                </pic:pic>
              </a:graphicData>
            </a:graphic>
          </wp:anchor>
        </w:drawing>
      </w:r>
      <w:r>
        <w:rPr>
          <w:rtl w:val="0"/>
        </w:rPr>
        <w:t xml:space="preserve"> </w:t>
      </w:r>
    </w:p>
    <w:p>
      <w:pPr>
        <w:pStyle w:val="Body Instructions"/>
      </w:pPr>
    </w:p>
    <w:p>
      <w:pPr>
        <w:pStyle w:val="Body"/>
      </w:pPr>
    </w:p>
    <w:p>
      <w:pPr>
        <w:pStyle w:val="Body"/>
      </w:pPr>
      <w:r>
        <w:rPr>
          <w:rtl w:val="0"/>
        </w:rPr>
        <w:t>All Phase has carefully considered the requirements of the _______ PWS and all other work scope documents, and understand the abatement task in terms of hazardous material sources and difficulty per location (Table 1). From site visit and Pre-Demolition Survey Reports, we expect to encounter asbestos containing material ACM in ____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w:t>
      </w:r>
    </w:p>
    <w:p>
      <w:pPr>
        <w:pStyle w:val="Heading 2"/>
      </w:pPr>
      <w:bookmarkStart w:name="_Toc1" w:id="1"/>
      <w:r>
        <w:rPr>
          <w:rFonts w:cs="Arial Unicode MS" w:eastAsia="Arial Unicode MS"/>
          <w:rtl w:val="0"/>
        </w:rPr>
        <w:t>Table 1. Hazardous material abatement projected difficulty per location</w:t>
      </w:r>
      <w:bookmarkEnd w:id="1"/>
    </w:p>
    <w:p>
      <w:pPr>
        <w:pStyle w:val="Body"/>
      </w:pPr>
      <w:r>
        <w:rPr>
          <w:rtl w:val="0"/>
        </w:rPr>
        <w:t>The following bid assumptions apply to structures NOT included in the survey data provided (some of these may be Option items):</w:t>
      </w:r>
    </w:p>
    <w:p>
      <w:pPr>
        <w:pStyle w:val="Body"/>
      </w:pPr>
      <w:r>
        <w:rPr>
          <w:rtl w:val="0"/>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pPr>
      <w:bookmarkStart w:name="_Toc2" w:id="2"/>
      <w:r>
        <w:rPr>
          <w:rFonts w:cs="Arial Unicode MS" w:eastAsia="Arial Unicode MS"/>
          <w:rtl w:val="0"/>
        </w:rPr>
        <w:t>Table 2. Hazardous material abatement manpower projection</w:t>
      </w:r>
      <w:bookmarkEnd w:id="2"/>
    </w:p>
    <w:p>
      <w:pPr>
        <w:pStyle w:val="Body"/>
      </w:pPr>
      <w:r>
        <w:rPr>
          <w:rtl w:val="0"/>
        </w:rPr>
        <w:t>All Phase will self-perform all work associated with this task order. We will also call upon specialty consultants, vendors, and waste handlers to assist as needed. These entities are summarized in Table 3.</w:t>
      </w:r>
    </w:p>
    <w:p>
      <w:pPr>
        <w:pStyle w:val="Heading 2"/>
      </w:pPr>
      <w:bookmarkStart w:name="_Toc3" w:id="3"/>
      <w:r>
        <w:rPr>
          <w:rFonts w:cs="Arial Unicode MS" w:eastAsia="Arial Unicode MS"/>
          <w:rtl w:val="0"/>
        </w:rPr>
        <w:t>Table 3. Subcontractors, consultants, vendors, and waste handlers to assist</w:t>
      </w:r>
      <w:bookmarkEnd w:id="3"/>
    </w:p>
    <w:p>
      <w:pPr>
        <w:pStyle w:val="Body"/>
      </w:pPr>
    </w:p>
    <w:p>
      <w:pPr>
        <w:pStyle w:val="Heading 1"/>
      </w:pPr>
      <w:bookmarkStart w:name="_Toc4" w:id="4"/>
      <w:r>
        <w:rPr>
          <w:rFonts w:cs="Arial Unicode MS" w:eastAsia="Arial Unicode MS"/>
          <w:rtl w:val="0"/>
        </w:rPr>
        <w:t>1. Project Planning</w:t>
      </w:r>
      <w:bookmarkEnd w:id="4"/>
    </w:p>
    <w:p>
      <w:pPr>
        <w:pStyle w:val="Body Instructions"/>
      </w:pPr>
      <w:r>
        <w:rPr>
          <w:rtl w:val="0"/>
          <w:lang w:val="en-US"/>
        </w:rPr>
        <w:t>3.5 Preparation of Work Plans and Related Documents. Work Plans are a significant quality element of the work. The Contractor</w:t>
      </w:r>
      <w:r>
        <w:rPr>
          <w:rtl w:val="1"/>
        </w:rPr>
        <w:t>’</w:t>
      </w:r>
      <w:r>
        <w:rPr>
          <w:rtl w:val="0"/>
          <w:lang w:val="en-US"/>
        </w:rPr>
        <w:t xml:space="preserve">s performance with respect to Work Plans will be rated in the Quality Assurance process. Work Plans are to address the specific needs of the task order. The inclusion of standardized processes in the technical descriptions is acceptable. Generic documents that do not address the site specific needs are unacceptable. The Contractor shall highlight all revisions within the Work Plan subsequent to the initial submittal. A </w:t>
      </w:r>
      <w:r>
        <w:rPr>
          <w:rtl w:val="1"/>
          <w:lang w:val="ar-SA" w:bidi="ar-SA"/>
        </w:rPr>
        <w:t>“</w:t>
      </w:r>
      <w:r>
        <w:rPr>
          <w:rtl w:val="0"/>
        </w:rPr>
        <w:t>Changes List</w:t>
      </w:r>
      <w:r>
        <w:rPr>
          <w:rtl w:val="0"/>
        </w:rPr>
        <w:t xml:space="preserve">” </w:t>
      </w:r>
      <w:r>
        <w:rPr>
          <w:rtl w:val="0"/>
          <w:lang w:val="en-US"/>
        </w:rPr>
        <w:t xml:space="preserve">that states the required change and the page on which it is located shall be placed at the front of the document for each re-submittal of the Work Plan. </w:t>
      </w:r>
    </w:p>
    <w:p>
      <w:pPr>
        <w:pStyle w:val="Body Instructions"/>
      </w:pPr>
      <w:r>
        <w:rPr>
          <w:rtl w:val="0"/>
          <w:lang w:val="en-US"/>
        </w:rPr>
        <w:t xml:space="preserve">Upon award of this task order, the Contractor shall prepare and submit for acceptance a set of Work Plans and related documents, within the allotted time, incorporating the findings of any Pre- Demolition Assessment performed. The Work Plan shall identify available markets and landfill resources in the general area in order to develop the Diversion/Re-cycle Plan to obtain the maximum cost effective re-use/disposal of this facility. These plans and documents shall be prepared in accordance with all applicable Federal, State, and Local regulations, the instructions and guidance in the basic MATOC, and this task order PWS. The Contractor shall incorporate information and data from the pre-proposal site visit, official responses to submitted questions (via ProjNet), and other documents as available. </w:t>
      </w:r>
    </w:p>
    <w:p>
      <w:pPr>
        <w:pStyle w:val="Body Instructions"/>
      </w:pPr>
      <w:r>
        <w:rPr>
          <w:rtl w:val="0"/>
          <w:lang w:val="en-US"/>
        </w:rPr>
        <w:t xml:space="preserve">3.5.1 Site Specific Work Plan. The Work Plan shall be submitted in accordance with the requirements of DID FRP-11-001 and the specific requirements of this PWS. The Work Plan shall include the various sub-plans necessary to support/prosecute the work, e.g., Pre-Demolition Assessment Plan, Asbestos Abatement Plan, Site Specific Demolition Plan, Diversion/Re-Use Plan etc., as well as the plans listed below. A detailed project schedule providing abatement and demolition timelines by building or groups of buildings, restoration of sites by individual site or groups of sites, and a projected completion date shall be included in the Work Plan. The Work Plan shall clearly identify the Key Personnel planned to be associated with the Task Order, their qualifications, accompanying resume`, and any necessary certifications to support the assigned duties. Changes to or substitution of the Key Personnel identified in the Work Plan will require prior approval from the Contracting Officer. </w:t>
      </w:r>
    </w:p>
    <w:p>
      <w:pPr>
        <w:pStyle w:val="Body Instructions"/>
      </w:pPr>
      <w:r>
        <w:rPr>
          <w:rtl w:val="0"/>
          <w:lang w:val="en-US"/>
        </w:rPr>
        <w:t xml:space="preserve">3.5.2 Accident Prevention Plan (APP). A site-specific health and safety plan shall be developed in accordance with U.S. Army Corps of Engineers Health and Safety Requirements, manual EM 385-1- 1. The APP shall include a complete site-specific Activity Hazard Analysis (AHA) for each activity of the work. Refer to FRP Region MATOC Sections 1.11 and 5.6, as well as Technical Exhibit 3 (Particularly APPENDIX I of DID FRP-11-001) and Technical Exhibit 4 (DID MFRP002) for requirements and instructions. In particular, the Contractor shall develop as part of the APP, specific requirements for any </w:t>
      </w:r>
      <w:r>
        <w:rPr>
          <w:rtl w:val="1"/>
          <w:lang w:val="ar-SA" w:bidi="ar-SA"/>
        </w:rPr>
        <w:t>“</w:t>
      </w:r>
      <w:r>
        <w:rPr>
          <w:rtl w:val="0"/>
          <w:lang w:val="en-US"/>
        </w:rPr>
        <w:t>lift plan(s)</w:t>
      </w:r>
      <w:r>
        <w:rPr>
          <w:rtl w:val="0"/>
        </w:rPr>
        <w:t xml:space="preserve">” </w:t>
      </w:r>
      <w:r>
        <w:rPr>
          <w:rtl w:val="0"/>
          <w:lang w:val="en-US"/>
        </w:rPr>
        <w:t xml:space="preserve">needed to remove vessels, equipment, trusses, or other items that require use of a crane or other lifting device which may cause hazards to personnel or structures. A specific hazard analysis for each location/type of lift shall be provided. Areas adjacent to the areas of demolition may be occupied. Work is to be conducted in such a manner as to minimize migration of dust and odors from the work area and into adjacent occupied spaces which can cause disruption of normal operations. The Contractor shall provide protection to ensure safety of passage of people around the demolition area and from occupied portions of adjacent buildings and structures. The Site-Safety Health Officer and the Quality Control Manager shall be present on-site at all time while field activities are occurring per the Installation Preventive Medicine Industrial Hygienist. </w:t>
      </w:r>
    </w:p>
    <w:p>
      <w:pPr>
        <w:pStyle w:val="Body Instructions"/>
      </w:pPr>
      <w:r>
        <w:rPr>
          <w:rtl w:val="0"/>
        </w:rPr>
        <w:t>3.5.3 Contractor</w:t>
      </w:r>
      <w:r>
        <w:rPr>
          <w:rtl w:val="1"/>
        </w:rPr>
        <w:t>’</w:t>
      </w:r>
      <w:r>
        <w:rPr>
          <w:rtl w:val="0"/>
          <w:lang w:val="en-US"/>
        </w:rPr>
        <w:t xml:space="preserve">s Quality Control Plan (CQC). The Contractor shall prepare a CQC Plan per requirements and guidance in FRP Region MATOC. Special attention should be given to Sections </w:t>
      </w:r>
    </w:p>
    <w:p>
      <w:pPr>
        <w:pStyle w:val="Body Instructions"/>
      </w:pPr>
      <w:r>
        <w:rPr>
          <w:rtl w:val="0"/>
        </w:rPr>
        <w:t xml:space="preserve">    </w:t>
      </w:r>
    </w:p>
    <w:p>
      <w:pPr>
        <w:pStyle w:val="Body Instructions"/>
      </w:pPr>
      <w:r>
        <w:rPr>
          <w:rtl w:val="0"/>
          <w:lang w:val="en-US"/>
        </w:rPr>
        <w:t xml:space="preserve">1.9 and 5.7 of the Region MATOC, as well as Technical Exhibit 3 (Particularly APPENDIX C of DID FRP-11-001) </w:t>
      </w:r>
    </w:p>
    <w:p>
      <w:pPr>
        <w:pStyle w:val="Body Instructions"/>
      </w:pPr>
      <w:r>
        <w:rPr>
          <w:rtl w:val="0"/>
          <w:lang w:val="en-US"/>
        </w:rPr>
        <w:t xml:space="preserve">3.5.4 Storm Water Pollution Prevention Plan (SWPPP). The Contractor shall obtain the necessary permits to conduct the activities included in this Task Order. The Contractor shall submit for acceptance, a SWPPP in accordance with Federal, State, and Local requirements. The SWPPP permit meeting all Federal, State, and Local requirements shall be presented for record to the Installation. </w:t>
      </w:r>
    </w:p>
    <w:p>
      <w:pPr>
        <w:pStyle w:val="Body Instructions"/>
      </w:pPr>
      <w:r>
        <w:rPr>
          <w:rtl w:val="0"/>
          <w:lang w:val="en-US"/>
        </w:rPr>
        <w:t xml:space="preserve">3.5.5 Permits and Notifications. The Contractor shall research, prepare and submit all permits and notifications as required by Federal, State, local, and installation regulations and requirements. </w:t>
      </w:r>
    </w:p>
    <w:p>
      <w:pPr>
        <w:pStyle w:val="Body Instructions"/>
      </w:pPr>
      <w:r>
        <w:rPr>
          <w:rtl w:val="0"/>
          <w:lang w:val="en-US"/>
        </w:rPr>
        <w:t xml:space="preserve">3.5.5.1 Excavation Permit. The Contractor shall obtain an Excavation Permit through the Operating Contractor prior to any land disturbance. Permit copies must be available for review at the job site. Excavated soils shall comply with installation excavation permit. In the event soil or groundwater is encountered that exhibits discoloration or unusual odors the Contractor will immediately cease work and remove personnel from the area in which the suspect soil or groundwater was encountered and immediately notify the COR for further direction. </w:t>
      </w:r>
    </w:p>
    <w:p>
      <w:pPr>
        <w:pStyle w:val="Body Instructions"/>
      </w:pPr>
      <w:r>
        <w:rPr>
          <w:rtl w:val="0"/>
          <w:lang w:val="en-US"/>
        </w:rPr>
        <w:t xml:space="preserve">3.5.5.2 Hot Work Permit. The Contractor shall obtain a Hot Work permit for any activity such as maintenance, repairs, alterations, construction, demolition, or other activity that is capable of initiating fires or explosions. Coordination will be required on a daily basis with the Fire Department prior to beginning work. A fire watch must be provided for a minimum of 30 minutes after completion of Hot Work. </w:t>
      </w:r>
    </w:p>
    <w:p>
      <w:pPr>
        <w:pStyle w:val="Body Instructions"/>
      </w:pPr>
      <w:r>
        <w:rPr>
          <w:rtl w:val="0"/>
          <w:lang w:val="en-US"/>
        </w:rPr>
        <w:t xml:space="preserve">3.6 Site Work Activities. Following acceptance of the Work Plans and related documents, the Contractor shall be directed to execute the contract in accordance with the PWS after issuance of a Notice to Proceed (NTP). </w:t>
      </w:r>
    </w:p>
    <w:p>
      <w:pPr>
        <w:pStyle w:val="Body Instructions"/>
      </w:pPr>
      <w:r>
        <w:rPr>
          <w:rtl w:val="0"/>
          <w:lang w:val="en-US"/>
        </w:rPr>
        <w:t>3.6.1 Mobilization/Demobilization and Site Setup. This activity includes the following:</w:t>
      </w:r>
      <w:r>
        <w:br w:type="textWrapping"/>
      </w:r>
      <w:r>
        <w:rPr>
          <w:rtl w:val="0"/>
          <w:lang w:val="en-US"/>
        </w:rPr>
        <w:t xml:space="preserve">3.6.1.1 Travel and transport of labor, equipment, and materials to work site, in-processing, and site </w:t>
      </w:r>
    </w:p>
    <w:p>
      <w:pPr>
        <w:pStyle w:val="Body Instructions"/>
      </w:pPr>
      <w:r>
        <w:rPr>
          <w:rtl w:val="0"/>
          <w:lang w:val="it-IT"/>
        </w:rPr>
        <w:t xml:space="preserve">orientation. </w:t>
      </w:r>
    </w:p>
    <w:p>
      <w:pPr>
        <w:pStyle w:val="Body Instructions"/>
      </w:pPr>
      <w:r>
        <w:rPr>
          <w:rtl w:val="0"/>
          <w:lang w:val="en-US"/>
        </w:rPr>
        <w:t xml:space="preserve">3.6.1.2 Installation of storm water protection system, installation of temporary safety fencing, and any other features required by permit. </w:t>
      </w:r>
    </w:p>
    <w:p>
      <w:pPr>
        <w:pStyle w:val="Body Instructions"/>
      </w:pPr>
      <w:r>
        <w:rPr>
          <w:rtl w:val="0"/>
          <w:lang w:val="en-US"/>
        </w:rPr>
        <w:t xml:space="preserve">3.6.1.3 The FRP Contractor shall be responsible for all utility disconnections in accordance with utility Owner requirements. The Contractor shall notify the appropriate installation POC and the utility Owner 10-days prior to severing each utility. The Contractor shall be responsible for obtaining any permits, filing and paying fees, and disconnection charges. Utility disconnections shall be performed to the standards and requirements of the Installation and the utility Owner. These milestones shall be documented within the Work Plan schedule and shall be validated with the Installation/Garrison at the time of the Kick-Off Meeting for Field Activities. Prior to execution, the Contractor shall obtain consensus from all stakeholders and provide a utility Cut &amp; Cap Plan to the Installation, Utility Owners, and Permitting Agencies. Any issues in obtaining stakeholder consensus shall be coordinated with the Installation/Garrison POC. </w:t>
      </w:r>
    </w:p>
    <w:p>
      <w:pPr>
        <w:pStyle w:val="Body Instructions"/>
      </w:pPr>
      <w:r>
        <w:rPr>
          <w:rtl w:val="0"/>
        </w:rPr>
        <w:t xml:space="preserve"> </w:t>
      </w:r>
    </w:p>
    <w:p>
      <w:pPr>
        <w:pStyle w:val="Body"/>
      </w:pPr>
    </w:p>
    <w:p>
      <w:pPr>
        <w:pStyle w:val="Body"/>
      </w:pPr>
    </w:p>
    <w:p>
      <w:pPr>
        <w:pStyle w:val="Body"/>
      </w:pPr>
    </w:p>
    <w:p>
      <w:pPr>
        <w:pStyle w:val="Heading 1"/>
      </w:pPr>
      <w:bookmarkStart w:name="_Toc5" w:id="5"/>
      <w:r>
        <w:rPr>
          <w:rFonts w:cs="Arial Unicode MS" w:eastAsia="Arial Unicode MS"/>
          <w:rtl w:val="0"/>
        </w:rPr>
        <w:t>2. Abatement Approach and Disposal</w:t>
      </w:r>
      <w:bookmarkEnd w:id="5"/>
    </w:p>
    <w:p>
      <w:pPr>
        <w:pStyle w:val="Body"/>
      </w:pPr>
      <w:r>
        <w:rPr>
          <w:rtl w:val="0"/>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w:t>
      </w:r>
    </w:p>
    <w:p>
      <w:pPr>
        <w:pStyle w:val="Body Instructions"/>
      </w:pPr>
      <w:r>
        <w:rPr>
          <w:rtl w:val="0"/>
          <w:lang w:val="en-US"/>
        </w:rPr>
        <w:t xml:space="preserve">3.6.2 ACM Abatement and ORM Removal and Disposal. This activity includes the following: </w:t>
      </w:r>
    </w:p>
    <w:p>
      <w:pPr>
        <w:pStyle w:val="Body Instructions"/>
      </w:pPr>
      <w:r>
        <w:rPr>
          <w:rtl w:val="0"/>
          <w:lang w:val="en-US"/>
        </w:rPr>
        <w:t xml:space="preserve">3.6.2.1 Abatement, removal, and disposal of ACM and ORM. </w:t>
      </w:r>
    </w:p>
    <w:p>
      <w:pPr>
        <w:pStyle w:val="Body Instructions"/>
      </w:pPr>
      <w:r>
        <w:rPr>
          <w:rtl w:val="0"/>
          <w:lang w:val="en-US"/>
        </w:rPr>
        <w:t xml:space="preserve">3.6.2.2 The Contractor shall abate, remove, and dispose of ACM and ORM in accordance with Federal, State, and Local regulations. The Contractor shall comply with the Installation environmental requirements for manifesting, transportation, and disposal of ACM and ORM. </w:t>
      </w:r>
    </w:p>
    <w:p>
      <w:pPr>
        <w:pStyle w:val="Body Instructions"/>
      </w:pPr>
      <w:r>
        <w:rPr>
          <w:rtl w:val="0"/>
          <w:lang w:val="en-US"/>
        </w:rPr>
        <w:t xml:space="preserve">3.6.2.3 ACM waste generated by this task order shall be transported and legally disposed of at a U.S. EPA-approved asbestos waste disposal facility. The Contractor shall submit waste manifests for Government's record within 45 days documenting compliance with the requirements of this Section. </w:t>
      </w:r>
    </w:p>
    <w:p>
      <w:pPr>
        <w:pStyle w:val="Body Instructions"/>
      </w:pPr>
      <w:r>
        <w:rPr>
          <w:rtl w:val="0"/>
          <w:lang w:val="en-US"/>
        </w:rPr>
        <w:t xml:space="preserve">3.6.2.4 The removal and disposal of ORM, which are, at a minimum, PCB-containing light ballasts, mercury-containing light tubes, mercury-containing thermostats and self-actuated fire alarms, shall be performed prior to demolition. </w:t>
      </w:r>
    </w:p>
    <w:p>
      <w:pPr>
        <w:pStyle w:val="Body Instructions"/>
      </w:pPr>
      <w:r>
        <w:rPr>
          <w:rtl w:val="0"/>
          <w:lang w:val="en-US"/>
        </w:rPr>
        <w:t xml:space="preserve"> 3.6.2.5 ORM waste generated by this task order shall be transported and legally disposed of at an acceptable</w:t>
      </w:r>
      <w:r>
        <w:rPr>
          <w:rtl w:val="0"/>
          <w:lang w:val="en-US"/>
        </w:rPr>
        <w:t xml:space="preserve"> </w:t>
      </w:r>
      <w:r>
        <w:rPr>
          <w:rtl w:val="0"/>
        </w:rPr>
        <w:t>and</w:t>
      </w:r>
      <w:r>
        <w:rPr>
          <w:rtl w:val="0"/>
          <w:lang w:val="en-US"/>
        </w:rPr>
        <w:t xml:space="preserve"> </w:t>
      </w:r>
      <w:r>
        <w:rPr>
          <w:rtl w:val="0"/>
          <w:lang w:val="en-US"/>
        </w:rPr>
        <w:t>appropriatewastedisposalfacility. TheContractorshallsubmitwastemanifestsf</w:t>
      </w:r>
      <w:r>
        <w:rPr>
          <w:rtl w:val="0"/>
          <w:lang w:val="en-US"/>
        </w:rPr>
        <w:t xml:space="preserve"> </w:t>
      </w:r>
      <w:r>
        <w:rPr>
          <w:rtl w:val="0"/>
          <w:lang w:val="en-US"/>
        </w:rPr>
        <w:t xml:space="preserve">or Government's record within 45 days documenting compliance with the requirements of this Section. </w:t>
      </w:r>
    </w:p>
    <w:p>
      <w:pPr>
        <w:pStyle w:val="Body"/>
      </w:pPr>
    </w:p>
    <w:p>
      <w:pPr>
        <w:pStyle w:val="Body"/>
      </w:pPr>
      <w:r>
        <w:rPr>
          <w:rtl w:val="0"/>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w:t>
      </w:r>
    </w:p>
    <w:p>
      <w:pPr>
        <w:pStyle w:val="Heading 2"/>
      </w:pPr>
      <w:bookmarkStart w:name="_Toc6" w:id="6"/>
      <w:r>
        <w:rPr>
          <w:rFonts w:cs="Arial Unicode MS" w:eastAsia="Arial Unicode MS"/>
          <w:rtl w:val="0"/>
        </w:rPr>
        <w:t>Abatement and Disposal of Asbestos Containing Material</w:t>
      </w:r>
      <w:bookmarkEnd w:id="6"/>
    </w:p>
    <w:p>
      <w:pPr>
        <w:pStyle w:val="Body"/>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w:pPr>
      <w:r>
        <w:rPr>
          <w:rtl w:val="0"/>
        </w:rPr>
        <w:t>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w:pPr>
      <w:r>
        <w:rPr>
          <w:rtl w:val="0"/>
        </w:rPr>
        <w:t>Full enclosure method for friable materials (e.g.</w:t>
      </w:r>
      <w:r>
        <w:rPr>
          <w:rtl w:val="0"/>
        </w:rPr>
        <w:t>,</w:t>
      </w:r>
      <w:r>
        <w:rPr>
          <w:rtl w:val="0"/>
        </w:rPr>
        <w:t xml:space="preserve">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w:pPr>
      <w:r>
        <w:rPr>
          <w:rtl w:val="0"/>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w:pPr>
      <w:r>
        <w:rPr>
          <w:rtl w:val="0"/>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w:pPr>
      <w:r>
        <w:rPr>
          <w:rtl w:val="0"/>
        </w:rPr>
        <w:t xml:space="preserve">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possible access. </w:t>
      </w:r>
    </w:p>
    <w:p>
      <w:pPr>
        <w:pStyle w:val="Body"/>
      </w:pPr>
      <w:r>
        <w:rPr>
          <w:rtl w:val="0"/>
        </w:rPr>
        <w:t>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w:t>
      </w:r>
    </w:p>
    <w:p>
      <w:pPr>
        <w:pStyle w:val="Body"/>
      </w:pPr>
      <w:r>
        <w:rPr>
          <w:rtl w:val="0"/>
        </w:rPr>
        <w:t>Roofing material as well as material above the worker</w:t>
      </w:r>
      <w:r>
        <w:rPr>
          <w:rtl w:val="1"/>
        </w:rPr>
        <w:t>’</w:t>
      </w:r>
      <w:r>
        <w:rPr>
          <w:rtl w:val="0"/>
        </w:rPr>
        <w:t xml:space="preserve">s reach will be accessed in compliance with the USACE Fall Protection Guide. A Fall Protection survey will be completed by the SSHO and a Fall Protection &amp; Prevention plan created for the site specific fall hazards. All materials will be adequately wet and kept wet during removal. </w:t>
      </w:r>
    </w:p>
    <w:p>
      <w:pPr>
        <w:pStyle w:val="Body"/>
      </w:pPr>
      <w:r>
        <w:rPr>
          <w:rtl w:val="0"/>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w:pPr>
      <w:r>
        <w:rPr>
          <w:rtl w:val="0"/>
        </w:rPr>
        <w:t>Decontamination Unit: The decontamination station is designed to allow passage to and from the work area during removal operations with no leakage of asbestos fibers outside the contained work area. The unit consists of a clean room, wash room, and equipment room separated by airlocks. The airlocks are formed by overlapping three sheets of polyethylene at the exit of each room, and three sheets at the entrance to the next room with 2-3 feet of space between barriers.</w:t>
      </w:r>
    </w:p>
    <w:p>
      <w:pPr>
        <w:pStyle w:val="Body"/>
      </w:pPr>
      <w:r>
        <w:rPr>
          <w:rtl w:val="0"/>
        </w:rPr>
        <w:t>Clean Room: No asbestos contaminated items will enter this room. Workers use this area to suit up, store street clothes, and put on respiratory protection before they enter the work area, and to dress in clean clothes after washing.</w:t>
      </w:r>
    </w:p>
    <w:p>
      <w:pPr>
        <w:pStyle w:val="Body"/>
      </w:pPr>
      <w:r>
        <w:rPr>
          <w:rtl w:val="0"/>
        </w:rPr>
        <w:t>Shower Room: Workers pass through the shower room on their way to the removal area, and use the shower area on their way out after leaving their contaminated clothing in the equipment room. Wastewater will be collected and treated as asbestos containing material or filtered through a 5 micron filter before disposal into the sanitary sewer. State and local requirements on methods of wastewater disposal vary. All Phase will follow all local and state specifications for handling wastewater.</w:t>
      </w:r>
    </w:p>
    <w:p>
      <w:pPr>
        <w:pStyle w:val="Body"/>
      </w:pPr>
      <w:r>
        <w:rPr>
          <w:rtl w:val="0"/>
        </w:rPr>
        <w:t>Equipment Room: This is a contaminated area where equipment, boots, hard hats, goggles, and contaminated work clothes are stored. Workers place disposable clothing such as coveralls, boots, and hoods in bins before leaving this area for the wash room. Respirators are worn until workers enter the wash room and these are then thoroughly soaked with water. The equipment room may require clean up several times daily to prevent asbestos materials from being tracked into the wash room and clean room.</w:t>
      </w:r>
    </w:p>
    <w:p>
      <w:pPr>
        <w:pStyle w:val="Body"/>
      </w:pPr>
      <w:r>
        <w:rPr>
          <w:rtl w:val="0"/>
        </w:rPr>
        <w:t>Description of Protective Equipment: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tl w:val="1"/>
        </w:rPr>
        <w:t xml:space="preserve">’ </w:t>
      </w:r>
      <w:r>
        <w:rPr>
          <w:rtl w:val="0"/>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w:pPr>
      <w:r>
        <w:rPr>
          <w:rtl w:val="0"/>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w:pPr>
      <w:r>
        <w:rPr>
          <w:rtl w:val="0"/>
        </w:rPr>
        <w:t>Basis of Initial Exposure Assessment: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p>
    <w:p>
      <w:pPr>
        <w:pStyle w:val="Body"/>
      </w:pPr>
      <w:r>
        <w:rPr>
          <w:rtl w:val="0"/>
        </w:rPr>
        <w:t>Cleanup during Gross Removal: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w:pPr>
      <w:r>
        <w:rPr>
          <w:rtl w:val="0"/>
        </w:rPr>
        <w:t>Perform Final Wipe Down of Equipment: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w:pPr>
      <w:r>
        <w:rPr>
          <w:rtl w:val="0"/>
        </w:rPr>
        <w:t>Visual Inspection of all Surface Areas: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w:pPr>
      <w:r>
        <w:rPr>
          <w:rtl w:val="0"/>
        </w:rPr>
        <w:t>Encapsulation Methods: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 pressure airless sprayer. All Phase will submit the material safety data sheets (MSDS) for approval.</w:t>
      </w:r>
    </w:p>
    <w:p>
      <w:pPr>
        <w:pStyle w:val="Body"/>
      </w:pPr>
      <w:r>
        <w:rPr>
          <w:rtl w:val="0"/>
        </w:rPr>
        <w:t>Final Clearance Monitoring: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w:pPr>
      <w:r>
        <w:rPr>
          <w:rtl w:val="0"/>
        </w:rPr>
        <w:t>Training &amp; Medical Surveillance: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w:pPr>
      <w:r>
        <w:rPr>
          <w:rtl w:val="0"/>
        </w:rPr>
        <w:t>Asbestos Disposition: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Body"/>
      </w:pPr>
    </w:p>
    <w:p>
      <w:pPr>
        <w:pStyle w:val="Body"/>
      </w:pPr>
    </w:p>
    <w:p>
      <w:pPr>
        <w:pStyle w:val="Heading 1"/>
      </w:pPr>
      <w:bookmarkStart w:name="_Toc7" w:id="7"/>
      <w:r>
        <w:rPr>
          <w:rFonts w:cs="Arial Unicode MS" w:eastAsia="Arial Unicode MS"/>
          <w:rtl w:val="0"/>
        </w:rPr>
        <w:t xml:space="preserve">3. </w:t>
      </w:r>
      <w:r>
        <w:rPr>
          <w:rFonts w:cs="Arial Unicode MS" w:eastAsia="Arial Unicode MS"/>
          <w:rtl w:val="0"/>
        </w:rPr>
        <w:t>Project Execution</w:t>
      </w:r>
      <w:bookmarkEnd w:id="7"/>
    </w:p>
    <w:p>
      <w:pPr>
        <w:pStyle w:val="Body"/>
      </w:pPr>
      <w:r>
        <w:rPr>
          <w:rtl w:val="0"/>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tl w:val="1"/>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w:pPr>
      <w:r>
        <w:rPr>
          <w:rStyle w:val="None"/>
          <w:b w:val="1"/>
          <w:bCs w:val="1"/>
          <w:i w:val="1"/>
          <w:iCs w:val="1"/>
          <w:rtl w:val="0"/>
          <w:lang w:val="en-US"/>
        </w:rPr>
        <w:t>Regulations and Permitting</w:t>
      </w:r>
      <w:r>
        <w:rPr>
          <w:rtl w:val="0"/>
        </w:rPr>
        <w:t xml:space="preserve">: </w:t>
      </w:r>
      <w:r>
        <w:rPr>
          <w:rtl w:val="0"/>
        </w:rPr>
        <w:t>All Phase will follow the jurisdiction of the</w:t>
      </w:r>
      <w:r>
        <w:rPr>
          <w:rtl w:val="0"/>
        </w:rPr>
        <w:t xml:space="preserve"> state Department of Environmental Protection over asbestos abatement on this task order</w:t>
      </w:r>
      <w:r>
        <w:rPr>
          <w:rtl w:val="0"/>
        </w:rPr>
        <w:t>, unless otherwise directed</w:t>
      </w:r>
      <w:r>
        <w:rPr>
          <w:rtl w:val="0"/>
        </w:rPr>
        <w:t>. All Phase Superintendents and workers will have their state accreditations in order to work on this project. All Phase will coordinate removal and disposal of all regulated materials with the state Department of Environmental Protection.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A copy of the signed permit will be furnished to the government. We will coordinate our SWPPP and Storm Water Best Management Practices with the government.</w:t>
      </w:r>
    </w:p>
    <w:p>
      <w:pPr>
        <w:pStyle w:val="Body"/>
      </w:pPr>
      <w:r>
        <w:rPr>
          <w:rtl w:val="0"/>
        </w:rPr>
        <w:t xml:space="preserve">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generally within 5 working days or as per the project schedule. All Phase will highlight all revisions made in response to comments so that such changes can easily be tracked throughout the project. We will insert a </w:t>
      </w:r>
      <w:r>
        <w:rPr>
          <w:rtl w:val="1"/>
          <w:lang w:val="ar-SA" w:bidi="ar-SA"/>
        </w:rPr>
        <w:t>“</w:t>
      </w:r>
      <w:r>
        <w:rPr>
          <w:rtl w:val="0"/>
          <w:lang w:val="de-DE"/>
        </w:rPr>
        <w:t>Changes List</w:t>
      </w:r>
      <w:r>
        <w:rPr>
          <w:rtl w:val="0"/>
        </w:rPr>
        <w:t xml:space="preserve">” </w:t>
      </w:r>
      <w:r>
        <w:rPr>
          <w:rtl w:val="0"/>
        </w:rPr>
        <w:t>at the front of the document for each re-submittal.</w:t>
      </w:r>
    </w:p>
    <w:p>
      <w:pPr>
        <w:pStyle w:val="Body"/>
      </w:pPr>
      <w:r>
        <w:rPr>
          <w:rStyle w:val="None"/>
          <w:b w:val="1"/>
          <w:bCs w:val="1"/>
          <w:i w:val="1"/>
          <w:iCs w:val="1"/>
          <w:rtl w:val="0"/>
          <w:lang w:val="nl-NL"/>
        </w:rPr>
        <w:t>Coordination</w:t>
      </w:r>
      <w:r>
        <w:rPr>
          <w:rtl w:val="0"/>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tl w:val="1"/>
        </w:rPr>
        <w:t>’</w:t>
      </w:r>
      <w:r>
        <w:rPr>
          <w:rtl w:val="0"/>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w:pPr>
      <w:r>
        <w:rPr>
          <w:rStyle w:val="None"/>
          <w:b w:val="1"/>
          <w:bCs w:val="1"/>
          <w:i w:val="1"/>
          <w:iCs w:val="1"/>
          <w:rtl w:val="0"/>
          <w:lang w:val="en-US"/>
        </w:rPr>
        <w:t>Traffic and Work Hours</w:t>
      </w:r>
      <w:r>
        <w:rPr>
          <w:rtl w:val="0"/>
        </w:rPr>
        <w:t xml:space="preserve">: Haul routes will be identified/approved after award </w:t>
      </w:r>
      <w:r>
        <w:rPr>
          <w:rtl w:val="0"/>
        </w:rPr>
        <w:t>but</w:t>
      </w:r>
      <w:r>
        <w:rPr>
          <w:rtl w:val="0"/>
        </w:rPr>
        <w:t xml:space="preserve"> prior to mobilization.</w:t>
      </w:r>
    </w:p>
    <w:p>
      <w:pPr>
        <w:pStyle w:val="Body"/>
      </w:pPr>
      <w:r>
        <w:rPr>
          <w:rStyle w:val="None"/>
          <w:b w:val="1"/>
          <w:bCs w:val="1"/>
          <w:i w:val="1"/>
          <w:iCs w:val="1"/>
          <w:rtl w:val="0"/>
          <w:lang w:val="en-US"/>
        </w:rPr>
        <w:t>Staging</w:t>
      </w:r>
      <w:r>
        <w:rPr>
          <w:rtl w:val="0"/>
        </w:rPr>
        <w:t xml:space="preserve">: We will confirm the precise locations for staging with </w:t>
      </w:r>
      <w:r>
        <w:rPr>
          <w:rtl w:val="0"/>
        </w:rPr>
        <w:t>the CO/COR</w:t>
      </w:r>
      <w:r>
        <w:rPr>
          <w:rtl w:val="0"/>
        </w:rPr>
        <w:t>.</w:t>
      </w:r>
    </w:p>
    <w:p>
      <w:pPr>
        <w:pStyle w:val="Body"/>
      </w:pPr>
      <w:r>
        <w:rPr>
          <w:rStyle w:val="None"/>
          <w:b w:val="1"/>
          <w:bCs w:val="1"/>
          <w:i w:val="1"/>
          <w:iCs w:val="1"/>
          <w:rtl w:val="0"/>
          <w:lang w:val="nl-NL"/>
        </w:rPr>
        <w:t>Utilities</w:t>
      </w:r>
      <w:r>
        <w:rPr>
          <w:rtl w:val="0"/>
        </w:rPr>
        <w:t xml:space="preserve">: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w:t>
      </w:r>
      <w:r>
        <w:rPr>
          <w:rtl w:val="0"/>
        </w:rPr>
        <w:t>government site manager</w:t>
      </w:r>
      <w:r>
        <w:rPr>
          <w:rtl w:val="0"/>
        </w:rPr>
        <w:t xml:space="preserve"> at the project Kick-Off Meeting.</w:t>
      </w:r>
      <w:r>
        <w:drawing>
          <wp:anchor distT="152400" distB="152400" distL="152400" distR="152400" simplePos="0" relativeHeight="251661312" behindDoc="0" locked="0" layoutInCell="1" allowOverlap="1">
            <wp:simplePos x="0" y="0"/>
            <wp:positionH relativeFrom="margin">
              <wp:posOffset>171450</wp:posOffset>
            </wp:positionH>
            <wp:positionV relativeFrom="line">
              <wp:posOffset>323202</wp:posOffset>
            </wp:positionV>
            <wp:extent cx="5588000" cy="25908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588000" cy="2590800"/>
                    </a:xfrm>
                    <a:prstGeom prst="rect">
                      <a:avLst/>
                    </a:prstGeom>
                    <a:ln w="12700" cap="flat">
                      <a:noFill/>
                      <a:miter lim="400000"/>
                    </a:ln>
                    <a:effectLst/>
                  </pic:spPr>
                </pic:pic>
              </a:graphicData>
            </a:graphic>
          </wp:anchor>
        </w:drawing>
      </w:r>
    </w:p>
    <w:p>
      <w:pPr>
        <w:pStyle w:val="Body Instructions"/>
      </w:pPr>
      <w:r>
        <w:rPr>
          <w:rtl w:val="0"/>
          <w:lang w:val="en-US"/>
        </w:rPr>
        <w:t xml:space="preserve">3.6.1.4 The Contractor shall NOT remove any pole mounted transformers. If a non-pole mounted transformer (i.e. pad mounted transformer) is a part of the ancillary portion of this task order, then the utility owner must certify that it does not contain PCB. If it does contain PCB, the utility owner will be responsible for sampling and draining/closeout of the transformer prior to removal by the Contractor. </w:t>
      </w:r>
    </w:p>
    <w:p>
      <w:pPr>
        <w:pStyle w:val="Body Instructions"/>
      </w:pPr>
      <w:r>
        <w:rPr>
          <w:rtl w:val="0"/>
          <w:lang w:val="en-US"/>
        </w:rPr>
        <w:t xml:space="preserve">3.6.1.5 The electric privatized utility is responsible for cutting, capping, and retirement of transformers and light poles. Any above ground transformers and light poles not removed by the privatized utility as part of retirement shall be the responsibility of the Contractor to remove and properly dispose. </w:t>
      </w:r>
    </w:p>
    <w:p>
      <w:pPr>
        <w:pStyle w:val="Body Instructions"/>
      </w:pPr>
      <w:r>
        <w:rPr>
          <w:rtl w:val="0"/>
          <w:lang w:val="en-US"/>
        </w:rPr>
        <w:t xml:space="preserve">3.6.1.6 The Contractor may utilize the installation fire water system and is responsible for the coordination required to do so. The Contractor is responsible for providing backflow preventers which meet the approval of the Installation. Testing of any device connected to the Installation system shall be provided to the installation upon request and shall be included in the daily report. The Contractor is responsible for testing equipment each time it is connected to an Installation system. </w:t>
      </w:r>
    </w:p>
    <w:p>
      <w:pPr>
        <w:pStyle w:val="Body"/>
      </w:pPr>
    </w:p>
    <w:p>
      <w:pPr>
        <w:pStyle w:val="Body"/>
      </w:pPr>
      <w:r>
        <w:rPr>
          <w:rtl w:val="0"/>
        </w:rPr>
        <w:t xml:space="preserve">We note that none of the utilities are privatized and there will be no disconnection fees. The </w:t>
      </w:r>
      <w:r>
        <w:rPr>
          <w:rtl w:val="0"/>
        </w:rPr>
        <w:t>government</w:t>
      </w:r>
      <w:r>
        <w:rPr>
          <w:rtl w:val="0"/>
        </w:rPr>
        <w:t xml:space="preserve">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w:pPr>
      <w:r>
        <w:rPr>
          <w:rStyle w:val="None"/>
          <w:b w:val="1"/>
          <w:bCs w:val="1"/>
          <w:i w:val="1"/>
          <w:iCs w:val="1"/>
          <w:rtl w:val="0"/>
          <w:lang w:val="en-US"/>
        </w:rPr>
        <w:t>Ordnance Explosive Safety Support</w:t>
      </w:r>
      <w:r>
        <w:rPr>
          <w:rtl w:val="0"/>
        </w:rPr>
        <w:t>: An explosives safety submission (ESS) is not required.</w:t>
      </w:r>
    </w:p>
    <w:p>
      <w:pPr>
        <w:pStyle w:val="Heading 2"/>
      </w:pPr>
      <w:bookmarkStart w:name="_Toc8" w:id="8"/>
      <w:r>
        <w:rPr>
          <w:rFonts w:cs="Arial Unicode MS" w:eastAsia="Arial Unicode MS"/>
          <w:rtl w:val="0"/>
        </w:rPr>
        <w:t>Reporting</w:t>
      </w:r>
      <w:bookmarkEnd w:id="8"/>
    </w:p>
    <w:p>
      <w:pPr>
        <w:pStyle w:val="Body Instructions"/>
      </w:pPr>
      <w:r>
        <w:rPr>
          <w:rtl w:val="0"/>
          <w:lang w:val="en-US"/>
        </w:rPr>
        <w:t xml:space="preserve">3.8.4.1 Weekly Status Report. The Contractor shall submit a weekly status report via RMS and email a copy to the Government Team by close of business on the first working day of each week. </w:t>
      </w:r>
    </w:p>
    <w:p>
      <w:pPr>
        <w:pStyle w:val="Body Instructions"/>
      </w:pPr>
      <w:r>
        <w:rPr>
          <w:rtl w:val="0"/>
          <w:lang w:val="en-US"/>
        </w:rPr>
        <w:t xml:space="preserve">3.8.4.2 Monthly Progress Reports. The Contractor shall submit a monthly Progress Report via RMS by close of business on the eighth day of the month. </w:t>
      </w:r>
    </w:p>
    <w:p>
      <w:pPr>
        <w:pStyle w:val="Body Instructions"/>
      </w:pPr>
      <w:r>
        <w:rPr>
          <w:rtl w:val="0"/>
          <w:lang w:val="en-US"/>
        </w:rPr>
        <w:t xml:space="preserve">3.8.4.3 Exposure Hour Report. The Contractor shall submit a monthly summary report of accident experience, exposure, Restricted Duty (RD), and Lost Workdays (LWD). via RMS by close of business on the seventh day of the month. </w:t>
      </w:r>
    </w:p>
    <w:p>
      <w:pPr>
        <w:pStyle w:val="Body Instructions"/>
      </w:pPr>
      <w:r>
        <w:rPr>
          <w:rtl w:val="0"/>
          <w:lang w:val="en-US"/>
        </w:rPr>
        <w:t xml:space="preserve">3.8.4.5 Contractor Manpower Reporting. The Contractor shall submit all the information required in the format specified at the following web address: https://www.beta.sam.gov </w:t>
      </w:r>
    </w:p>
    <w:p>
      <w:pPr>
        <w:pStyle w:val="Body Instructions"/>
      </w:pPr>
      <w:r>
        <w:rPr>
          <w:rtl w:val="0"/>
          <w:lang w:val="en-US"/>
        </w:rPr>
        <w:t xml:space="preserve">3.8.5.6 Meeting Notes. The Contractor shall take notes and prepare reports for all meetings, to include recurring weekly/monthly meetings and teleconferences. Within five working days after date of meeting, Contractor shall prepare meeting notes in typed form and furnish it to the Government PM for concurrence and distribution to all attendees. </w:t>
      </w:r>
    </w:p>
    <w:p>
      <w:pPr>
        <w:pStyle w:val="Body Instructions"/>
      </w:pPr>
      <w:r>
        <w:rPr>
          <w:rtl w:val="0"/>
          <w:lang w:val="en-US"/>
        </w:rPr>
        <w:t xml:space="preserve">3.8.7 Final Report. The Contractor shall provide a final report in accordance with Attachment 10, Demolition and Recycling Final Report. The final report shall include a detailed description of work performed and lessons learned. The summary detail shall include the quantity and type of debris materials recycled, salvaged, reused, and disposed of and shall be presented in chart form showing: original material quantity estimated, quantity recycled, percentage recycled, and approximate cost or cost savings versus a commercial landfill/disposal facility alternative. A copy of this diversion information shall be provided to the designated Installation Environmental POC. </w:t>
      </w:r>
    </w:p>
    <w:p>
      <w:pPr>
        <w:pStyle w:val="Body"/>
      </w:pPr>
      <w:r>
        <w:rPr>
          <w:rtl w:val="0"/>
        </w:rPr>
        <w:t>All Phase will submit a status report via e-mail every week to the Government Project Manager by close of business on the first working day of each week. We will submit a monthly Progress Report not later than the tenth day of the month.</w:t>
      </w:r>
    </w:p>
    <w:p>
      <w:pPr>
        <w:pStyle w:val="Body"/>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w:pPr>
      <w:r>
        <w:rPr>
          <w:rtl w:val="0"/>
        </w:rPr>
        <w:t>Our Quality Control Manager</w:t>
      </w:r>
      <w:r>
        <w:rPr>
          <w:rtl w:val="0"/>
        </w:rPr>
        <w:t xml:space="preserve"> (QCM)</w:t>
      </w:r>
      <w:r>
        <w:rPr>
          <w:rtl w:val="0"/>
        </w:rPr>
        <w:t xml:space="preserve">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w:t>
      </w:r>
      <w:r>
        <w:rPr>
          <w:rtl w:val="0"/>
        </w:rPr>
        <w:t>government</w:t>
      </w:r>
      <w:r>
        <w:rPr>
          <w:rtl w:val="0"/>
        </w:rPr>
        <w:t xml:space="preserve">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pPr>
      <w:bookmarkStart w:name="_Toc9" w:id="9"/>
      <w:r>
        <w:rPr>
          <w:rFonts w:cs="Arial Unicode MS" w:eastAsia="Arial Unicode MS"/>
          <w:rtl w:val="0"/>
        </w:rPr>
        <w:t>Preliminary Schedule</w:t>
      </w:r>
      <w:bookmarkEnd w:id="9"/>
    </w:p>
    <w:p>
      <w:pPr>
        <w:pStyle w:val="Body"/>
      </w:pPr>
      <w:r>
        <w:rPr>
          <w:rtl w:val="0"/>
        </w:rPr>
        <w:t xml:space="preserve">In the attached appendix, we attach our work schedule in the form of a Gantt Chart. The schedule is broken down into four main work phases: (1) Start-up + Mobilization; (2) Hazmat Abatement + Salvage + Demolition, (3) Site Restoration + Demobilization; and (4) Project Close-out. The schedule assumes an award date of ________. The timeline terminates at _______, a period of _____ work days </w:t>
      </w:r>
      <w:r>
        <w:rPr>
          <w:rtl w:val="0"/>
        </w:rPr>
        <w:t>—</w:t>
      </w:r>
      <w:r>
        <w:rPr>
          <w:rtl w:val="0"/>
        </w:rPr>
        <w:t xml:space="preserve"> a full </w:t>
      </w:r>
      <w:r>
        <w:rPr>
          <w:rtl w:val="0"/>
        </w:rPr>
        <w:t>five (5)</w:t>
      </w:r>
      <w:r>
        <w:rPr>
          <w:rtl w:val="0"/>
        </w:rPr>
        <w:t xml:space="preserve"> days fewer than the maximum allowed.</w:t>
      </w:r>
    </w:p>
    <w:p>
      <w:pPr>
        <w:pStyle w:val="Body"/>
      </w:pPr>
      <w:r>
        <w:rPr>
          <w:rtl w:val="0"/>
        </w:rPr>
        <w:t>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 beginning on ______. The total Abatement / Demo work phase will consume ____ work days. Site restoration will commence after all buildings have been demolished starting on , with ___ work days allocated. Demobilization will begin on ____ and the final report will be delivered to the government by ______. After review and re-submittal, the project will close-out on _______.</w:t>
      </w:r>
    </w:p>
    <w:p>
      <w:pPr>
        <w:pStyle w:val="Heading 2"/>
      </w:pPr>
      <w:bookmarkStart w:name="_Toc10" w:id="10"/>
      <w:r>
        <w:rPr>
          <w:rFonts w:cs="Arial Unicode MS" w:eastAsia="Arial Unicode MS"/>
          <w:rtl w:val="0"/>
        </w:rPr>
        <w:t>Schedule Adjustment for Optional Tasks</w:t>
      </w:r>
      <w:bookmarkEnd w:id="10"/>
    </w:p>
    <w:p>
      <w:pPr>
        <w:pStyle w:val="Body"/>
      </w:pPr>
      <w:r>
        <w:rPr>
          <w:rtl w:val="0"/>
        </w:rPr>
        <w:t>Scheduling requirements for Option 1 (DESCRIPTION) and Option 2 (DESCRIPTION) require additional work days of ______ and ______, respectively (for Abatement/Demo and Site Restoration work phases). We therefore estimate that the overall time needed for project completion including Options 1 and 2 will increase by ____ days, for a final close-out date of _____. We show our Base Bid + Options schedule in the appendix to this proposal.</w:t>
      </w:r>
    </w:p>
    <w:p>
      <w:pPr>
        <w:pStyle w:val="Heading 2"/>
      </w:pPr>
      <w:bookmarkStart w:name="_Toc11" w:id="11"/>
      <w:r>
        <w:rPr>
          <w:rFonts w:cs="Arial Unicode MS" w:eastAsia="Arial Unicode MS"/>
          <w:rtl w:val="0"/>
        </w:rPr>
        <w:t>Change Orders</w:t>
      </w:r>
      <w:bookmarkEnd w:id="11"/>
    </w:p>
    <w:p>
      <w:pPr>
        <w:pStyle w:val="Body"/>
      </w:pPr>
      <w:r>
        <w:rPr>
          <w:rtl w:val="0"/>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w:pPr>
      <w:r>
        <w:rPr>
          <w:rStyle w:val="None"/>
          <w:b w:val="1"/>
          <w:bCs w:val="1"/>
          <w:i w:val="1"/>
          <w:iCs w:val="1"/>
          <w:rtl w:val="0"/>
          <w:lang w:val="en-US"/>
        </w:rPr>
        <w:t>Unforeseen Conditions and Change Orders</w:t>
      </w:r>
      <w:r>
        <w:rPr>
          <w:rtl w:val="0"/>
        </w:rPr>
        <w:t xml:space="preserve">: </w:t>
      </w:r>
      <w:r>
        <w:rPr>
          <w:rtl w:val="0"/>
        </w:rPr>
        <w:t>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p>
    <w:p>
      <w:pPr>
        <w:pStyle w:val="Body"/>
      </w:pPr>
      <w:r>
        <w:rPr>
          <w:rtl w:val="0"/>
        </w:rPr>
        <w:t>If our senior management team has agreed that a Change Order is appropriate, the Project Manager will manage the information needed for submitting a change order request. President Carlos Martins will be involved in the process to ensure the company</w:t>
      </w:r>
      <w:r>
        <w:rPr>
          <w:rtl w:val="1"/>
        </w:rPr>
        <w:t>’</w:t>
      </w:r>
      <w:r>
        <w:rPr>
          <w:rtl w:val="0"/>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1"/>
      </w:pPr>
      <w:bookmarkStart w:name="_Toc12" w:id="12"/>
      <w:r>
        <w:rPr>
          <w:rFonts w:cs="Arial Unicode MS" w:eastAsia="Arial Unicode MS"/>
          <w:rtl w:val="0"/>
        </w:rPr>
        <w:t>4. Demolition Approach</w:t>
      </w:r>
      <w:bookmarkEnd w:id="12"/>
    </w:p>
    <w:p>
      <w:pPr>
        <w:pStyle w:val="Body"/>
      </w:pPr>
      <w:r>
        <w:rPr>
          <w:rtl w:val="0"/>
        </w:rPr>
        <w:t>In order for the demolition of the buildings go smoothly, we will draft a Project Management Plan (PMP) for the government</w:t>
      </w:r>
      <w:r>
        <w:rPr>
          <w:rtl w:val="1"/>
        </w:rPr>
        <w:t>’</w:t>
      </w:r>
      <w:r>
        <w:rPr>
          <w:rtl w:val="0"/>
        </w:rPr>
        <w:t xml:space="preserve">s review. This is carefully </w:t>
      </w:r>
      <w:r>
        <w:rPr>
          <w:rtl w:val="0"/>
        </w:rPr>
        <w:t>laid out, as o</w:t>
      </w:r>
      <w:r>
        <w:rPr>
          <w:rtl w:val="0"/>
        </w:rPr>
        <w:t>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Body Instructions"/>
      </w:pPr>
      <w:r>
        <w:rPr>
          <w:rtl w:val="0"/>
          <w:lang w:val="en-US"/>
        </w:rPr>
        <w:t xml:space="preserve">3.6.3.1 Interior equipment and machinery whether attached to the structure or free-standing. </w:t>
      </w:r>
    </w:p>
    <w:p>
      <w:pPr>
        <w:pStyle w:val="Body Instructions"/>
      </w:pPr>
      <w:r>
        <w:rPr>
          <w:rtl w:val="0"/>
          <w:lang w:val="en-US"/>
        </w:rPr>
        <w:t xml:space="preserve">3.6.3.2 Exterior pole-mounted lights (those light poles not removed by the privatized utility) and other equipment within the facilities demolition polygon, as designated, and/or any pole or other item that hinders the facility removal process or contributes a safety hazard. </w:t>
      </w:r>
    </w:p>
    <w:p>
      <w:pPr>
        <w:pStyle w:val="Body Instructions"/>
      </w:pPr>
      <w:r>
        <w:rPr>
          <w:rtl w:val="0"/>
          <w:lang w:val="en-US"/>
        </w:rPr>
        <w:t xml:space="preserve">3.6.3.3 Except where specified or reserved by the Government, all items and objects, materials, and equipment, that are on, in, or within the facilities demolition polygon at the time of mobilization are the property of the Contractor and shall be removed. </w:t>
      </w:r>
    </w:p>
    <w:p>
      <w:pPr>
        <w:pStyle w:val="Body Instructions"/>
      </w:pPr>
      <w:r>
        <w:rPr>
          <w:rtl w:val="0"/>
          <w:lang w:val="en-US"/>
        </w:rPr>
        <w:t xml:space="preserve">3.6.3.4 All foundations and other underground features shall be removed in their entirety. Exceptions may be allowed at the discretion of and with written acceptance from the contracting officer for deep foundations such as piles or piers. </w:t>
      </w:r>
    </w:p>
    <w:p>
      <w:pPr>
        <w:pStyle w:val="Body Instructions"/>
      </w:pPr>
      <w:r>
        <w:rPr>
          <w:rtl w:val="0"/>
          <w:lang w:val="en-US"/>
        </w:rPr>
        <w:t xml:space="preserve">3.6.3.5 Satisfactory backfill material shall comply with all Federal, State, and Local regulations but if allowable may be processed cementitious debris or similar backfill material as approved by the Contracting Officer and accepted by the Installation Environmental POC. All fill shall be tested clean before being brought on the site. Fill materials shall test below the allowable limits for RCRA metals as well as pesticides. </w:t>
      </w:r>
    </w:p>
    <w:p>
      <w:pPr>
        <w:pStyle w:val="Body Instructions"/>
      </w:pPr>
      <w:r>
        <w:rPr>
          <w:rtl w:val="0"/>
          <w:lang w:val="en-US"/>
        </w:rPr>
        <w:t xml:space="preserve">3.6.3.6 Painted concrete may not be recycled in the State of Georgia. </w:t>
      </w:r>
    </w:p>
    <w:p>
      <w:pPr>
        <w:pStyle w:val="Body Instructions"/>
      </w:pPr>
      <w:r>
        <w:rPr>
          <w:rtl w:val="0"/>
          <w:lang w:val="en-US"/>
        </w:rPr>
        <w:t xml:space="preserve">3.6.3.7 Clean backfill shall be placed in lifts not to exceed eight (8) inches in loose thickness and compacted to the density as specified in the Region MATOC Section 3.10 by Standard Proctor Test. Sites that used crushed concrete for fill, must have 2-feet (24") of soil, before grass or hydro seed. Grass is the site restoration requirement for this project. </w:t>
      </w:r>
    </w:p>
    <w:p>
      <w:pPr>
        <w:pStyle w:val="Body Instructions"/>
      </w:pPr>
      <w:r>
        <w:rPr>
          <w:rtl w:val="0"/>
          <w:lang w:val="en-US"/>
        </w:rPr>
        <w:t xml:space="preserve">3.6.3.8 The Contractor shall demolish and remove all ancillary items associated with each facility within the facilities limits of demolition or as otherwise indicated in the PWS. Items may include, but are not limited to, overhead conveyance systems, unused utilities, walkways and sidewalks, utility poles, fencing, equipment pads, and utility corridors. </w:t>
      </w:r>
    </w:p>
    <w:p>
      <w:pPr>
        <w:pStyle w:val="Body Instructions"/>
      </w:pPr>
      <w:r>
        <w:rPr>
          <w:rtl w:val="0"/>
          <w:lang w:val="en-US"/>
        </w:rPr>
        <w:t xml:space="preserve">3.6.3.9 The Contractor shall install temporary protective barriers and remove them when the FRP QA permits. Properly placarded chain link fencing with secured gates is required as a temporary protective barrier for this task order. Unless specified or required otherwise chain link fence shall be a minimum of six (6) feet in height. </w:t>
      </w:r>
    </w:p>
    <w:p>
      <w:pPr>
        <w:pStyle w:val="Body"/>
      </w:pPr>
    </w:p>
    <w:p>
      <w:pPr>
        <w:pStyle w:val="Heading 2"/>
      </w:pPr>
      <w:bookmarkStart w:name="_Toc13" w:id="13"/>
      <w:r>
        <w:rPr>
          <w:rFonts w:cs="Arial Unicode MS" w:eastAsia="Arial Unicode MS"/>
          <w:rtl w:val="0"/>
        </w:rPr>
        <w:t>Task Order-Specific Approach</w:t>
      </w:r>
      <w:bookmarkEnd w:id="13"/>
    </w:p>
    <w:p>
      <w:pPr>
        <w:pStyle w:val="Body"/>
      </w:pPr>
      <w:r>
        <w:rPr>
          <w:rtl w:val="0"/>
        </w:rPr>
        <w:t xml:space="preserve">We distinguish ____ main demolition structure </w:t>
      </w:r>
      <w:r>
        <w:rPr>
          <w:rtl w:val="1"/>
          <w:lang w:val="ar-SA" w:bidi="ar-SA"/>
        </w:rPr>
        <w:t>“</w:t>
      </w:r>
      <w:r>
        <w:rPr>
          <w:rtl w:val="0"/>
        </w:rPr>
        <w:t>types</w:t>
      </w:r>
      <w:r>
        <w:rPr>
          <w:rtl w:val="0"/>
        </w:rPr>
        <w:t xml:space="preserve">” </w:t>
      </w:r>
      <w:r>
        <w:rPr>
          <w:rtl w:val="0"/>
        </w:rPr>
        <w:t>and indicate how difficult we anticipate the required effort will be (Table 4).</w:t>
      </w:r>
    </w:p>
    <w:p>
      <w:pPr>
        <w:pStyle w:val="Heading 2"/>
      </w:pPr>
      <w:bookmarkStart w:name="_Toc14" w:id="14"/>
      <w:r>
        <w:rPr>
          <w:rFonts w:cs="Arial Unicode MS" w:eastAsia="Arial Unicode MS"/>
          <w:rtl w:val="0"/>
        </w:rPr>
        <w:t xml:space="preserve">Table 4. Demolition </w:t>
      </w:r>
      <w:r>
        <w:rPr>
          <w:rFonts w:cs="Arial Unicode MS" w:eastAsia="Arial Unicode MS"/>
          <w:rtl w:val="0"/>
        </w:rPr>
        <w:t>Structure Types and Projected Difficulty Per Location</w:t>
      </w:r>
      <w:bookmarkEnd w:id="14"/>
    </w:p>
    <w:p>
      <w:pPr>
        <w:pStyle w:val="Body"/>
      </w:pPr>
      <w:r>
        <w:rPr>
          <w:rtl w:val="0"/>
        </w:rPr>
        <w:t>[DESCRIPTION OF BUILDINGS]</w:t>
      </w:r>
    </w:p>
    <w:p>
      <w:pPr>
        <w:pStyle w:val="Body"/>
      </w:pPr>
      <w:r>
        <w:rPr>
          <w:rtl w:val="0"/>
        </w:rPr>
        <w:t>All of the work can be accomplished using an 80K# class excavator with various attachments and skid steers. Little hand work will be required. None of these demolition tasks should prove unusual or difficult.</w:t>
      </w:r>
    </w:p>
    <w:p>
      <w:pPr>
        <w:pStyle w:val="Body"/>
      </w:pPr>
      <w:r>
        <w:rPr>
          <w:rtl w:val="0"/>
        </w:rPr>
        <w:t>Manpower and Equipment: Effort required to salvage and recycle usable materials and demolish and restore the site is summarized in Table 5.</w:t>
      </w:r>
    </w:p>
    <w:p>
      <w:pPr>
        <w:pStyle w:val="Body"/>
      </w:pP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pPr>
      <w:bookmarkStart w:name="_Toc15" w:id="15"/>
      <w:r>
        <w:rPr>
          <w:rFonts w:cs="Arial Unicode MS" w:eastAsia="Arial Unicode MS"/>
          <w:rtl w:val="0"/>
        </w:rPr>
        <w:t xml:space="preserve">Table 5. Manpower and </w:t>
      </w:r>
      <w:r>
        <w:rPr>
          <w:rFonts w:cs="Arial Unicode MS" w:eastAsia="Arial Unicode MS"/>
          <w:rtl w:val="0"/>
        </w:rPr>
        <w:t>Major Equipment Needed</w:t>
      </w:r>
      <w:bookmarkEnd w:id="15"/>
    </w:p>
    <w:p>
      <w:pPr>
        <w:pStyle w:val="Body"/>
      </w:pPr>
    </w:p>
    <w:p>
      <w:pPr>
        <w:pStyle w:val="Heading 1"/>
      </w:pPr>
      <w:bookmarkStart w:name="_Toc16" w:id="16"/>
      <w:r>
        <w:rPr>
          <w:rFonts w:cs="Arial Unicode MS" w:eastAsia="Arial Unicode MS"/>
          <w:rtl w:val="0"/>
        </w:rPr>
        <w:t>5. Debris Handling, Waste Diversion, Recycling</w:t>
      </w:r>
      <w:bookmarkEnd w:id="16"/>
    </w:p>
    <w:p>
      <w:pPr>
        <w:pStyle w:val="Body"/>
      </w:pPr>
      <w:r>
        <w:rPr>
          <w:rtl w:val="0"/>
        </w:rPr>
        <w:t>All Phase is fastidious in its implementation of the 3R</w:t>
      </w:r>
      <w:r>
        <w:rPr>
          <w:rtl w:val="1"/>
        </w:rPr>
        <w:t>’</w:t>
      </w:r>
      <w:r>
        <w:rPr>
          <w:rtl w:val="0"/>
        </w:rPr>
        <w:t>s:</w:t>
      </w:r>
    </w:p>
    <w:p>
      <w:pPr>
        <w:pStyle w:val="Body"/>
      </w:pPr>
      <w:r>
        <w:rPr>
          <w:rtl w:val="0"/>
        </w:rPr>
        <w:t xml:space="preserve">• </w:t>
      </w:r>
      <w:r>
        <w:rPr>
          <w:rtl w:val="0"/>
        </w:rPr>
        <w:t>REDUCE: Make every effort to minimize the amount of waste generated</w:t>
      </w:r>
    </w:p>
    <w:p>
      <w:pPr>
        <w:pStyle w:val="Body"/>
      </w:pPr>
      <w:r>
        <w:rPr>
          <w:rtl w:val="0"/>
        </w:rPr>
        <w:t xml:space="preserve">• </w:t>
      </w:r>
      <w:r>
        <w:rPr>
          <w:rtl w:val="0"/>
        </w:rPr>
        <w:t>REUSE: Segregate items that can potentially be reused</w:t>
      </w:r>
    </w:p>
    <w:p>
      <w:pPr>
        <w:pStyle w:val="Body"/>
        <w:numPr>
          <w:ilvl w:val="0"/>
          <w:numId w:val="2"/>
        </w:numPr>
      </w:pPr>
      <w:r>
        <w:rPr>
          <w:rtl w:val="0"/>
        </w:rPr>
        <w:t>RECYCLE: Segregate recyclable items and place them in appropriate containers</w:t>
      </w:r>
    </w:p>
    <w:p>
      <w:pPr>
        <w:pStyle w:val="Body Instructions"/>
      </w:pPr>
      <w:r>
        <w:rPr>
          <w:rtl w:val="0"/>
          <w:lang w:val="en-US"/>
        </w:rPr>
        <w:t xml:space="preserve">3.6.4.1 The minimum diversion goal for this Task Order is 60% by weight. </w:t>
      </w:r>
    </w:p>
    <w:p>
      <w:pPr>
        <w:pStyle w:val="Body Instructions"/>
      </w:pPr>
      <w:r>
        <w:rPr>
          <w:rtl w:val="0"/>
          <w:lang w:val="en-US"/>
        </w:rPr>
        <w:t xml:space="preserve">3.6.4.2 The Contractor shall manage wastes and debris in accordance with the accepted Waste Management and Diversion Plan. </w:t>
      </w:r>
    </w:p>
    <w:p>
      <w:pPr>
        <w:pStyle w:val="Body Instructions"/>
      </w:pPr>
      <w:r>
        <w:rPr>
          <w:rtl w:val="0"/>
          <w:lang w:val="en-US"/>
        </w:rPr>
        <w:t xml:space="preserve">3.6.4.3 Upon acceptance of the recycling/re-use analysis presented in the Waste Management and Diversion Plan the Contractor shall recycle materials and submit proof of recycling/diversion in the monthly and final reports. </w:t>
      </w:r>
    </w:p>
    <w:p>
      <w:pPr>
        <w:pStyle w:val="Body Instructions"/>
      </w:pPr>
      <w:r>
        <w:rPr>
          <w:rtl w:val="0"/>
          <w:lang w:val="en-US"/>
        </w:rPr>
        <w:t xml:space="preserve">3.6.4.4 Use of the material processed for engineering fill, aggregate, or re-constituted concrete or asphaltic pavement constitutes recycling. </w:t>
      </w:r>
    </w:p>
    <w:p>
      <w:pPr>
        <w:pStyle w:val="Body Instructions"/>
      </w:pPr>
      <w:r>
        <w:rPr>
          <w:rtl w:val="0"/>
          <w:lang w:val="en-US"/>
        </w:rPr>
        <w:t xml:space="preserve">3.6.4.5 The Contractor shall dispose of debris generated during the execution of this work not intended for diversion/re-use/recycling at a commercial disposal facility/landfill that is permitted to accept the type material being disposed. </w:t>
      </w:r>
    </w:p>
    <w:p>
      <w:pPr>
        <w:pStyle w:val="Body Instructions"/>
      </w:pPr>
      <w:r>
        <w:rPr>
          <w:rtl w:val="0"/>
          <w:lang w:val="en-US"/>
        </w:rPr>
        <w:t xml:space="preserve">3.6.4.6 Suitable materials that meet Federal, State, and local standards for re-cycle/re-use may go directly to an identified re-cycling facility. </w:t>
      </w:r>
    </w:p>
    <w:p>
      <w:pPr>
        <w:pStyle w:val="Body Instructions"/>
      </w:pPr>
      <w:r>
        <w:rPr>
          <w:rtl w:val="0"/>
          <w:lang w:val="en-US"/>
        </w:rPr>
        <w:t xml:space="preserve">3.6.4.7 In accordance with all Federal, State, and local regulations, all concrete/asphaltic materials suitable for crushing, reuse, or recycling may be crushed, re-cycled, or stockpiled at a designated site on the Installation on a temporary basis. Contractor shall be responsible for any/all air quality permits required for crushing activities. </w:t>
      </w:r>
    </w:p>
    <w:p>
      <w:pPr>
        <w:pStyle w:val="Body Instructions"/>
      </w:pPr>
      <w:r>
        <w:rPr>
          <w:rtl w:val="0"/>
          <w:lang w:val="en-US"/>
        </w:rPr>
        <w:t xml:space="preserve">3.6.4.7 All concrete/asphalt materials not used for site restoration must be removed from the Installation by the end of the project schedule. </w:t>
      </w:r>
    </w:p>
    <w:p>
      <w:pPr>
        <w:pStyle w:val="Body Instructions"/>
      </w:pPr>
      <w:r>
        <w:rPr>
          <w:rtl w:val="0"/>
          <w:lang w:val="en-US"/>
        </w:rPr>
        <w:t xml:space="preserve">3.6.4.8 After operations are complete, surplus of soil will be tested to verify the soil does not contain hazardous constituents. If the surplus soil needs to be removed from the Installation, said soil shall be tested prior to hauling off-plant. </w:t>
      </w:r>
    </w:p>
    <w:p>
      <w:pPr>
        <w:pStyle w:val="Body Instructions"/>
      </w:pPr>
      <w:r>
        <w:rPr>
          <w:rtl w:val="0"/>
          <w:lang w:val="en-US"/>
        </w:rPr>
        <w:t xml:space="preserve">3.6.4.9 The Contractor shall manage wastes and debris in accordance with the accepted Waste Management Diversion Plan. </w:t>
      </w:r>
    </w:p>
    <w:p>
      <w:pPr>
        <w:pStyle w:val="Body"/>
      </w:pPr>
    </w:p>
    <w:p>
      <w:pPr>
        <w:pStyle w:val="Heading 2"/>
      </w:pPr>
      <w:bookmarkStart w:name="_Toc17" w:id="17"/>
      <w:r>
        <w:rPr>
          <w:rFonts w:cs="Arial Unicode MS" w:eastAsia="Arial Unicode MS"/>
          <w:rtl w:val="0"/>
        </w:rPr>
        <w:t>Debris Handling</w:t>
      </w:r>
      <w:bookmarkEnd w:id="17"/>
    </w:p>
    <w:p>
      <w:pPr>
        <w:pStyle w:val="Body"/>
      </w:pPr>
      <w:r>
        <w:rPr>
          <w:rtl w:val="0"/>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w:t>
      </w:r>
    </w:p>
    <w:p>
      <w:pPr>
        <w:pStyle w:val="Body"/>
      </w:pPr>
      <w:r>
        <w:rPr>
          <w:rtl w:val="0"/>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pPr>
      <w:bookmarkStart w:name="_Toc18" w:id="18"/>
      <w:r>
        <w:rPr>
          <w:rFonts w:cs="Arial Unicode MS" w:eastAsia="Arial Unicode MS"/>
          <w:rtl w:val="0"/>
        </w:rPr>
        <w:t>Waste Diversion and Recycling</w:t>
      </w:r>
      <w:bookmarkEnd w:id="18"/>
    </w:p>
    <w:p>
      <w:pPr>
        <w:pStyle w:val="Body"/>
      </w:pPr>
      <w:r>
        <w:rPr>
          <w:rtl w:val="0"/>
        </w:rPr>
        <w:t>All Phase</w:t>
      </w:r>
      <w:r>
        <w:rPr>
          <w:rtl w:val="1"/>
        </w:rPr>
        <w:t>’</w:t>
      </w:r>
      <w:r>
        <w:rPr>
          <w:rtl w:val="0"/>
        </w:rPr>
        <w:t>s intent is to maximize the economic recycling of materials. This maximizes our return on scrap value and minimizes the waste stream of materials that will go to landfill.</w:t>
      </w:r>
    </w:p>
    <w:p>
      <w:pPr>
        <w:pStyle w:val="Body"/>
      </w:pPr>
      <w:r>
        <w:rPr>
          <w:rtl w:val="0"/>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w:pPr>
      <w:r>
        <w:rPr>
          <w:rtl w:val="0"/>
        </w:rPr>
        <w:t>We estimate that ___% of the demolition waste material by weight can be recycled as tabulated in Table 6. This should meet the minimum diversion goal for this task order. We project a $_____ salvage credit to the government for all types of scrapped metal.</w:t>
      </w:r>
    </w:p>
    <w:p>
      <w:pPr>
        <w:pStyle w:val="Heading 2"/>
      </w:pPr>
      <w:bookmarkStart w:name="_Toc19" w:id="19"/>
      <w:r>
        <w:rPr>
          <w:rFonts w:cs="Arial Unicode MS" w:eastAsia="Arial Unicode MS"/>
          <w:rtl w:val="0"/>
        </w:rPr>
        <w:t xml:space="preserve">Table 6. </w:t>
      </w:r>
      <w:r>
        <w:rPr>
          <w:rFonts w:cs="Arial Unicode MS" w:eastAsia="Arial Unicode MS"/>
          <w:rtl w:val="0"/>
        </w:rPr>
        <w:t>Demolition Waste Recycling and Salvage Worksheet</w:t>
      </w:r>
      <w:bookmarkEnd w:id="19"/>
    </w:p>
    <w:p>
      <w:pPr>
        <w:pStyle w:val="Body"/>
      </w:pPr>
    </w:p>
    <w:p>
      <w:pPr>
        <w:pStyle w:val="Body"/>
      </w:pPr>
    </w:p>
    <w:p>
      <w:pPr>
        <w:pStyle w:val="Heading 1"/>
      </w:pPr>
      <w:bookmarkStart w:name="_Toc20" w:id="20"/>
      <w:r>
        <w:rPr>
          <w:rFonts w:cs="Arial Unicode MS" w:eastAsia="Arial Unicode MS"/>
          <w:rtl w:val="0"/>
        </w:rPr>
        <w:t>6. Site Security and Safety Approach</w:t>
      </w:r>
      <w:bookmarkEnd w:id="20"/>
    </w:p>
    <w:p>
      <w:pPr>
        <w:pStyle w:val="Body"/>
      </w:pPr>
      <w:r>
        <w:rPr>
          <w:rtl w:val="0"/>
        </w:rPr>
        <w:t xml:space="preserve">Providing and maintaining appropriate levels of site security benefits both the </w:t>
      </w:r>
      <w:r>
        <w:rPr>
          <w:rtl w:val="0"/>
        </w:rPr>
        <w:t>government</w:t>
      </w:r>
      <w:r>
        <w:rPr>
          <w:rtl w:val="0"/>
        </w:rPr>
        <w:t xml:space="preserve"> and contractors, as it will protect the site, reduce the potential for </w:t>
      </w:r>
      <w:r>
        <w:rPr>
          <w:rtl w:val="0"/>
        </w:rPr>
        <w:t xml:space="preserve">problems (such as </w:t>
      </w:r>
      <w:r>
        <w:rPr>
          <w:rtl w:val="0"/>
        </w:rPr>
        <w:t>theft</w:t>
      </w:r>
      <w:r>
        <w:rPr>
          <w:rtl w:val="0"/>
        </w:rPr>
        <w:t xml:space="preserve">) </w:t>
      </w:r>
      <w:r>
        <w:rPr>
          <w:rtl w:val="0"/>
        </w:rPr>
        <w:t>and restrict entry to only authorized personnel.</w:t>
      </w:r>
      <w:r>
        <w:rPr>
          <w:rtl w:val="0"/>
        </w:rPr>
        <w:t xml:space="preserve"> Upon award, the All Phase PM will conduce an i</w:t>
      </w:r>
      <w:r>
        <w:rPr>
          <w:rtl w:val="0"/>
        </w:rPr>
        <w:t xml:space="preserve">nitial site security assessment </w:t>
      </w:r>
      <w:r>
        <w:rPr>
          <w:rtl w:val="0"/>
        </w:rPr>
        <w:t xml:space="preserve">to verify the conditions as laid out in the RFP. </w:t>
      </w:r>
    </w:p>
    <w:p>
      <w:pPr>
        <w:pStyle w:val="Heading 2"/>
      </w:pPr>
      <w:bookmarkStart w:name="_Toc21" w:id="21"/>
      <w:r>
        <w:rPr>
          <w:rFonts w:cs="Arial Unicode MS" w:eastAsia="Arial Unicode MS"/>
          <w:rtl w:val="0"/>
        </w:rPr>
        <w:t>Site Security</w:t>
      </w:r>
      <w:bookmarkEnd w:id="21"/>
    </w:p>
    <w:p>
      <w:pPr>
        <w:pStyle w:val="Body"/>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w:pPr>
      <w:r>
        <w:rPr>
          <w:rtl w:val="0"/>
        </w:rPr>
        <w:t>All Phase will ensure that all employees requiring access to the work site, including subcontractors, complete Antiterrorism Level I Awareness and OPSEC Training within 30 calendar days after contract start date and within 30 calendar days of employees</w:t>
      </w:r>
      <w:r>
        <w:rPr>
          <w:rtl w:val="1"/>
        </w:rPr>
        <w:t xml:space="preserve">’ </w:t>
      </w:r>
      <w:r>
        <w:rPr>
          <w:rtl w:val="0"/>
        </w:rPr>
        <w:t xml:space="preserve">reporting for duty. Training certificates of completion will be delivered to the COR within five calendar days after completion of training. Contractor employees will participate in other </w:t>
      </w:r>
      <w:r>
        <w:rPr>
          <w:rtl w:val="1"/>
          <w:lang w:val="ar-SA" w:bidi="ar-SA"/>
        </w:rPr>
        <w:t>“</w:t>
      </w:r>
      <w:r>
        <w:rPr>
          <w:rtl w:val="0"/>
        </w:rPr>
        <w:t>Suspicious Activity Reporting Training</w:t>
      </w:r>
      <w:r>
        <w:rPr>
          <w:rtl w:val="0"/>
        </w:rPr>
        <w:t xml:space="preserve">” </w:t>
      </w:r>
      <w:r>
        <w:rPr>
          <w:rtl w:val="0"/>
        </w:rPr>
        <w:t>as required. We will comply with all standards and procedures of the National Crime Information Center Interstate Identification Index and Terrorist Screening Database.</w:t>
      </w:r>
    </w:p>
    <w:p>
      <w:pPr>
        <w:pStyle w:val="Body"/>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pPr>
      <w:bookmarkStart w:name="_Toc22" w:id="22"/>
      <w:r>
        <w:rPr>
          <w:rFonts w:cs="Arial Unicode MS" w:eastAsia="Arial Unicode MS"/>
          <w:rtl w:val="0"/>
        </w:rPr>
        <w:t>Safety Approach</w:t>
      </w:r>
      <w:bookmarkEnd w:id="22"/>
    </w:p>
    <w:p>
      <w:pPr>
        <w:pStyle w:val="Body"/>
      </w:pPr>
      <w:r>
        <w:rPr>
          <w:rtl w:val="0"/>
        </w:rPr>
        <w:t xml:space="preserve">The Site Safety and Health Officer (SSHO) will have overall responsibility for implementation of the All Phase Safety Program. The SSHO (dual-hatted as </w:t>
      </w:r>
      <w:r>
        <w:rPr>
          <w:rtl w:val="0"/>
        </w:rPr>
        <w:t xml:space="preserve">Quality Control Manager, </w:t>
      </w:r>
      <w:r>
        <w:rPr>
          <w:rtl w:val="0"/>
        </w:rPr>
        <w:t>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w:pPr>
      <w:r>
        <w:rPr>
          <w:rtl w:val="0"/>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tl w:val="1"/>
          <w:lang w:val="ar-SA" w:bidi="ar-SA"/>
        </w:rPr>
        <w:t>“</w:t>
      </w:r>
      <w:r>
        <w:rPr>
          <w:rtl w:val="0"/>
        </w:rPr>
        <w:t>lift plans</w:t>
      </w:r>
      <w:r>
        <w:rPr>
          <w:rtl w:val="0"/>
        </w:rPr>
        <w:t xml:space="preserve">” </w:t>
      </w:r>
      <w:r>
        <w:rPr>
          <w:rtl w:val="0"/>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tbl>
      <w:tblPr>
        <w:tblW w:w="92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auto"/>
        </w:tblPrEx>
        <w:trPr>
          <w:trHeight w:val="290" w:hRule="atLeast"/>
          <w:tblHeader/>
        </w:trPr>
        <w:tc>
          <w:tcPr>
            <w:tcW w:type="dxa" w:w="9241"/>
            <w:gridSpan w:val="2"/>
            <w:tcBorders>
              <w:top w:val="nil"/>
              <w:left w:val="nil"/>
              <w:bottom w:val="nil"/>
              <w:right w:val="nil"/>
            </w:tcBorders>
            <w:shd w:val="clear" w:color="auto" w:fill="auto"/>
            <w:tcMar>
              <w:top w:type="dxa" w:w="80"/>
              <w:left w:type="dxa" w:w="80"/>
              <w:bottom w:type="dxa" w:w="80"/>
              <w:right w:type="dxa" w:w="80"/>
            </w:tcMar>
            <w:vAlign w:val="center"/>
          </w:tcPr>
          <w:p>
            <w:pPr>
              <w:pStyle w:val="Heading 2"/>
            </w:pPr>
            <w:r>
              <w:t>Table 7. Preliminary Activity Hazard Analysis</w:t>
            </w:r>
          </w:p>
        </w:tc>
      </w:tr>
      <w:tr>
        <w:tblPrEx>
          <w:shd w:val="clear" w:color="auto" w:fill="00a2ff"/>
        </w:tblPrEx>
        <w:trPr>
          <w:trHeight w:val="20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sz w:val="18"/>
                <w:szCs w:val="18"/>
                <w:rtl w:val="0"/>
              </w:rPr>
            </w:pPr>
            <w:r>
              <w:rPr>
                <w:rStyle w:val="None"/>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A"/>
      </w:pPr>
    </w:p>
    <w:p>
      <w:pPr>
        <w:pStyle w:val="Body"/>
      </w:pPr>
      <w:r>
        <w:rPr>
          <w:rStyle w:val="None"/>
          <w:b w:val="1"/>
          <w:bCs w:val="1"/>
          <w:i w:val="1"/>
          <w:iCs w:val="1"/>
          <w:rtl w:val="0"/>
          <w:lang w:val="en-US"/>
        </w:rPr>
        <w:t>General Site Safety Approach</w:t>
      </w:r>
      <w:r>
        <w:rPr>
          <w:rtl w:val="0"/>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tl w:val="1"/>
        </w:rPr>
        <w:t xml:space="preserve">’ </w:t>
      </w:r>
      <w:r>
        <w:rPr>
          <w:rtl w:val="0"/>
        </w:rPr>
        <w:t>medical records, refresher training, EPA Training certificates, fitness tests, and certificate of worker acknowledgements are up to date.</w:t>
      </w:r>
    </w:p>
    <w:p>
      <w:pPr>
        <w:pStyle w:val="Body"/>
      </w:pPr>
      <w:r>
        <w:rPr>
          <w:rtl w:val="0"/>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w:pPr>
      <w:r>
        <w:rPr>
          <w:rStyle w:val="None"/>
          <w:b w:val="1"/>
          <w:bCs w:val="1"/>
          <w:i w:val="1"/>
          <w:iCs w:val="1"/>
          <w:rtl w:val="0"/>
          <w:lang w:val="en-US"/>
        </w:rPr>
        <w:t>Safety Training</w:t>
      </w:r>
      <w:r>
        <w:rPr>
          <w:rtl w:val="0"/>
        </w:rPr>
        <w:t xml:space="preserve">: All Phase employees are given an orientation program on Health and Safety Hazards associated with their particular aspect of employment. All employees are also given specific training as to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any and all new hazards and/or methods of handling. The Job-Site Superintendent will also conduct a 5-minute </w:t>
      </w:r>
      <w:r>
        <w:rPr>
          <w:rtl w:val="1"/>
          <w:lang w:val="ar-SA" w:bidi="ar-SA"/>
        </w:rPr>
        <w:t>“</w:t>
      </w:r>
      <w:r>
        <w:rPr>
          <w:rtl w:val="0"/>
        </w:rPr>
        <w:t>tool box</w:t>
      </w:r>
      <w:r>
        <w:rPr>
          <w:rtl w:val="0"/>
        </w:rPr>
        <w:t xml:space="preserve">” </w:t>
      </w:r>
      <w:r>
        <w:rPr>
          <w:rtl w:val="0"/>
        </w:rPr>
        <w:t>safety meeting each week during which hazards specific to their operation will be discussed.</w:t>
      </w:r>
    </w:p>
    <w:p>
      <w:pPr>
        <w:pStyle w:val="Body"/>
      </w:pPr>
      <w:r>
        <w:rPr>
          <w:rStyle w:val="None"/>
          <w:b w:val="1"/>
          <w:bCs w:val="1"/>
          <w:i w:val="1"/>
          <w:iCs w:val="1"/>
          <w:rtl w:val="0"/>
          <w:lang w:val="en-US"/>
        </w:rPr>
        <w:t>Equipment Safety</w:t>
      </w:r>
      <w:r>
        <w:rPr>
          <w:rtl w:val="0"/>
        </w:rPr>
        <w:t xml:space="preserve">: We ensure that all operating equipment and tools have guards that meet the requirements stipulated by Army safety regulations. The CQC Officer will designate two individuals to maintain an </w:t>
      </w:r>
      <w:r>
        <w:rPr>
          <w:rtl w:val="1"/>
          <w:lang w:val="ar-SA" w:bidi="ar-SA"/>
        </w:rPr>
        <w:t>“</w:t>
      </w:r>
      <w:r>
        <w:rPr>
          <w:rtl w:val="0"/>
        </w:rPr>
        <w:t>Inspection and Maintenance Schedule</w:t>
      </w:r>
      <w:r>
        <w:rPr>
          <w:rtl w:val="0"/>
        </w:rPr>
        <w:t xml:space="preserve">” </w:t>
      </w:r>
      <w:r>
        <w:rPr>
          <w:rtl w:val="0"/>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Program Manager and COR for necessary action. Compliance in the use of personal protective clothing and equipment is included in the daily inspection.</w:t>
      </w:r>
    </w:p>
    <w:p>
      <w:pPr>
        <w:pStyle w:val="Body"/>
      </w:pPr>
      <w:r>
        <w:rPr>
          <w:rtl w:val="0"/>
        </w:rPr>
        <w:t>The SSHO will conduct a formal monthly Safety and Health Survey</w:t>
      </w:r>
      <w:r>
        <w:rPr>
          <w:rtl w:val="0"/>
        </w:rPr>
        <w:t xml:space="preserve">, to </w:t>
      </w:r>
      <w:r>
        <w:rPr>
          <w:rtl w:val="0"/>
        </w:rPr>
        <w:t>include:</w:t>
      </w:r>
    </w:p>
    <w:p>
      <w:pPr>
        <w:pStyle w:val="Body"/>
      </w:pPr>
      <w:r>
        <w:rPr>
          <w:rtl w:val="0"/>
        </w:rPr>
        <w:t xml:space="preserve">• </w:t>
      </w:r>
      <w:r>
        <w:rPr>
          <w:rtl w:val="0"/>
        </w:rPr>
        <w:t>Inspecting, locating, and correcting all unsafe conditions</w:t>
      </w:r>
    </w:p>
    <w:p>
      <w:pPr>
        <w:pStyle w:val="Body"/>
      </w:pPr>
      <w:r>
        <w:rPr>
          <w:rtl w:val="0"/>
        </w:rPr>
        <w:t xml:space="preserve">• </w:t>
      </w:r>
      <w:r>
        <w:rPr>
          <w:rtl w:val="0"/>
        </w:rPr>
        <w:t>Ensuring that all signs, traffic markings, equipment, machinery, are marked and painted to identify use and hazard. Colors and marking will conform to OSHA regulations.</w:t>
      </w:r>
    </w:p>
    <w:p>
      <w:pPr>
        <w:pStyle w:val="Body"/>
      </w:pPr>
      <w:r>
        <w:rPr>
          <w:rtl w:val="0"/>
        </w:rPr>
        <w:t>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w:pPr>
      <w:r>
        <w:rPr>
          <w:rStyle w:val="None"/>
          <w:b w:val="1"/>
          <w:bCs w:val="1"/>
          <w:i w:val="1"/>
          <w:iCs w:val="1"/>
          <w:rtl w:val="0"/>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Body"/>
      </w:pPr>
    </w:p>
    <w:p>
      <w:pPr>
        <w:pStyle w:val="Heading 1"/>
      </w:pPr>
      <w:bookmarkStart w:name="_Toc23" w:id="23"/>
      <w:r>
        <w:rPr>
          <w:rFonts w:cs="Arial Unicode MS" w:eastAsia="Arial Unicode MS"/>
          <w:rtl w:val="0"/>
        </w:rPr>
        <w:t>7. Site Restoration</w:t>
      </w:r>
      <w:bookmarkEnd w:id="23"/>
    </w:p>
    <w:p>
      <w:pPr>
        <w:pStyle w:val="Body"/>
      </w:pPr>
      <w:r>
        <w:rPr>
          <w:rtl w:val="0"/>
        </w:rPr>
        <w:t>Site restoration for the base bid is scheduled to take place in _____. We estimate that ___ CY of backfill will be needed to restore the finished surface as specified in the PWS. We will coordinate with the government to access fill material needed for this project. Fill and topsoil will be imported from a local vendor. Clean 2</w:t>
      </w:r>
      <w:r>
        <w:rPr>
          <w:rtl w:val="0"/>
        </w:rPr>
        <w:t xml:space="preserve">” </w:t>
      </w:r>
      <w:r>
        <w:rPr>
          <w:rtl w:val="0"/>
        </w:rPr>
        <w:t>minus concrete will be acceptable as fill.</w:t>
      </w:r>
    </w:p>
    <w:p>
      <w:pPr>
        <w:pStyle w:val="Body"/>
      </w:pPr>
      <w:r>
        <w:rPr>
          <w:rtl w:val="0"/>
        </w:rPr>
        <w:t>Soils will be blended and graded to match the surrounding area with positive drainage and no ponding of water. Soil erosion blankets will be used on steep grades to meet government requirements at all times.</w:t>
      </w:r>
    </w:p>
    <w:p>
      <w:pPr>
        <w:pStyle w:val="Body Instructions"/>
      </w:pPr>
      <w:r>
        <w:rPr>
          <w:rtl w:val="0"/>
          <w:lang w:val="en-US"/>
        </w:rPr>
        <w:t xml:space="preserve">3.6.5 Site Restoration and Final Cleanup. Following the removal of a facility, the Contractor shall clean and restore the area as indicated. Minimum specifications for backfill and site restoration can be found the Region MATOC Attachment 12 </w:t>
      </w:r>
      <w:r>
        <w:rPr>
          <w:rtl w:val="0"/>
        </w:rPr>
        <w:t xml:space="preserve">– </w:t>
      </w:r>
      <w:r>
        <w:rPr>
          <w:rtl w:val="0"/>
          <w:lang w:val="en-US"/>
        </w:rPr>
        <w:t xml:space="preserve">Specification Guide 02221 - Ex-Back-Site. Compaction shall meet the specifications for backfill of soils. The Contractor shall blend and grade the backfill soils into the surrounding grade (not exhibit slopes greater than 1 Vertical:12 Horizontal) to ensure that there is no ponding and to provide positive drainage. The Contractor is responsible for management of all permitted controls until the permits are closed out and the site is accepted by the landholder. Any damage caused by the Contractor, including damage to roadways or parking areas, shall be repaired by the Contractor back to its original condition at no cost to the government. </w:t>
      </w:r>
    </w:p>
    <w:p>
      <w:pPr>
        <w:pStyle w:val="Body Instructions"/>
      </w:pPr>
      <w:r>
        <w:rPr>
          <w:rtl w:val="0"/>
          <w:lang w:val="en-US"/>
        </w:rPr>
        <w:t xml:space="preserve">3.6.6 Salvage Credit. A change in market value of salvage and recyclable materials, over the course of the task order, shall not be the basis for a change order or modification of the task order. </w:t>
      </w:r>
    </w:p>
    <w:p>
      <w:pPr>
        <w:pStyle w:val="Body"/>
      </w:pPr>
    </w:p>
    <w:p>
      <w:pPr>
        <w:pStyle w:val="Body"/>
      </w:pPr>
    </w:p>
    <w:p>
      <w:pPr>
        <w:pStyle w:val="Heading 1"/>
      </w:pPr>
      <w:bookmarkStart w:name="_Toc24" w:id="24"/>
      <w:r>
        <w:rPr>
          <w:rFonts w:cs="Arial Unicode MS" w:eastAsia="Arial Unicode MS"/>
          <w:rtl w:val="0"/>
        </w:rPr>
        <w:t>8. Key Personnel</w:t>
      </w:r>
      <w:bookmarkEnd w:id="24"/>
    </w:p>
    <w:p>
      <w:pPr>
        <w:pStyle w:val="Body"/>
      </w:pPr>
      <w:r>
        <w:rPr>
          <w:rtl w:val="0"/>
        </w:rPr>
        <w:t xml:space="preserve">Having scoped this project based on our extensive experience with similar efforts, All Phase is assigning the following Key Personnel, shown in Table 8. ________ will serve as Program Manager and single point-of-contact and liaison between the Government's CO and our company. _____ will be the Project Manager. Our proposed Superintendent will be ______. The SSHO will be ___ who will </w:t>
      </w:r>
      <w:r>
        <w:rPr>
          <w:rtl w:val="1"/>
          <w:lang w:val="ar-SA" w:bidi="ar-SA"/>
        </w:rPr>
        <w:t>“</w:t>
      </w:r>
      <w:r>
        <w:rPr>
          <w:rtl w:val="0"/>
        </w:rPr>
        <w:t>dual-hat</w:t>
      </w:r>
      <w:r>
        <w:rPr>
          <w:rtl w:val="0"/>
        </w:rPr>
        <w:t xml:space="preserve">” </w:t>
      </w:r>
      <w:r>
        <w:rPr>
          <w:rtl w:val="0"/>
        </w:rPr>
        <w:t>as CQC Manager.</w:t>
      </w:r>
    </w:p>
    <w:p>
      <w:pPr>
        <w:pStyle w:val="Body Instructions"/>
      </w:pPr>
      <w:r>
        <w:rPr>
          <w:rtl w:val="0"/>
          <w:lang w:val="en-US"/>
        </w:rPr>
        <w:t>For this task order, the On-Site and Key Personnel Guidance Tablebelowindicatestheminimumpersonnelwhoshallbeon-sitedailyforthisproject. These personnel shall be Prime Contractor Employees, and at least one of the Prime Contractor Employee</w:t>
      </w:r>
      <w:r>
        <w:rPr>
          <w:rtl w:val="1"/>
        </w:rPr>
        <w:t>’</w:t>
      </w:r>
      <w:r>
        <w:rPr>
          <w:rtl w:val="0"/>
          <w:lang w:val="en-US"/>
        </w:rPr>
        <w:t xml:space="preserve">s must have been employed with the Prime for at least one year, in the proposed position of responsibility. The qualifications and roles and responsibilities of the Key personnel are outlined in theBaseMATOC. DualhattingisallowedasnotedintheOn-SiteandKeyPersonnelGuidance Tablebelow. ThePrimeContractormusthaveanauthorizedpersonpresentatthejobsitetosignfor deliveriesorremovalsfromtheInstallationjobsite. Dualhattingmaybeallowedasshowninthe table below, as long as it does not in the opinion of the Contracting Officer negatively interfere with therequireddutiesofeitherpositions. </w:t>
      </w:r>
    </w:p>
    <w:p>
      <w:pPr>
        <w:pStyle w:val="Body Instructions"/>
      </w:pPr>
      <w:r>
        <w:rPr>
          <w:rtl w:val="0"/>
          <w:lang w:val="en-US"/>
        </w:rPr>
        <w:t xml:space="preserve">3.6.7.1 Additional Project Manager Requirements. The Contractor PM shall be available on a daily </w:t>
      </w:r>
    </w:p>
    <w:p>
      <w:pPr>
        <w:pStyle w:val="Body Instructions"/>
      </w:pPr>
      <w:r>
        <w:rPr>
          <w:rtl w:val="0"/>
          <w:lang w:val="en-US"/>
        </w:rPr>
        <w:t xml:space="preserve">(pre-scheduled) basis to meet with USACE and Installation representatives. </w:t>
      </w:r>
    </w:p>
    <w:p>
      <w:pPr>
        <w:pStyle w:val="Body Instructions"/>
      </w:pPr>
      <w:r>
        <w:rPr>
          <w:rtl w:val="0"/>
          <w:lang w:val="en-US"/>
        </w:rPr>
        <w:t xml:space="preserve">3.6.7.2 Additional Site Superintendent Requirements. The Site Superintendent will be available to attend the weekly (pre-scheduled) progress meeting with USACE and installation representatives. </w:t>
      </w:r>
    </w:p>
    <w:p>
      <w:pPr>
        <w:pStyle w:val="Body Instructions"/>
      </w:pPr>
      <w:r>
        <w:rPr>
          <w:rtl w:val="0"/>
          <w:lang w:val="en-US"/>
        </w:rPr>
        <w:t xml:space="preserve">3.6.7.3 Additional Site Safety and Health Officer Requirements. The Site Safety and Health Officer will be available to attend the weekly (pre-scheduled) progress meeting with USACE and installation representatives. </w:t>
      </w:r>
    </w:p>
    <w:p>
      <w:pPr>
        <w:pStyle w:val="Body Instructions"/>
      </w:pPr>
      <w:r>
        <w:rPr>
          <w:rtl w:val="0"/>
          <w:lang w:val="en-US"/>
        </w:rPr>
        <w:t xml:space="preserve">3.6.7.4 Essential and Readily Available personnel. While the following persons are not required to be on site on a full-time basis, they shall be readily available to the FRP Contractor to handle any on-site situation requiring their expertise and shall be able to respond to actions and occurrences of events while abatement, demolition, and site restoration activities are occurring. </w:t>
      </w:r>
    </w:p>
    <w:p>
      <w:pPr>
        <w:pStyle w:val="Body Instructions"/>
      </w:pPr>
      <w:r>
        <w:rPr>
          <w:rtl w:val="0"/>
          <w:lang w:val="en-US"/>
        </w:rPr>
        <w:t xml:space="preserve">3.6.7.4.1 Storm Water Pollution Prevention Professional (Qualified Stormwater Designer, or equivalent depending on state or local requirement). </w:t>
      </w:r>
    </w:p>
    <w:p>
      <w:pPr>
        <w:pStyle w:val="Body Instructions"/>
      </w:pPr>
      <w:r>
        <w:rPr>
          <w:rtl w:val="0"/>
          <w:lang w:val="en-US"/>
        </w:rPr>
        <w:t xml:space="preserve">3.6.7.4.2 Certified Industrial Hygienist (CIH) This person shall be designated in the proposal and work plan. </w:t>
      </w:r>
    </w:p>
    <w:p>
      <w:pPr>
        <w:pStyle w:val="Body Instructions"/>
      </w:pPr>
      <w:r>
        <w:rPr>
          <w:rtl w:val="0"/>
          <w:lang w:val="en-US"/>
        </w:rPr>
        <w:t xml:space="preserve">3.6.7.4.3 Waste Manager. This person shall be designated in the proposal and work plan. </w:t>
      </w:r>
    </w:p>
    <w:p>
      <w:pPr>
        <w:pStyle w:val="Body Instructions"/>
      </w:pP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267430</wp:posOffset>
            </wp:positionV>
            <wp:extent cx="5943600" cy="175522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9">
                      <a:extLst/>
                    </a:blip>
                    <a:stretch>
                      <a:fillRect/>
                    </a:stretch>
                  </pic:blipFill>
                  <pic:spPr>
                    <a:xfrm>
                      <a:off x="0" y="0"/>
                      <a:ext cx="5943600" cy="1755220"/>
                    </a:xfrm>
                    <a:prstGeom prst="rect">
                      <a:avLst/>
                    </a:prstGeom>
                    <a:ln w="12700" cap="flat">
                      <a:noFill/>
                      <a:miter lim="400000"/>
                    </a:ln>
                    <a:effectLst/>
                  </pic:spPr>
                </pic:pic>
              </a:graphicData>
            </a:graphic>
          </wp:anchor>
        </w:drawing>
      </w:r>
    </w:p>
    <w:p>
      <w:pPr>
        <w:pStyle w:val="Body"/>
      </w:pPr>
    </w:p>
    <w:p>
      <w:pPr>
        <w:pStyle w:val="Heading 2"/>
        <w:pageBreakBefore w:val="1"/>
      </w:pPr>
      <w:bookmarkStart w:name="_Toc25" w:id="25"/>
      <w:r>
        <w:rPr>
          <w:rtl w:val="0"/>
          <w:lang w:val="en-US"/>
        </w:rPr>
        <w:t>Table 8. Key Personnel to be Assigned</w:t>
      </w:r>
      <w:bookmarkEnd w:id="25"/>
    </w:p>
    <w:p>
      <w:pPr>
        <w:pStyle w:val="Body"/>
      </w:pPr>
    </w:p>
    <w:p>
      <w:pPr>
        <w:pStyle w:val="Body"/>
      </w:pPr>
    </w:p>
    <w:p>
      <w:pPr>
        <w:pStyle w:val="Heading 1"/>
      </w:pPr>
      <w:bookmarkStart w:name="_Toc26" w:id="26"/>
      <w:r>
        <w:rPr>
          <w:rFonts w:cs="Arial Unicode MS" w:eastAsia="Arial Unicode MS"/>
          <w:rtl w:val="0"/>
        </w:rPr>
        <w:t>9. Site Specific Issues</w:t>
      </w:r>
      <w:bookmarkEnd w:id="26"/>
    </w:p>
    <w:p>
      <w:pPr>
        <w:pStyle w:val="Body"/>
      </w:pPr>
      <w:r>
        <w:rPr>
          <w:rtl w:val="0"/>
        </w:rPr>
        <w:t>We note or recapitulate the following site-specific issues to be addressed in this task order:</w:t>
      </w:r>
    </w:p>
    <w:p>
      <w:pPr>
        <w:pStyle w:val="Body Instructions"/>
      </w:pPr>
      <w:r>
        <w:rPr>
          <w:rtl w:val="0"/>
          <w:lang w:val="en-US"/>
        </w:rPr>
        <w:t>3.4 Installation-SpecificRequirements.</w:t>
      </w:r>
      <w:r>
        <w:br w:type="textWrapping"/>
      </w:r>
      <w:r>
        <w:rPr>
          <w:rtl w:val="0"/>
          <w:lang w:val="en-US"/>
        </w:rPr>
        <w:t xml:space="preserve">3.4.1 All construction shall be accomplished in accordance with Fort Benning safety regulations, Federal or State asbestos regulations, OSHA regulations and local codes. </w:t>
      </w:r>
    </w:p>
    <w:p>
      <w:pPr>
        <w:pStyle w:val="Body Instructions"/>
      </w:pPr>
      <w:r>
        <w:rPr>
          <w:rtl w:val="0"/>
          <w:lang w:val="en-US"/>
        </w:rPr>
        <w:t xml:space="preserve">3.4.2 The Contractor shall secure the demolition site with temporary security fencing during demolition through back-fill completion. Any road closures shall be coordinated through Fort Benning Security Forces. The Contractor shall fully cooperate with any other contractors and Government employees who may require access to any or all parts of the demolition site to accomplish their work. </w:t>
      </w:r>
    </w:p>
    <w:p>
      <w:pPr>
        <w:pStyle w:val="Body Instructions"/>
      </w:pPr>
      <w:r>
        <w:rPr>
          <w:rtl w:val="0"/>
          <w:lang w:val="en-US"/>
        </w:rPr>
        <w:t xml:space="preserve">3.4.3 All non-salvageable demo material must be disposed of in an approved off-base landfill. All PCB ballasts and bulbs will be removed by the Contractor and be properly disposed of off-base. </w:t>
      </w:r>
    </w:p>
    <w:p>
      <w:pPr>
        <w:pStyle w:val="Body Instructions"/>
      </w:pPr>
      <w:r>
        <w:rPr>
          <w:rtl w:val="0"/>
          <w:lang w:val="en-US"/>
        </w:rPr>
        <w:t xml:space="preserve">3.4.4 The Contractor shall submit a monthly report to the base Solid Waste Manager, identifying the weight, quantity, and disposal cost of: 1) Municipal Solid Waste; and 2) Construction &amp; Demolition debris disposed on or off-base. </w:t>
      </w:r>
    </w:p>
    <w:p>
      <w:pPr>
        <w:pStyle w:val="Body Instructions"/>
      </w:pPr>
      <w:r>
        <w:rPr>
          <w:rtl w:val="0"/>
          <w:lang w:val="en-US"/>
        </w:rPr>
        <w:t>3.4.5. The Contractor shall submit monthly to the Fort Benning Solid Waste Manager, the weight, quantity, and diversion cost of: 1) Municipal Solid Waste; and 2) Construction &amp; Demolition debrisdiverted (used</w:t>
      </w:r>
      <w:r>
        <w:rPr>
          <w:rtl w:val="0"/>
          <w:lang w:val="en-US"/>
        </w:rPr>
        <w:t xml:space="preserve"> </w:t>
      </w:r>
      <w:r>
        <w:rPr>
          <w:rtl w:val="0"/>
        </w:rPr>
        <w:t>as</w:t>
      </w:r>
      <w:r>
        <w:rPr>
          <w:rtl w:val="0"/>
          <w:lang w:val="en-US"/>
        </w:rPr>
        <w:t xml:space="preserve"> </w:t>
      </w:r>
      <w:r>
        <w:rPr>
          <w:rtl w:val="0"/>
          <w:lang w:val="en-US"/>
        </w:rPr>
        <w:t>daily</w:t>
      </w:r>
      <w:r>
        <w:rPr>
          <w:rtl w:val="0"/>
          <w:lang w:val="en-US"/>
        </w:rPr>
        <w:t xml:space="preserve"> </w:t>
      </w:r>
      <w:r>
        <w:rPr>
          <w:rtl w:val="0"/>
          <w:lang w:val="en-US"/>
        </w:rPr>
        <w:t>cover,</w:t>
      </w:r>
      <w:r>
        <w:rPr>
          <w:rtl w:val="0"/>
          <w:lang w:val="en-US"/>
        </w:rPr>
        <w:t xml:space="preserve"> </w:t>
      </w:r>
      <w:r>
        <w:rPr>
          <w:rtl w:val="0"/>
          <w:lang w:val="en-US"/>
        </w:rPr>
        <w:t xml:space="preserve">reused,orrecycled)fromdisposalatthe(specifymunicipal solidwastelandfill).MunicipalSolid Wasteshallbeitemizedintothefollowingdiversion categories: compost, mulch, recycle, reuse, and donation. </w:t>
      </w:r>
    </w:p>
    <w:p>
      <w:pPr>
        <w:pStyle w:val="Body Instructions"/>
      </w:pPr>
      <w:r>
        <w:rPr>
          <w:rtl w:val="0"/>
          <w:lang w:val="en-US"/>
        </w:rPr>
        <w:t xml:space="preserve">3.4.6 The Contractor shall obtain required dig permits and notify the PWB POC at least twenty-one (21) calendar days prior to any excavation. </w:t>
      </w:r>
    </w:p>
    <w:p>
      <w:pPr>
        <w:pStyle w:val="Body Instructions"/>
      </w:pPr>
      <w:r>
        <w:rPr>
          <w:rtl w:val="0"/>
          <w:lang w:val="en-US"/>
        </w:rPr>
        <w:t xml:space="preserve">3.4.7 Utility Outage/Utility Connection Requests: Request for utility outages and connections shall be made at least twenty (20) days prior to the requested outage date. Each request shall state the system involved, approximate duration of outage and the nature of work. The initial request must be submitted in writing to the Contracting Officer and/or designated FEAD, PWB or FSC representative. They will contact and coordinate with QMCB Base FMS operations and utilities offices and make the notification to base customer(s) affected by outages. </w:t>
      </w:r>
    </w:p>
    <w:p>
      <w:pPr>
        <w:pStyle w:val="Body"/>
      </w:pPr>
    </w:p>
    <w:p>
      <w:pPr>
        <w:pStyle w:val="Heading 2"/>
      </w:pPr>
      <w:bookmarkStart w:name="_Toc27" w:id="27"/>
      <w:r>
        <w:rPr>
          <w:rFonts w:cs="Arial Unicode MS" w:eastAsia="Arial Unicode MS"/>
          <w:rtl w:val="0"/>
        </w:rPr>
        <w:t xml:space="preserve">Special Cultural Resource Protection Requirements </w:t>
      </w:r>
      <w:bookmarkEnd w:id="27"/>
    </w:p>
    <w:p>
      <w:pPr>
        <w:pStyle w:val="Body Instructions"/>
      </w:pPr>
      <w:r>
        <w:rPr>
          <w:rtl w:val="0"/>
          <w:lang w:val="en-US"/>
        </w:rPr>
        <w:t xml:space="preserve">Special Cultural Resource Protection Requirements - </w:t>
      </w:r>
      <w:r>
        <w:rPr>
          <w:rtl w:val="0"/>
          <w:lang w:val="en-US"/>
        </w:rPr>
        <w:t xml:space="preserve">Fort Benning is required by the National Historic Preservation Act of 1966, as amended, to appropriately conserve and manage historic properties located on its property. Fort Benning must also comply with the Native American Graves Protection and Repatriation Act (NAGPRA), which applies to Native American human remains, funerary objects, sacred objects, and objects of cultural patrimony excavated intentionally or discovered inadvertently on Federal or Tribal lands. This project is in an area with high potential for the presence of archaeological sites. </w:t>
      </w:r>
      <w:r>
        <w:br w:type="textWrapping"/>
      </w:r>
    </w:p>
    <w:p>
      <w:pPr>
        <w:pStyle w:val="Body Instructions"/>
      </w:pPr>
      <w:r>
        <w:rPr>
          <w:rtl w:val="0"/>
          <w:lang w:val="en-US"/>
        </w:rPr>
        <w:t>Task Requirements: The Contractor shall provide Archaeological Monitoring services during the demolition of Martin Army Community Hospital (MACH) and any associated buildings and structures, including parking lots. This effort will consist of observing excavation activities, reporting results, and halting work in areas as needed. Because of the size and scope of this demolition, two archaeologists will need to be present to adequately monitor demolition activities. The archaeologists shall be present on the project site during all construction activities until the project is completed. Fort Benning Directorate of Public Works (DPW) Cultural Resources Staff will conduct weekly site visits of the project area to assess work progress and coordinate with the project contractor</w:t>
      </w:r>
      <w:r>
        <w:rPr>
          <w:rtl w:val="1"/>
        </w:rPr>
        <w:t>’</w:t>
      </w:r>
      <w:r>
        <w:rPr>
          <w:rtl w:val="0"/>
          <w:lang w:val="en-US"/>
        </w:rPr>
        <w:t>s archaeologists</w:t>
      </w:r>
      <w:r>
        <w:rPr>
          <w:rtl w:val="0"/>
          <w:lang w:val="en-US"/>
        </w:rPr>
        <w:t>.</w:t>
      </w:r>
    </w:p>
    <w:p>
      <w:pPr>
        <w:pStyle w:val="Body Instructions"/>
      </w:pPr>
      <w:r>
        <w:rPr>
          <w:rtl w:val="0"/>
          <w:lang w:val="en-US"/>
        </w:rPr>
        <w:t xml:space="preserve">Monitoring, evaluation, recording, analysis, and reporting are to meet professional standards and be conducted by Secretary of Interior qualified archaeologists. </w:t>
      </w:r>
    </w:p>
    <w:p>
      <w:pPr>
        <w:pStyle w:val="Body Instructions"/>
      </w:pPr>
      <w:r>
        <w:rPr>
          <w:rtl w:val="0"/>
          <w:lang w:val="en-US"/>
        </w:rPr>
        <w:t>The monitoring company</w:t>
      </w:r>
      <w:r>
        <w:rPr>
          <w:rtl w:val="1"/>
        </w:rPr>
        <w:t>’</w:t>
      </w:r>
      <w:r>
        <w:rPr>
          <w:rtl w:val="0"/>
          <w:lang w:val="en-US"/>
        </w:rPr>
        <w:t xml:space="preserve">s staff shall include a professional osteoarcheologist/physical anthropologist that the field archaeologists can consult with in case potentially human remains are encountered. </w:t>
      </w:r>
    </w:p>
    <w:p>
      <w:pPr>
        <w:pStyle w:val="Body Instructions"/>
      </w:pPr>
      <w:r>
        <w:rPr>
          <w:rtl w:val="0"/>
          <w:lang w:val="en-US"/>
        </w:rPr>
        <w:t xml:space="preserve">Archaeological monitors will observe all ground disturbance. </w:t>
      </w:r>
    </w:p>
    <w:p>
      <w:pPr>
        <w:pStyle w:val="Body Instructions"/>
      </w:pPr>
      <w:r>
        <w:rPr>
          <w:rtl w:val="0"/>
          <w:lang w:val="en-US"/>
        </w:rPr>
        <w:t xml:space="preserve">Archaeological monitors will have full authority to pause or stop work at any time. </w:t>
      </w:r>
    </w:p>
    <w:p>
      <w:pPr>
        <w:pStyle w:val="Body Instructions"/>
      </w:pPr>
      <w:r>
        <w:rPr>
          <w:rtl w:val="0"/>
          <w:lang w:val="en-US"/>
        </w:rPr>
        <w:t>The demolition pace should not exceed the monitors</w:t>
      </w:r>
      <w:r>
        <w:rPr>
          <w:rtl w:val="1"/>
        </w:rPr>
        <w:t xml:space="preserve">’ </w:t>
      </w:r>
      <w:r>
        <w:rPr>
          <w:rtl w:val="0"/>
          <w:lang w:val="en-US"/>
        </w:rPr>
        <w:t xml:space="preserve">ability to inspect and assess the work being done. </w:t>
      </w:r>
    </w:p>
    <w:p>
      <w:pPr>
        <w:pStyle w:val="Body Instructions"/>
      </w:pPr>
      <w:r>
        <w:rPr>
          <w:rtl w:val="0"/>
          <w:lang w:val="en-US"/>
        </w:rPr>
        <w:t xml:space="preserve">The project contractor shall be responsible for the safety of all work conducted and will ensure that the work area is safe during any archaeological investigation. This includes providing appropriate shoring, access and egress routes, and any needed equipment. No one will be expected to enter an excavation until it has been deemed safe and it will be the responsibility of the construction contractor to ensure that the archaeological monitors have the ability to enter the project area as needed. </w:t>
      </w:r>
    </w:p>
    <w:p>
      <w:pPr>
        <w:pStyle w:val="Body Instructions"/>
      </w:pPr>
      <w:r>
        <w:rPr>
          <w:rtl w:val="0"/>
          <w:lang w:val="en-US"/>
        </w:rPr>
        <w:t xml:space="preserve">The archaeologist shall advise all project contractors to be on the alert for evidence of the presence of the archaeological sites or human burials; how to identify the evidence of the expected resources; and of the appropriate protocol in the event of discovery of a burial or associated object. </w:t>
      </w:r>
      <w:r>
        <w:br w:type="textWrapping"/>
      </w:r>
    </w:p>
    <w:p>
      <w:pPr>
        <w:pStyle w:val="Body Instructions"/>
      </w:pPr>
      <w:r>
        <w:rPr>
          <w:rtl w:val="0"/>
        </w:rPr>
        <w:t xml:space="preserve">  </w:t>
      </w:r>
    </w:p>
    <w:p>
      <w:pPr>
        <w:pStyle w:val="Body Instructions"/>
      </w:pPr>
      <w:r>
        <w:rPr>
          <w:rtl w:val="0"/>
          <w:lang w:val="en-US"/>
        </w:rPr>
        <w:t xml:space="preserve">In accordance with NHPA, if archaeological materials are encountered, work shall temporarily stop in the immediate area of the discovery while it is assessed to verify there are no further archaeological materials and that the discovery is not part of a larger intact feature. </w:t>
      </w:r>
    </w:p>
    <w:p>
      <w:pPr>
        <w:pStyle w:val="Body Instructions"/>
      </w:pPr>
      <w:r>
        <w:rPr>
          <w:rtl w:val="0"/>
          <w:lang w:val="en-US"/>
        </w:rPr>
        <w:t xml:space="preserve">If intact archaeological materials are encountered, all soil disturbing activities within 100 feet (30 meters) of the discovery shall cease, and the archaeologist shall be empowered to temporarily redirect demolition crews and heavy equipment until the archaeological materials are evaluated, and if necessary, consultation with the Tribes and the Georgia State Historic Preservation Office is completed. The archaeologist shall immediately notify Fort Benning DPW Cultural Resources Staff of the encountered archaeological materials. The archaeologist shall make a reasonable effort to assess the identity, integrity, and significance of the encountered archaeological materials and present the findings of this assessment to DPW. </w:t>
      </w:r>
    </w:p>
    <w:p>
      <w:pPr>
        <w:pStyle w:val="Body Instructions"/>
      </w:pPr>
      <w:r>
        <w:rPr>
          <w:rtl w:val="0"/>
          <w:lang w:val="en-US"/>
        </w:rPr>
        <w:t xml:space="preserve">If Native American human burials or associated objects are discovered within the project area, work shall cease within 100 feet (30 meters) of the discovery. The Fort Benning Cultural Resources Manager will immediately notify the Tribes. Work will resume not before 30 days and after a plan has been agreed upon by the Tribes and Fort Benning to exhume the remains if avoidance is not possible. </w:t>
      </w:r>
    </w:p>
    <w:p>
      <w:pPr>
        <w:pStyle w:val="Body Instructions"/>
      </w:pPr>
      <w:r>
        <w:rPr>
          <w:rtl w:val="0"/>
          <w:lang w:val="en-US"/>
        </w:rPr>
        <w:t xml:space="preserve">Orange safety fencing will be placed around any area with in situ cultural materials to protect them while any consultations with Georgia SHPO and Tribes are ongoing. Work will not resume at specific locations until a plan is agreed upon and/or consultation is complete. </w:t>
      </w:r>
    </w:p>
    <w:p>
      <w:pPr>
        <w:pStyle w:val="Body Instructions"/>
      </w:pPr>
      <w:r>
        <w:rPr>
          <w:rtl w:val="0"/>
          <w:lang w:val="en-US"/>
        </w:rPr>
        <w:t xml:space="preserve">Site monitors will confirm all human remains and associated cultural materials, including the soil matrix surrounding the burial, have been recovered prior to work starting again. </w:t>
      </w:r>
    </w:p>
    <w:p>
      <w:pPr>
        <w:pStyle w:val="Body Instructions"/>
      </w:pPr>
      <w:r>
        <w:rPr>
          <w:rtl w:val="0"/>
          <w:lang w:val="en-US"/>
        </w:rPr>
        <w:t xml:space="preserve">Any artifacts recovered during the monitoring effort shall be cleaned and recorded for curation in accordance with 36 CFR 79. </w:t>
      </w:r>
    </w:p>
    <w:p>
      <w:pPr>
        <w:pStyle w:val="Body Instructions"/>
      </w:pPr>
      <w:r>
        <w:rPr>
          <w:rtl w:val="0"/>
          <w:lang w:val="en-US"/>
        </w:rPr>
        <w:t>Only a representative sample of artifacts will be collected to include all diagnostic artifacts. Artifacts will be bagged and the provenience documented, including GPS locations. An example database will be provided by Fort Benning to the Cultural Resources Management firm for documentation and importing into Fort Benning</w:t>
      </w:r>
      <w:r>
        <w:rPr>
          <w:rtl w:val="1"/>
        </w:rPr>
        <w:t>’</w:t>
      </w:r>
      <w:r>
        <w:rPr>
          <w:rtl w:val="0"/>
          <w:lang w:val="en-US"/>
        </w:rPr>
        <w:t xml:space="preserve">s existing database. Upon completion of the project artifacts will be returned to Fort Benning Cultural Resources for storage in their curation facility. </w:t>
      </w:r>
    </w:p>
    <w:p>
      <w:pPr>
        <w:pStyle w:val="Body Instructions"/>
      </w:pPr>
      <w:r>
        <w:rPr>
          <w:rtl w:val="0"/>
          <w:lang w:val="en-US"/>
        </w:rPr>
        <w:t xml:space="preserve">Native American Graves Protections and Repatriation Act (NAGPRA) items found (individual or multiples together) will be treated as individual finds. Professional identification to establish the historic nature of the burial and associated objects will be conducted. Burials and associated objects will be cleaned by hand only to the degree necessary to identify cultural affiliation and minimum identification of the human remains. Gloves will be worn by those handling any of the burials and associated objects. No washing of the burial or associated objects will take place. </w:t>
      </w:r>
    </w:p>
    <w:p>
      <w:pPr>
        <w:pStyle w:val="Body Instructions"/>
      </w:pPr>
      <w:r>
        <w:rPr>
          <w:rtl w:val="0"/>
          <w:lang w:val="en-US"/>
        </w:rPr>
        <w:t>Each NAGPRA find will be documented, wrapped in muslin, and placed in its own storage box. Smaller boxes will be marked accordingly and will be housed in a larger banker</w:t>
      </w:r>
      <w:r>
        <w:rPr>
          <w:rtl w:val="1"/>
        </w:rPr>
        <w:t>’</w:t>
      </w:r>
      <w:r>
        <w:rPr>
          <w:rtl w:val="0"/>
          <w:lang w:val="en-US"/>
        </w:rPr>
        <w:t xml:space="preserve">s box. Soil removed from the burial fill will be collected and placed in acid free boxes for use in the burial during reinterment. These items will be transferred to Fort Benning Cultural Resources staff members daily. All NAGPRA items will be reinterred in accordance with the Fort Benning Comprehensive Agreement with the Tribes. </w:t>
      </w:r>
    </w:p>
    <w:p>
      <w:pPr>
        <w:pStyle w:val="Body Instructions"/>
      </w:pPr>
      <w:r>
        <w:rPr>
          <w:rtl w:val="0"/>
          <w:lang w:val="en-US"/>
        </w:rPr>
        <w:t xml:space="preserve">No analysis or destructive testing will take place on any human remains or associated funerary objects. No photos will be taken of remains or associated funerary objects. No human remains or associated funerary objects will be taken off Fort Benning. </w:t>
      </w:r>
    </w:p>
    <w:p>
      <w:pPr>
        <w:pStyle w:val="Body Instructions"/>
      </w:pPr>
      <w:r>
        <w:rPr>
          <w:rtl w:val="0"/>
          <w:lang w:val="en-US"/>
        </w:rPr>
        <w:t>The project contractor</w:t>
      </w:r>
      <w:r>
        <w:rPr>
          <w:rtl w:val="1"/>
        </w:rPr>
        <w:t>’</w:t>
      </w:r>
      <w:r>
        <w:rPr>
          <w:rtl w:val="0"/>
          <w:lang w:val="en-US"/>
        </w:rPr>
        <w:t xml:space="preserve">s archaeologist must retain all diagnostic artifacts and a representative sample of non-diagnostic items recovered from disturbed contexts. </w:t>
      </w:r>
    </w:p>
    <w:p>
      <w:pPr>
        <w:pStyle w:val="Body Instructions"/>
      </w:pPr>
      <w:r>
        <w:rPr>
          <w:rtl w:val="0"/>
          <w:lang w:val="en-US"/>
        </w:rPr>
        <w:t xml:space="preserve">Artifacts shall be provided to Fort Benning with the final report submission. </w:t>
      </w:r>
    </w:p>
    <w:p>
      <w:pPr>
        <w:pStyle w:val="Body Instructions"/>
      </w:pPr>
      <w:r>
        <w:rPr>
          <w:rtl w:val="0"/>
          <w:lang w:val="en-US"/>
        </w:rPr>
        <w:t xml:space="preserve">Weekly monitoring reports will be completed by the archaeological monitors on site. The report will give a description of the work being conducted that day, include site photos, photos of any cultural material found (excluding human remains), etc. </w:t>
      </w:r>
    </w:p>
    <w:p>
      <w:pPr>
        <w:pStyle w:val="Body Instructions"/>
      </w:pPr>
      <w:r>
        <w:rPr>
          <w:rtl w:val="0"/>
          <w:lang w:val="en-US"/>
        </w:rPr>
        <w:t xml:space="preserve">The archaeological monitors will be on site during the entire demolition project and have full access to the project areas as needed to include monitoring surface disturbance from construction equipment. </w:t>
      </w:r>
    </w:p>
    <w:p>
      <w:pPr>
        <w:pStyle w:val="Body Instructions"/>
      </w:pPr>
      <w:r>
        <w:rPr>
          <w:rtl w:val="0"/>
          <w:lang w:val="en-US"/>
        </w:rPr>
        <w:t xml:space="preserve">There will be no pictures taken and no posts made to social media concerning any of the work or the cultural material found during the project. </w:t>
      </w:r>
    </w:p>
    <w:p>
      <w:pPr>
        <w:pStyle w:val="Body Instructions"/>
      </w:pPr>
      <w:r>
        <w:rPr>
          <w:rtl w:val="0"/>
          <w:lang w:val="en-US"/>
        </w:rPr>
        <w:t xml:space="preserve">The results of the archaeological investigations shall be summarized in an executive summary provided electronically. The summary is not to exceed ten pages and should be accompanied by a field map of the area and the location of any archaeological features. All resources shall be mapped using a GPS with sub- meter accuracy. If applicable, the executive summary shall also include recommendations to avoid or minimize impact to the potential site. The executive summary shall be submitted no later than 10 business days after the completion of the fieldwork. </w:t>
      </w:r>
    </w:p>
    <w:p>
      <w:pPr>
        <w:pStyle w:val="Body Instructions"/>
      </w:pPr>
      <w:r>
        <w:rPr>
          <w:rtl w:val="0"/>
          <w:lang w:val="en-US"/>
        </w:rPr>
        <w:t xml:space="preserve">The contractor shall prepare two (2) copies of the draft report that is at 99% to be reviewed by the government. Once the Draft report has been reviewed by the government, the contractor shall be notified of any recommended changes in a timely manner by Fort Benning DPW Cultural Resources staff. A short statement reflecting archeological site protection as provided by the Archeological Resource </w:t>
      </w:r>
    </w:p>
    <w:p>
      <w:pPr>
        <w:pStyle w:val="Body Instructions"/>
      </w:pPr>
      <w:r>
        <w:rPr>
          <w:rtl w:val="0"/>
          <w:lang w:val="en-US"/>
        </w:rPr>
        <w:t xml:space="preserve">Protection Act of 1979 (ARPA) shall be prominently displayed on the front cover of all reports. The statement shall note that civil and criminal penalties may be assessed for disturbing archeological sites on federal property without a permit. </w:t>
      </w:r>
    </w:p>
    <w:p>
      <w:pPr>
        <w:pStyle w:val="Body Instructions"/>
      </w:pPr>
      <w:r>
        <w:rPr>
          <w:rtl w:val="0"/>
          <w:lang w:val="en-US"/>
        </w:rPr>
        <w:t xml:space="preserve">25. The final draft report shall be completed in accordance with current State of Georgia archaeological survey requirements. Production of three (3) hard copies and fifteen (16) CD copy final reports should be within thirty (30) business days of receipt of the government comments. </w:t>
      </w:r>
    </w:p>
    <w:p>
      <w:pPr>
        <w:pStyle w:val="Heading 1"/>
        <w:pageBreakBefore w:val="1"/>
      </w:pPr>
      <w:bookmarkStart w:name="_Toc28" w:id="28"/>
      <w:r>
        <w:rPr>
          <w:rtl w:val="0"/>
          <w:lang w:val="en-US"/>
        </w:rPr>
        <w:t xml:space="preserve">Appendix - Preliminary </w:t>
      </w:r>
      <w:r>
        <w:rPr>
          <w:rtl w:val="0"/>
          <w:lang w:val="en-US"/>
        </w:rPr>
        <w:t xml:space="preserve">Project Schedule </w:t>
      </w:r>
      <w:r>
        <w:rPr>
          <w:rtl w:val="0"/>
          <w:lang w:val="en-US"/>
        </w:rPr>
        <w:t xml:space="preserve">– </w:t>
      </w:r>
      <w:r>
        <w:rPr>
          <w:rtl w:val="0"/>
          <w:lang w:val="en-US"/>
        </w:rPr>
        <w:t xml:space="preserve">Base Bid </w:t>
      </w:r>
      <w:bookmarkEnd w:id="28"/>
    </w:p>
    <w:p>
      <w:pPr>
        <w:pStyle w:val="Body"/>
      </w:pPr>
      <w:r>
        <w:drawing>
          <wp:anchor distT="152400" distB="152400" distL="152400" distR="152400" simplePos="0" relativeHeight="251664384" behindDoc="0" locked="0" layoutInCell="1" allowOverlap="1">
            <wp:simplePos x="0" y="0"/>
            <wp:positionH relativeFrom="margin">
              <wp:posOffset>1075470</wp:posOffset>
            </wp:positionH>
            <wp:positionV relativeFrom="line">
              <wp:posOffset>323202</wp:posOffset>
            </wp:positionV>
            <wp:extent cx="3779959" cy="594360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0">
                      <a:extLst/>
                    </a:blip>
                    <a:stretch>
                      <a:fillRect/>
                    </a:stretch>
                  </pic:blipFill>
                  <pic:spPr>
                    <a:xfrm>
                      <a:off x="0" y="0"/>
                      <a:ext cx="3779959" cy="5943600"/>
                    </a:xfrm>
                    <a:prstGeom prst="rect">
                      <a:avLst/>
                    </a:prstGeom>
                    <a:ln w="12700" cap="flat">
                      <a:noFill/>
                      <a:miter lim="400000"/>
                    </a:ln>
                    <a:effectLst/>
                  </pic:spPr>
                </pic:pic>
              </a:graphicData>
            </a:graphic>
          </wp:anchor>
        </w:drawing>
      </w:r>
    </w:p>
    <w:p>
      <w:pPr>
        <w:pStyle w:val="Body A"/>
      </w:pPr>
    </w:p>
    <w:p>
      <w:pPr>
        <w:pStyle w:val="Body A"/>
      </w:pPr>
    </w:p>
    <w:p>
      <w:pPr>
        <w:pStyle w:val="Body B"/>
      </w:pPr>
      <w:r>
        <w:drawing>
          <wp:anchor distT="152400" distB="152400" distL="152400" distR="152400" simplePos="0" relativeHeight="251665408" behindDoc="0" locked="0" layoutInCell="1" allowOverlap="1">
            <wp:simplePos x="0" y="0"/>
            <wp:positionH relativeFrom="margin">
              <wp:posOffset>253999</wp:posOffset>
            </wp:positionH>
            <wp:positionV relativeFrom="line">
              <wp:posOffset>5539142</wp:posOffset>
            </wp:positionV>
            <wp:extent cx="5422900" cy="102870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5422900" cy="1028700"/>
                    </a:xfrm>
                    <a:prstGeom prst="rect">
                      <a:avLst/>
                    </a:prstGeom>
                    <a:ln w="12700" cap="flat">
                      <a:noFill/>
                      <a:miter lim="400000"/>
                    </a:ln>
                    <a:effectLst/>
                  </pic:spPr>
                </pic:pic>
              </a:graphicData>
            </a:graphic>
          </wp:anchor>
        </w:drawing>
      </w:r>
    </w:p>
    <w:sectPr>
      <w:headerReference w:type="default" r:id="rId12"/>
      <w:footerReference w:type="default" r:id="rId13"/>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v</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28</w:t>
    </w:r>
    <w:r>
      <w:rPr/>
      <w:fldChar w:fldCharType="end" w:fldLock="0"/>
    </w:r>
    <w:r>
      <w:rPr>
        <w:rtl w:val="0"/>
        <w:lang w:val="en-US"/>
      </w:rPr>
      <w:t xml:space="preserve"> of </w:t>
    </w:r>
    <w:r>
      <w:rPr/>
      <w:fldChar w:fldCharType="begin" w:fldLock="0"/>
    </w:r>
    <w:r>
      <w:instrText xml:space="preserve"> NUMPAGES </w:instrText>
    </w:r>
    <w:r>
      <w:rPr/>
      <w:fldChar w:fldCharType="separate" w:fldLock="0"/>
    </w:r>
    <w:r>
      <w:t>28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u w:color="000000"/>
        <w:rtl w:val="0"/>
        <w:lang w:val="en-US"/>
      </w:rPr>
      <w:t>PANHES-22-P-0000 004070</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8"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u w:color="000000"/>
        <w:rtl w:val="0"/>
        <w:lang w:val="en-US"/>
      </w:rPr>
      <w:t>PANHES-22-P-0000 004070</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outline w:val="0"/>
      <w:color w:val="0000ff"/>
      <w:u w:val="single" w:color="0000ff"/>
    </w:rPr>
  </w:style>
  <w:style w:type="paragraph" w:styleId="TOC 1">
    <w:name w:val="TOC 1"/>
    <w:next w:val="TOC 1"/>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Instructions">
    <w:name w:val="Body Instructions"/>
    <w:next w:val="Body Instructions"/>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bf4c85"/>
      <w:spacing w:val="0"/>
      <w:kern w:val="0"/>
      <w:position w:val="0"/>
      <w:sz w:val="20"/>
      <w:szCs w:val="20"/>
      <w:u w:val="none" w:color="000000"/>
      <w:vertAlign w:val="baseline"/>
      <w:lang w:val="de-DE"/>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