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spacing w:line="240" w:lineRule="auto" w:after="80" w:before="0"/>
        <w:jc w:val="right"/>
      </w:pPr>
      <w:r>
        <w:rPr>
          <w:rFonts w:ascii="Arial" w:hAnsi="Arial" w:cs="Arial"/>
          <w:b/>
          <w:bCs/>
          <w:sz w:val="28"/>
          <w:szCs w:val="28"/>
          <w:rtl w:val="1"/>
          <w:lang w:bidi="he-IL" w:val="en-US"/>
        </w:rPr>
        <w:t>מסמך אימות ציטוטים</w:t>
      </w:r>
    </w:p>
    <w:p>
      <w:pPr>
        <w:bidi/>
        <w:spacing w:line="240" w:lineRule="auto" w:after="160" w:before="0"/>
        <w:jc w:val="right"/>
      </w:pPr>
      <w:r>
        <w:rPr>
          <w:rFonts w:ascii="Arial" w:hAnsi="Arial" w:cs="Arial"/>
          <w:sz w:val="22"/>
          <w:szCs w:val="22"/>
          <w:rtl w:val="1"/>
          <w:lang w:bidi="he-IL" w:val="en-US"/>
        </w:rPr>
        <w:t>מסמך עבודה פנימי, נלווה לעבודת הסיכום "מערכות שקע אוקייני ומנסרות הצטברות: הקשת ההלנית". המסמך אינו חלק מן ההגשה.</w:t>
      </w:r>
    </w:p>
    <w:p>
      <w:pPr>
        <w:bidi/>
        <w:spacing w:line="240" w:lineRule="auto" w:after="200" w:before="0"/>
        <w:jc w:val="right"/>
      </w:pPr>
      <w:r>
        <w:rPr>
          <w:rFonts w:ascii="Arial" w:hAnsi="Arial" w:cs="Arial"/>
          <w:sz w:val="22"/>
          <w:szCs w:val="22"/>
          <w:rtl w:val="1"/>
          <w:lang w:bidi="he-IL" w:val="en-US"/>
        </w:rPr>
        <w:t>לכל אחת מהערות השוליים שבעבודה מובאים כאן המקור, הלוקטור המדויק (עמוד מודפס אצל Huguen ו-Güneş; מספר פסקה בפורמט AGU אצל Kopf ו-Royden), הטענה כפי שנוסחה בעבודה, והציטוט המילולי שממנו היא נגזרת. כל 63 הציטוטים אותרו אוטומטית בקובצי ה-PDF של המאמרים, בעמוד או בפסקה שהלוקטור טוען לו, לפני שנכתבו לכאן.</w:t>
      </w:r>
    </w:p>
    <w:p>
      <w:pPr>
        <w:keepNext/>
        <w:bidi/>
        <w:spacing w:line="240" w:lineRule="auto" w:after="80" w:before="0"/>
        <w:jc w:val="right"/>
      </w:pPr>
      <w:r>
        <w:rPr>
          <w:rFonts w:ascii="Arial" w:hAnsi="Arial" w:cs="Arial"/>
          <w:b/>
          <w:bCs/>
          <w:sz w:val="24"/>
          <w:szCs w:val="24"/>
          <w:rtl w:val="1"/>
          <w:lang w:bidi="he-IL" w:val="en-US"/>
        </w:rPr>
        <w:t>המקורות</w:t>
      </w:r>
    </w:p>
    <w:p>
      <w:pPr>
        <w:spacing w:line="240" w:lineRule="auto" w:after="80" w:before="0"/>
        <w:ind w:left="340" w:start="340"/>
        <w:jc w:val="left"/>
      </w:pPr>
      <w:r>
        <w:rPr>
          <w:rFonts w:ascii="Arial" w:hAnsi="Arial" w:cs="Arial"/>
          <w:sz w:val="20"/>
          <w:szCs w:val="20"/>
          <w:rtl w:val="0"/>
          <w:lang w:bidi="he-IL" w:val="en-US"/>
        </w:rPr>
        <w:t>Güneş, P., Aksu, A. E., &amp; Hall, J. (2018). Internal seismic stratigraphy of the Messinian evaporites across the northern sector of the eastern Mediterranean Sea. Marine and Petroleum Geology, 91, 297–320.</w:t>
      </w:r>
    </w:p>
    <w:p>
      <w:pPr>
        <w:spacing w:line="240" w:lineRule="auto" w:after="80" w:before="0"/>
        <w:ind w:left="340" w:start="340"/>
        <w:jc w:val="left"/>
      </w:pPr>
      <w:r>
        <w:rPr>
          <w:rFonts w:ascii="Arial" w:hAnsi="Arial" w:cs="Arial"/>
          <w:sz w:val="20"/>
          <w:szCs w:val="20"/>
          <w:rtl w:val="0"/>
          <w:lang w:bidi="he-IL" w:val="en-US"/>
        </w:rPr>
        <w:t>Huguen, C., Chamot-Rooke, N., Loubrieu, B., &amp; Mascle, J. (2006). Morphology of a pre-collisional, salt-bearing, accretionary complex: The Mediterranean Ridge (Eastern Mediterranean). Marine Geophysical Researches, 27(1), 61–75.</w:t>
      </w:r>
    </w:p>
    <w:p>
      <w:pPr>
        <w:spacing w:line="240" w:lineRule="auto" w:after="80" w:before="0"/>
        <w:ind w:left="340" w:start="340"/>
        <w:jc w:val="left"/>
      </w:pPr>
      <w:r>
        <w:rPr>
          <w:rFonts w:ascii="Arial" w:hAnsi="Arial" w:cs="Arial"/>
          <w:sz w:val="20"/>
          <w:szCs w:val="20"/>
          <w:rtl w:val="0"/>
          <w:lang w:bidi="he-IL" w:val="en-US"/>
        </w:rPr>
        <w:t>Kopf, A., Mascle, J., &amp; Klaeschen, D. (2003). The Mediterranean Ridge: A mass balance across the fastest growing accretionary complex on Earth. Journal of Geophysical Research: Solid Earth, 108(B8), 2372.</w:t>
      </w:r>
    </w:p>
    <w:p>
      <w:pPr>
        <w:spacing w:line="240" w:lineRule="auto" w:after="80" w:before="0"/>
        <w:ind w:left="340" w:start="340"/>
        <w:jc w:val="left"/>
      </w:pPr>
      <w:r>
        <w:rPr>
          <w:rFonts w:ascii="Arial" w:hAnsi="Arial" w:cs="Arial"/>
          <w:sz w:val="20"/>
          <w:szCs w:val="20"/>
          <w:rtl w:val="0"/>
          <w:lang w:bidi="he-IL" w:val="en-US"/>
        </w:rPr>
        <w:t>Royden, L. H., &amp; Papanikolaou, D. J. (2011). Slab segmentation and late Cenozoic disruption of the Hellenic arc. Geochemistry, Geophysics, Geosystems, 12(3), Q03010.</w:t>
      </w:r>
    </w:p>
    <w:p>
      <w:pPr>
        <w:bidi/>
        <w:spacing w:line="240" w:lineRule="auto" w:after="120" w:before="0"/>
        <w:jc w:val="right"/>
      </w:pPr>
    </w:p>
    <w:p>
      <w:pPr>
        <w:keepNext/>
        <w:bidi/>
        <w:spacing w:line="240" w:lineRule="auto" w:after="120" w:before="0"/>
        <w:jc w:val="right"/>
      </w:pPr>
      <w:r>
        <w:rPr>
          <w:rFonts w:ascii="Arial" w:hAnsi="Arial" w:cs="Arial"/>
          <w:b/>
          <w:bCs/>
          <w:sz w:val="24"/>
          <w:szCs w:val="24"/>
          <w:rtl w:val="1"/>
          <w:lang w:bidi="he-IL" w:val="en-US"/>
        </w:rPr>
        <w:t>ההערות</w:t>
      </w:r>
    </w:p>
    <w:p>
      <w:pPr>
        <w:keepNext/>
        <w:bidi/>
        <w:spacing w:line="240" w:lineRule="auto" w:after="40" w:before="0"/>
        <w:jc w:val="right"/>
      </w:pPr>
      <w:r>
        <w:rPr>
          <w:rFonts w:ascii="Arial" w:hAnsi="Arial" w:cs="Arial"/>
          <w:b/>
          <w:bCs/>
          <w:sz w:val="22"/>
          <w:szCs w:val="22"/>
          <w:rtl w:val="1"/>
          <w:lang w:bidi="he-IL" w:val="en-US"/>
        </w:rPr>
        <w:t>הערה 1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C., Chamot-Rooke, N., Loubrieu, B., &amp; Mascle, J. (2006). Morphology of a pre-collisional, salt-bearing, accretionary complex: The Mediterranean Ridge (Eastern Mediterranean). Marine Geophysical Researches, 27(1), 61–75. עמ' 61 (תקציר ומבוא).</w:t>
      </w:r>
    </w:p>
    <w:p>
      <w:pPr>
        <w:bidi/>
        <w:spacing w:line="240" w:lineRule="auto" w:after="40" w:before="0"/>
        <w:ind w:right="283" w:end="283"/>
        <w:jc w:val="right"/>
      </w:pPr>
      <w:r>
        <w:rPr>
          <w:rFonts w:ascii="Arial" w:hAnsi="Arial" w:cs="Arial"/>
          <w:sz w:val="22"/>
          <w:szCs w:val="22"/>
          <w:rtl w:val="1"/>
          <w:lang w:bidi="he-IL" w:val="en-US"/>
        </w:rPr>
        <w:t>הטענה בעבודה: לאורכה שוקע הלוח האפריקאי מתחת ללוח הים האגאי בקצב העולה על 3 ס"מ לשנה.</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61 (עמוד 1 בקובץ ה-PDF):</w:t>
      </w:r>
    </w:p>
    <w:p>
      <w:pPr>
        <w:spacing w:line="240" w:lineRule="auto" w:after="200" w:before="0"/>
        <w:ind w:left="680" w:start="680"/>
        <w:jc w:val="left"/>
      </w:pPr>
      <w:r>
        <w:rPr>
          <w:rFonts w:ascii="Arial" w:hAnsi="Arial" w:cs="Arial"/>
          <w:i/>
          <w:iCs/>
          <w:sz w:val="20"/>
          <w:szCs w:val="20"/>
          <w:rtl w:val="0"/>
          <w:lang w:bidi="he-IL" w:val="en-US"/>
        </w:rPr>
        <w:t>“which results from the relatively rapid (&gt;3 cm/year) subduction of the African plate beneath eastern Europe”</w:t>
      </w:r>
    </w:p>
    <w:p>
      <w:pPr>
        <w:keepNext/>
        <w:bidi/>
        <w:spacing w:line="240" w:lineRule="auto" w:after="40" w:before="0"/>
        <w:jc w:val="right"/>
      </w:pPr>
      <w:r>
        <w:rPr>
          <w:rFonts w:ascii="Arial" w:hAnsi="Arial" w:cs="Arial"/>
          <w:b/>
          <w:bCs/>
          <w:sz w:val="22"/>
          <w:szCs w:val="22"/>
          <w:rtl w:val="1"/>
          <w:lang w:bidi="he-IL" w:val="en-US"/>
        </w:rPr>
        <w:t>הערה 2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61 (תקציר ומבוא).</w:t>
      </w:r>
    </w:p>
    <w:p>
      <w:pPr>
        <w:bidi/>
        <w:spacing w:line="240" w:lineRule="auto" w:after="40" w:before="0"/>
        <w:ind w:right="283" w:end="283"/>
        <w:jc w:val="right"/>
      </w:pPr>
      <w:r>
        <w:rPr>
          <w:rFonts w:ascii="Arial" w:hAnsi="Arial" w:cs="Arial"/>
          <w:sz w:val="22"/>
          <w:szCs w:val="22"/>
          <w:rtl w:val="1"/>
          <w:lang w:bidi="he-IL" w:val="en-US"/>
        </w:rPr>
        <w:t>הטענה בעבודה: הקרום השוקע הוא שרידו של אגן אוקייני מזוזואי עמוק, שכמעט כולו נסגר בהתכנסות ארוכת-הטווח בין אירואסיה לאפריקה.</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61 (עמוד 1 בקובץ ה-PDF):</w:t>
      </w:r>
    </w:p>
    <w:p>
      <w:pPr>
        <w:spacing w:line="240" w:lineRule="auto" w:after="200" w:before="0"/>
        <w:ind w:left="680" w:start="680"/>
        <w:jc w:val="left"/>
      </w:pPr>
      <w:r>
        <w:rPr>
          <w:rFonts w:ascii="Arial" w:hAnsi="Arial" w:cs="Arial"/>
          <w:i/>
          <w:iCs/>
          <w:sz w:val="20"/>
          <w:szCs w:val="20"/>
          <w:rtl w:val="0"/>
          <w:lang w:bidi="he-IL" w:val="en-US"/>
        </w:rPr>
        <w:t>“The Eastern Mediterranean Sea is a remnant of a deep Mesozoic oceanic basin, now almost totally consumed as a result of long-term plate convergence between Eurasia and Africa.”</w:t>
      </w:r>
    </w:p>
    <w:p>
      <w:pPr>
        <w:keepNext/>
        <w:bidi/>
        <w:spacing w:line="240" w:lineRule="auto" w:after="40" w:before="0"/>
        <w:jc w:val="right"/>
      </w:pPr>
      <w:r>
        <w:rPr>
          <w:rFonts w:ascii="Arial" w:hAnsi="Arial" w:cs="Arial"/>
          <w:b/>
          <w:bCs/>
          <w:sz w:val="22"/>
          <w:szCs w:val="22"/>
          <w:rtl w:val="1"/>
          <w:lang w:bidi="he-IL" w:val="en-US"/>
        </w:rPr>
        <w:t>הערה 3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62 (מבוא).</w:t>
      </w:r>
    </w:p>
    <w:p>
      <w:pPr>
        <w:bidi/>
        <w:spacing w:line="240" w:lineRule="auto" w:after="40" w:before="0"/>
        <w:ind w:right="283" w:end="283"/>
        <w:jc w:val="right"/>
      </w:pPr>
      <w:r>
        <w:rPr>
          <w:rFonts w:ascii="Arial" w:hAnsi="Arial" w:cs="Arial"/>
          <w:sz w:val="22"/>
          <w:szCs w:val="22"/>
          <w:rtl w:val="1"/>
          <w:lang w:bidi="he-IL" w:val="en-US"/>
        </w:rPr>
        <w:t>הטענה בעבודה: שקעי מטפן, פליני וסטראבו מלווים את מרגלות מדרונות היבשת של הפלופונס, כרתים ורודוס.</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62 (עמוד 2 בקובץ ה-PDF):</w:t>
      </w:r>
    </w:p>
    <w:p>
      <w:pPr>
        <w:spacing w:line="240" w:lineRule="auto" w:after="200" w:before="0"/>
        <w:ind w:left="680" w:start="680"/>
        <w:jc w:val="left"/>
      </w:pPr>
      <w:r>
        <w:rPr>
          <w:rFonts w:ascii="Arial" w:hAnsi="Arial" w:cs="Arial"/>
          <w:i/>
          <w:iCs/>
          <w:sz w:val="20"/>
          <w:szCs w:val="20"/>
          <w:rtl w:val="0"/>
          <w:lang w:bidi="he-IL" w:val="en-US"/>
        </w:rPr>
        <w:t>“and surrounding the foot of Peloponnesus, Crete and Rhodes islands continental slopes”</w:t>
      </w:r>
    </w:p>
    <w:p>
      <w:pPr>
        <w:keepNext/>
        <w:bidi/>
        <w:spacing w:line="240" w:lineRule="auto" w:after="40" w:before="0"/>
        <w:jc w:val="right"/>
      </w:pPr>
      <w:r>
        <w:rPr>
          <w:rFonts w:ascii="Arial" w:hAnsi="Arial" w:cs="Arial"/>
          <w:b/>
          <w:bCs/>
          <w:sz w:val="22"/>
          <w:szCs w:val="22"/>
          <w:rtl w:val="1"/>
          <w:lang w:bidi="he-IL" w:val="en-US"/>
        </w:rPr>
        <w:t>הערה 4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61 (תקציר ומבוא).</w:t>
      </w:r>
    </w:p>
    <w:p>
      <w:pPr>
        <w:bidi/>
        <w:spacing w:line="240" w:lineRule="auto" w:after="40" w:before="0"/>
        <w:ind w:right="283" w:end="283"/>
        <w:jc w:val="right"/>
      </w:pPr>
      <w:r>
        <w:rPr>
          <w:rFonts w:ascii="Arial" w:hAnsi="Arial" w:cs="Arial"/>
          <w:sz w:val="22"/>
          <w:szCs w:val="22"/>
          <w:rtl w:val="1"/>
          <w:lang w:bidi="he-IL" w:val="en-US"/>
        </w:rPr>
        <w:t>הטענה בעבודה: זהו טריז משקעים מקושת שאורכו עולה על 1,500 ק"מ.</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61 (עמוד 1 בקובץ ה-PDF):</w:t>
      </w:r>
    </w:p>
    <w:p>
      <w:pPr>
        <w:spacing w:line="240" w:lineRule="auto" w:after="200" w:before="0"/>
        <w:ind w:left="680" w:start="680"/>
        <w:jc w:val="left"/>
      </w:pPr>
      <w:r>
        <w:rPr>
          <w:rFonts w:ascii="Arial" w:hAnsi="Arial" w:cs="Arial"/>
          <w:i/>
          <w:iCs/>
          <w:sz w:val="20"/>
          <w:szCs w:val="20"/>
          <w:rtl w:val="0"/>
          <w:lang w:bidi="he-IL" w:val="en-US"/>
        </w:rPr>
        <w:t>“a large, arc-shaped, sedimentary wedge, more than 1500 km long and 200-250 km wide, known as the Mediterranean Ridge”</w:t>
      </w:r>
    </w:p>
    <w:p>
      <w:pPr>
        <w:keepNext/>
        <w:bidi/>
        <w:spacing w:line="240" w:lineRule="auto" w:after="40" w:before="0"/>
        <w:jc w:val="right"/>
      </w:pPr>
      <w:r>
        <w:rPr>
          <w:rFonts w:ascii="Arial" w:hAnsi="Arial" w:cs="Arial"/>
          <w:b/>
          <w:bCs/>
          <w:sz w:val="22"/>
          <w:szCs w:val="22"/>
          <w:rtl w:val="1"/>
          <w:lang w:bidi="he-IL" w:val="en-US"/>
        </w:rPr>
        <w:t>הערה 5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A., Mascle, J., &amp; Klaeschen, D. (2003). The Mediterranean Ridge: A mass balance across the fastest growing accretionary complex on Earth. Journal of Geophysical Research: Solid Earth, 108(B8), 2372. פס' 2 (סעיף 1, Introduction). המאמר בפורמט AGU, הממוספר בפסקאות ולא בעמודים, ולכן ההפניות אליו ניתנות לפי תקציר, מספר פסקה או פרק.</w:t>
      </w:r>
    </w:p>
    <w:p>
      <w:pPr>
        <w:bidi/>
        <w:spacing w:line="240" w:lineRule="auto" w:after="40" w:before="0"/>
        <w:ind w:right="283" w:end="283"/>
        <w:jc w:val="right"/>
      </w:pPr>
      <w:r>
        <w:rPr>
          <w:rFonts w:ascii="Arial" w:hAnsi="Arial" w:cs="Arial"/>
          <w:sz w:val="22"/>
          <w:szCs w:val="22"/>
          <w:rtl w:val="1"/>
          <w:lang w:bidi="he-IL" w:val="en-US"/>
        </w:rPr>
        <w:t>הטענה בעבודה: היא נחשבת למנסרת ההצטברות הצומחת במהירות הגבוהה ביותר בעולם.</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2 (עמוד 1 בקובץ ה-PDF):</w:t>
      </w:r>
    </w:p>
    <w:p>
      <w:pPr>
        <w:spacing w:line="240" w:lineRule="auto" w:after="200" w:before="0"/>
        <w:ind w:left="680" w:start="680"/>
        <w:jc w:val="left"/>
      </w:pPr>
      <w:r>
        <w:rPr>
          <w:rFonts w:ascii="Arial" w:hAnsi="Arial" w:cs="Arial"/>
          <w:i/>
          <w:iCs/>
          <w:sz w:val="20"/>
          <w:szCs w:val="20"/>
          <w:rtl w:val="0"/>
          <w:lang w:bidi="he-IL" w:val="en-US"/>
        </w:rPr>
        <w:t>“It has been demonstrated to be the fastest outward growing wedge in most recent Earth history, with a rate of up to 10 km Myr1 [Kastens, 1991].”</w:t>
      </w:r>
    </w:p>
    <w:p>
      <w:pPr>
        <w:keepNext/>
        <w:bidi/>
        <w:spacing w:line="240" w:lineRule="auto" w:after="40" w:before="0"/>
        <w:jc w:val="right"/>
      </w:pPr>
      <w:r>
        <w:rPr>
          <w:rFonts w:ascii="Arial" w:hAnsi="Arial" w:cs="Arial"/>
          <w:b/>
          <w:bCs/>
          <w:sz w:val="22"/>
          <w:szCs w:val="22"/>
          <w:rtl w:val="1"/>
          <w:lang w:bidi="he-IL" w:val="en-US"/>
        </w:rPr>
        <w:t>הערה 6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61 (תקציר ומבוא).</w:t>
      </w:r>
    </w:p>
    <w:p>
      <w:pPr>
        <w:bidi/>
        <w:spacing w:line="240" w:lineRule="auto" w:after="40" w:before="0"/>
        <w:ind w:right="283" w:end="283"/>
        <w:jc w:val="right"/>
      </w:pPr>
      <w:r>
        <w:rPr>
          <w:rFonts w:ascii="Arial" w:hAnsi="Arial" w:cs="Arial"/>
          <w:sz w:val="22"/>
          <w:szCs w:val="22"/>
          <w:rtl w:val="1"/>
          <w:lang w:bidi="he-IL" w:val="en-US"/>
        </w:rPr>
        <w:t>הטענה בעבודה: התהליך מגרד מן הלוח האפריקאי השוקע ערמת משקעים עבה, שעוביה מגיע עד 12 ק"מ.</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61 (עמוד 1 בקובץ ה-PDF):</w:t>
      </w:r>
    </w:p>
    <w:p>
      <w:pPr>
        <w:spacing w:line="240" w:lineRule="auto" w:after="200" w:before="0"/>
        <w:ind w:left="680" w:start="680"/>
        <w:jc w:val="left"/>
      </w:pPr>
      <w:r>
        <w:rPr>
          <w:rFonts w:ascii="Arial" w:hAnsi="Arial" w:cs="Arial"/>
          <w:i/>
          <w:iCs/>
          <w:sz w:val="20"/>
          <w:szCs w:val="20"/>
          <w:rtl w:val="0"/>
          <w:lang w:bidi="he-IL" w:val="en-US"/>
        </w:rPr>
        <w:t>“The Mediterranean Ridge, which consists of a thick pile (up to 12 km) of offscrapped and stacked sediments”</w:t>
      </w:r>
    </w:p>
    <w:p>
      <w:pPr>
        <w:keepNext/>
        <w:bidi/>
        <w:spacing w:line="240" w:lineRule="auto" w:after="40" w:before="0"/>
        <w:jc w:val="right"/>
      </w:pPr>
      <w:r>
        <w:rPr>
          <w:rFonts w:ascii="Arial" w:hAnsi="Arial" w:cs="Arial"/>
          <w:b/>
          <w:bCs/>
          <w:sz w:val="22"/>
          <w:szCs w:val="22"/>
          <w:rtl w:val="1"/>
          <w:lang w:bidi="he-IL" w:val="en-US"/>
        </w:rPr>
        <w:t>הערה 7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תקציר (פס' 1).</w:t>
      </w:r>
    </w:p>
    <w:p>
      <w:pPr>
        <w:bidi/>
        <w:spacing w:line="240" w:lineRule="auto" w:after="40" w:before="0"/>
        <w:ind w:right="283" w:end="283"/>
        <w:jc w:val="right"/>
      </w:pPr>
      <w:r>
        <w:rPr>
          <w:rFonts w:ascii="Arial" w:hAnsi="Arial" w:cs="Arial"/>
          <w:sz w:val="22"/>
          <w:szCs w:val="22"/>
          <w:rtl w:val="1"/>
          <w:lang w:bidi="he-IL" w:val="en-US"/>
        </w:rPr>
        <w:t>הטענה בעבודה: ההצטברות החלה לפני כ-19 מיליון שנה, במקביל לחשיפת יריעות דחיפה בשולי הקשת,</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1 (עמוד 1 בקובץ ה-PDF):</w:t>
      </w:r>
    </w:p>
    <w:p>
      <w:pPr>
        <w:spacing w:line="240" w:lineRule="auto" w:after="200" w:before="0"/>
        <w:ind w:left="680" w:start="680"/>
        <w:jc w:val="left"/>
      </w:pPr>
      <w:r>
        <w:rPr>
          <w:rFonts w:ascii="Arial" w:hAnsi="Arial" w:cs="Arial"/>
          <w:i/>
          <w:iCs/>
          <w:sz w:val="20"/>
          <w:szCs w:val="20"/>
          <w:rtl w:val="0"/>
          <w:lang w:bidi="he-IL" w:val="en-US"/>
        </w:rPr>
        <w:t>“The onset of accretion coincides with exhumation of thrust sheets (19 Ma), followed by rapid sediment accretion with thick, evaporite-bearing incoming successions facilitating outward growth of the wedge.”</w:t>
      </w:r>
    </w:p>
    <w:p>
      <w:pPr>
        <w:keepNext/>
        <w:bidi/>
        <w:spacing w:line="240" w:lineRule="auto" w:after="40" w:before="0"/>
        <w:jc w:val="right"/>
      </w:pPr>
      <w:r>
        <w:rPr>
          <w:rFonts w:ascii="Arial" w:hAnsi="Arial" w:cs="Arial"/>
          <w:b/>
          <w:bCs/>
          <w:sz w:val="22"/>
          <w:szCs w:val="22"/>
          <w:rtl w:val="1"/>
          <w:lang w:bidi="he-IL" w:val="en-US"/>
        </w:rPr>
        <w:t>הערה 8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61 (תקציר ומבוא).</w:t>
      </w:r>
    </w:p>
    <w:p>
      <w:pPr>
        <w:bidi/>
        <w:spacing w:line="240" w:lineRule="auto" w:after="40" w:before="0"/>
        <w:ind w:right="283" w:end="283"/>
        <w:jc w:val="right"/>
      </w:pPr>
      <w:r>
        <w:rPr>
          <w:rFonts w:ascii="Arial" w:hAnsi="Arial" w:cs="Arial"/>
          <w:sz w:val="22"/>
          <w:szCs w:val="22"/>
          <w:rtl w:val="1"/>
          <w:lang w:bidi="he-IL" w:val="en-US"/>
        </w:rPr>
        <w:t>הטענה בעבודה: שכבות אלו הושקעו במיוקן העליון, בתקופה המסינית, ועוביין מגיע מקומית עד 2 ק"מ בכיסוי העליון של המנסרה.</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61 (עמוד 1 בקובץ ה-PDF):</w:t>
      </w:r>
    </w:p>
    <w:p>
      <w:pPr>
        <w:spacing w:line="240" w:lineRule="auto" w:after="200" w:before="0"/>
        <w:ind w:left="680" w:start="680"/>
        <w:jc w:val="left"/>
      </w:pPr>
      <w:r>
        <w:rPr>
          <w:rFonts w:ascii="Arial" w:hAnsi="Arial" w:cs="Arial"/>
          <w:i/>
          <w:iCs/>
          <w:sz w:val="20"/>
          <w:szCs w:val="20"/>
          <w:rtl w:val="0"/>
          <w:lang w:bidi="he-IL" w:val="en-US"/>
        </w:rPr>
        <w:t>“partly because it contains, in its upper sedimentary cover, thick Upper Miocene/Messinian evaporitic sequences (locally up to 2 km)”</w:t>
      </w:r>
    </w:p>
    <w:p>
      <w:pPr>
        <w:keepNext/>
        <w:bidi/>
        <w:spacing w:line="240" w:lineRule="auto" w:after="40" w:before="0"/>
        <w:jc w:val="right"/>
      </w:pPr>
      <w:r>
        <w:rPr>
          <w:rFonts w:ascii="Arial" w:hAnsi="Arial" w:cs="Arial"/>
          <w:b/>
          <w:bCs/>
          <w:sz w:val="22"/>
          <w:szCs w:val="22"/>
          <w:rtl w:val="1"/>
          <w:lang w:bidi="he-IL" w:val="en-US"/>
        </w:rPr>
        <w:t>הערה 9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73 (סעיף Conclusion).</w:t>
      </w:r>
    </w:p>
    <w:p>
      <w:pPr>
        <w:bidi/>
        <w:spacing w:line="240" w:lineRule="auto" w:after="40" w:before="0"/>
        <w:ind w:right="283" w:end="283"/>
        <w:jc w:val="right"/>
      </w:pPr>
      <w:r>
        <w:rPr>
          <w:rFonts w:ascii="Arial" w:hAnsi="Arial" w:cs="Arial"/>
          <w:sz w:val="22"/>
          <w:szCs w:val="22"/>
          <w:rtl w:val="1"/>
          <w:lang w:bidi="he-IL" w:val="en-US"/>
        </w:rPr>
        <w:t>הטענה בעבודה: אלו שכבות דוקטיליות, בשונה משאר הכיסוי הסדימנטרי.</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“and finally a complex distribution, within parts of its cover, of thick ductile sedimentary layers (i.e. Messinian evaporites)”</w:t>
      </w:r>
    </w:p>
    <w:p>
      <w:pPr>
        <w:keepNext/>
        <w:bidi/>
        <w:spacing w:line="240" w:lineRule="auto" w:after="40" w:before="0"/>
        <w:jc w:val="right"/>
      </w:pPr>
      <w:r>
        <w:rPr>
          <w:rFonts w:ascii="Arial" w:hAnsi="Arial" w:cs="Arial"/>
          <w:b/>
          <w:bCs/>
          <w:sz w:val="22"/>
          <w:szCs w:val="22"/>
          <w:rtl w:val="1"/>
          <w:lang w:bidi="he-IL" w:val="en-US"/>
        </w:rPr>
        <w:t>הערה 10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איור 1a.</w:t>
      </w:r>
    </w:p>
    <w:p>
      <w:pPr>
        <w:bidi/>
        <w:spacing w:line="240" w:lineRule="auto" w:after="40" w:before="0"/>
        <w:ind w:right="283" w:end="283"/>
        <w:jc w:val="right"/>
      </w:pPr>
      <w:r>
        <w:rPr>
          <w:rFonts w:ascii="Arial" w:hAnsi="Arial" w:cs="Arial"/>
          <w:sz w:val="22"/>
          <w:szCs w:val="22"/>
          <w:rtl w:val="1"/>
          <w:lang w:bidi="he-IL" w:val="en-US"/>
        </w:rPr>
        <w:t>הטענה בעבודה: כרתים היא רמה טופוגרפית של קדם-הקשת (forearc), אשר שימשה בעבר כמשענת (backstop) שאפשרה את הצטברות המנסרה.</w:t>
      </w:r>
    </w:p>
    <w:p>
      <w:pPr>
        <w:keepNext/>
        <w:bidi/>
        <w:spacing w:line="240" w:lineRule="auto" w:after="20" w:before="0"/>
        <w:ind w:right="283" w:end="283"/>
        <w:jc w:val="right"/>
      </w:pPr>
      <w:r>
        <w:rPr>
          <w:rFonts w:ascii="Arial" w:hAnsi="Arial" w:cs="Arial"/>
          <w:sz w:val="22"/>
          <w:szCs w:val="22"/>
          <w:rtl w:val="1"/>
          <w:lang w:bidi="he-IL" w:val="en-US"/>
        </w:rPr>
        <w:t>ציטוט מדויק — אומת בכיתוב איור 1a (עמוד 2 בקובץ ה-PDF):</w:t>
      </w:r>
    </w:p>
    <w:p>
      <w:pPr>
        <w:spacing w:line="240" w:lineRule="auto" w:after="200" w:before="0"/>
        <w:ind w:left="680" w:start="680"/>
        <w:jc w:val="left"/>
      </w:pPr>
      <w:r>
        <w:rPr>
          <w:rFonts w:ascii="Arial" w:hAnsi="Arial" w:cs="Arial"/>
          <w:i/>
          <w:iCs/>
          <w:sz w:val="20"/>
          <w:szCs w:val="20"/>
          <w:rtl w:val="0"/>
          <w:lang w:bidi="he-IL" w:val="en-US"/>
        </w:rPr>
        <w:t>“Crete is a forearc topographic high, which earlier acted as the backstop to allow accretion of the Mediterranean Ridge (light shading).”</w:t>
      </w:r>
    </w:p>
    <w:p>
      <w:pPr>
        <w:keepNext/>
        <w:bidi/>
        <w:spacing w:line="240" w:lineRule="auto" w:after="40" w:before="0"/>
        <w:jc w:val="right"/>
      </w:pPr>
      <w:r>
        <w:rPr>
          <w:rFonts w:ascii="Arial" w:hAnsi="Arial" w:cs="Arial"/>
          <w:b/>
          <w:bCs/>
          <w:sz w:val="22"/>
          <w:szCs w:val="22"/>
          <w:rtl w:val="1"/>
          <w:lang w:bidi="he-IL" w:val="en-US"/>
        </w:rPr>
        <w:t>הערה 11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61 ו-73 (תקציר וסעיף Conclusion).</w:t>
      </w:r>
    </w:p>
    <w:p>
      <w:pPr>
        <w:bidi/>
        <w:spacing w:line="240" w:lineRule="auto" w:after="40" w:before="0"/>
        <w:ind w:right="283" w:end="283"/>
        <w:jc w:val="right"/>
      </w:pPr>
      <w:r>
        <w:rPr>
          <w:rFonts w:ascii="Arial" w:hAnsi="Arial" w:cs="Arial"/>
          <w:sz w:val="22"/>
          <w:szCs w:val="22"/>
          <w:rtl w:val="1"/>
          <w:lang w:bidi="he-IL" w:val="en-US"/>
        </w:rPr>
        <w:t>הטענה בעבודה: בזרוע המערבית (היונית) ובזרוע המזרחית (הלבנטינית), לעומת זאת, ההפחתה אלכסונית ובעלת כיווני גזירה הפוכים זה לזה.</w:t>
      </w:r>
    </w:p>
    <w:p>
      <w:pPr>
        <w:keepNext/>
        <w:bidi/>
        <w:spacing w:line="240" w:lineRule="auto" w:after="20" w:before="0"/>
        <w:ind w:right="283" w:end="283"/>
        <w:jc w:val="right"/>
      </w:pPr>
      <w:r>
        <w:rPr>
          <w:rFonts w:ascii="Arial" w:hAnsi="Arial" w:cs="Arial"/>
          <w:sz w:val="22"/>
          <w:szCs w:val="22"/>
          <w:rtl w:val="1"/>
          <w:lang w:bidi="he-IL" w:val="en-US"/>
        </w:rPr>
        <w:t>ציטוט מדויק (Huguen et al. (2006)) — אומת בעמ' 61 (עמוד 1 בקובץ ה-PDF):</w:t>
      </w:r>
    </w:p>
    <w:p>
      <w:pPr>
        <w:spacing w:line="240" w:lineRule="auto" w:after="40" w:before="0"/>
        <w:ind w:left="680" w:start="680"/>
        <w:jc w:val="left"/>
      </w:pPr>
      <w:r>
        <w:rPr>
          <w:rFonts w:ascii="Arial" w:hAnsi="Arial" w:cs="Arial"/>
          <w:i/>
          <w:iCs/>
          <w:sz w:val="20"/>
          <w:szCs w:val="20"/>
          <w:rtl w:val="0"/>
          <w:lang w:bidi="he-IL" w:val="en-US"/>
        </w:rPr>
        <w:t>“a unique regional kinematics, controlled by frontal convergence south of Crete (central Mediterranean Ridge) and oblique subduction with opposite sense of shear for the western (Ionian) and eastern (Levantine) domains of the Mediterranean Ridge”</w:t>
      </w:r>
    </w:p>
    <w:p>
      <w:pPr>
        <w:keepNext/>
        <w:bidi/>
        <w:spacing w:line="240" w:lineRule="auto" w:after="20" w:before="0"/>
        <w:ind w:right="283" w:end="283"/>
        <w:jc w:val="right"/>
      </w:pPr>
      <w:r>
        <w:rPr>
          <w:rFonts w:ascii="Arial" w:hAnsi="Arial" w:cs="Arial"/>
          <w:sz w:val="22"/>
          <w:szCs w:val="22"/>
          <w:rtl w:val="1"/>
          <w:lang w:bidi="he-IL" w:val="en-US"/>
        </w:rPr>
        <w:t>ציטוט מדויק (Huguen et al. (2006))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“The two continental margins, African and Aegean, are nearly in contact in that area”</w:t>
      </w:r>
    </w:p>
    <w:p>
      <w:pPr>
        <w:keepNext/>
        <w:bidi/>
        <w:spacing w:line="240" w:lineRule="auto" w:after="40" w:before="0"/>
        <w:jc w:val="right"/>
      </w:pPr>
      <w:r>
        <w:rPr>
          <w:rFonts w:ascii="Arial" w:hAnsi="Arial" w:cs="Arial"/>
          <w:b/>
          <w:bCs/>
          <w:sz w:val="22"/>
          <w:szCs w:val="22"/>
          <w:rtl w:val="1"/>
          <w:lang w:bidi="he-IL" w:val="en-US"/>
        </w:rPr>
        <w:t>הערה 12 — Royden &amp; Papanikolaou (2011)</w:t>
      </w:r>
    </w:p>
    <w:p>
      <w:pPr>
        <w:bidi/>
        <w:spacing w:line="240" w:lineRule="auto" w:after="40" w:before="0"/>
        <w:ind w:right="283" w:end="283"/>
        <w:jc w:val="right"/>
      </w:pPr>
      <w:r>
        <w:rPr>
          <w:rFonts w:ascii="Arial" w:hAnsi="Arial" w:cs="Arial"/>
          <w:sz w:val="22"/>
          <w:szCs w:val="22"/>
          <w:rtl w:val="1"/>
          <w:lang w:bidi="he-IL" w:val="en-US"/>
        </w:rPr>
        <w:t>הערת השוליים בעבודה: Royden, L. H., &amp; Papanikolaou, D. J. (2011). Slab segmentation and late Cenozoic disruption of the Hellenic arc. Geochemistry, Geophysics, Geosystems, 12(3), Q03010. פס' 7 (סעיף 2.1, Active Subduction). גם מאמר זה בפורמט AGU, הממוספר בפסקאות.</w:t>
      </w:r>
    </w:p>
    <w:p>
      <w:pPr>
        <w:bidi/>
        <w:spacing w:line="240" w:lineRule="auto" w:after="40" w:before="0"/>
        <w:ind w:right="283" w:end="283"/>
        <w:jc w:val="right"/>
      </w:pPr>
      <w:r>
        <w:rPr>
          <w:rFonts w:ascii="Arial" w:hAnsi="Arial" w:cs="Arial"/>
          <w:sz w:val="22"/>
          <w:szCs w:val="22"/>
          <w:rtl w:val="1"/>
          <w:lang w:bidi="he-IL" w:val="en-US"/>
        </w:rPr>
        <w:t>הטענה בעבודה: מדידות GPS מראות התכנסות של כ-35 מ"מ לשנה לרוחב ההלנידים הדרומיים, בין אפריקה לבין נקודות בלוח האגאי הרוכב.</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7 (עמוד 2 בקובץ ה-PDF):</w:t>
      </w:r>
    </w:p>
    <w:p>
      <w:pPr>
        <w:spacing w:line="240" w:lineRule="auto" w:after="200" w:before="0"/>
        <w:ind w:left="680" w:start="680"/>
        <w:jc w:val="left"/>
      </w:pPr>
      <w:r>
        <w:rPr>
          <w:rFonts w:ascii="Arial" w:hAnsi="Arial" w:cs="Arial"/>
          <w:i/>
          <w:iCs/>
          <w:sz w:val="20"/>
          <w:szCs w:val="20"/>
          <w:rtl w:val="0"/>
          <w:lang w:bidi="he-IL" w:val="en-US"/>
        </w:rPr>
        <w:t>“GPS data indicate a convergence rate of ~35 mm/yr across the southern Hellenides, as measured between Africa and points in the overriding (Aegean) domain”</w:t>
      </w:r>
    </w:p>
    <w:p>
      <w:pPr>
        <w:keepNext/>
        <w:bidi/>
        <w:spacing w:line="240" w:lineRule="auto" w:after="40" w:before="0"/>
        <w:jc w:val="right"/>
      </w:pPr>
      <w:r>
        <w:rPr>
          <w:rFonts w:ascii="Arial" w:hAnsi="Arial" w:cs="Arial"/>
          <w:b/>
          <w:bCs/>
          <w:sz w:val="22"/>
          <w:szCs w:val="22"/>
          <w:rtl w:val="1"/>
          <w:lang w:bidi="he-IL" w:val="en-US"/>
        </w:rPr>
        <w:t>הערה 13 — Royden &amp; Papanikolaou (2011)</w:t>
      </w:r>
    </w:p>
    <w:p>
      <w:pPr>
        <w:bidi/>
        <w:spacing w:line="240" w:lineRule="auto" w:after="40" w:before="0"/>
        <w:ind w:right="283" w:end="283"/>
        <w:jc w:val="right"/>
      </w:pPr>
      <w:r>
        <w:rPr>
          <w:rFonts w:ascii="Arial" w:hAnsi="Arial" w:cs="Arial"/>
          <w:sz w:val="22"/>
          <w:szCs w:val="22"/>
          <w:rtl w:val="1"/>
          <w:lang w:bidi="he-IL" w:val="en-US"/>
        </w:rPr>
        <w:t>הערת השוליים בעבודה: Royden &amp; Papanikolaou (2011), תקציר (פס' 1).</w:t>
      </w:r>
    </w:p>
    <w:p>
      <w:pPr>
        <w:bidi/>
        <w:spacing w:line="240" w:lineRule="auto" w:after="40" w:before="0"/>
        <w:ind w:right="283" w:end="283"/>
        <w:jc w:val="right"/>
      </w:pPr>
      <w:r>
        <w:rPr>
          <w:rFonts w:ascii="Arial" w:hAnsi="Arial" w:cs="Arial"/>
          <w:sz w:val="22"/>
          <w:szCs w:val="22"/>
          <w:rtl w:val="1"/>
          <w:lang w:bidi="he-IL" w:val="en-US"/>
        </w:rPr>
        <w:t>הטענה בעבודה: מדרומו שוקעת ליתוספרה אוקיינית יונית, צפופה הרבה יותר, בקצב של כ-35 מ"מ לשנה.</w:t>
      </w:r>
    </w:p>
    <w:p>
      <w:pPr>
        <w:keepNext/>
        <w:bidi/>
        <w:spacing w:line="240" w:lineRule="auto" w:after="20" w:before="0"/>
        <w:ind w:right="283" w:end="283"/>
        <w:jc w:val="right"/>
      </w:pPr>
      <w:r>
        <w:rPr>
          <w:rFonts w:ascii="Arial" w:hAnsi="Arial" w:cs="Arial"/>
          <w:sz w:val="22"/>
          <w:szCs w:val="22"/>
          <w:rtl w:val="1"/>
          <w:lang w:bidi="he-IL" w:val="en-US"/>
        </w:rPr>
        <w:t>ציטוט מדויק (Royden &amp; Papanikolaou (2011)) — אומת בפס' 1 (עמוד 1 בקובץ ה-PDF):</w:t>
      </w:r>
    </w:p>
    <w:p>
      <w:pPr>
        <w:spacing w:line="240" w:lineRule="auto" w:after="40" w:before="0"/>
        <w:ind w:left="680" w:start="680"/>
        <w:jc w:val="left"/>
      </w:pPr>
      <w:r>
        <w:rPr>
          <w:rFonts w:ascii="Arial" w:hAnsi="Arial" w:cs="Arial"/>
          <w:i/>
          <w:iCs/>
          <w:sz w:val="20"/>
          <w:szCs w:val="20"/>
          <w:rtl w:val="0"/>
          <w:lang w:bidi="he-IL" w:val="en-US"/>
        </w:rPr>
        <w:t>“a rapidly subducting Ionian oceanic lithosphere in the south (~35 mm/yr)”</w:t>
      </w:r>
    </w:p>
    <w:p>
      <w:pPr>
        <w:keepNext/>
        <w:bidi/>
        <w:spacing w:line="240" w:lineRule="auto" w:after="20" w:before="0"/>
        <w:ind w:right="283" w:end="283"/>
        <w:jc w:val="right"/>
      </w:pPr>
      <w:r>
        <w:rPr>
          <w:rFonts w:ascii="Arial" w:hAnsi="Arial" w:cs="Arial"/>
          <w:sz w:val="22"/>
          <w:szCs w:val="22"/>
          <w:rtl w:val="1"/>
          <w:lang w:bidi="he-IL" w:val="en-US"/>
        </w:rPr>
        <w:t>ציטוט מדויק (Royden &amp; Papanikolaou (2011)) — אומת בפס' 1 (עמוד 1 בקובץ ה-PDF):</w:t>
      </w:r>
    </w:p>
    <w:p>
      <w:pPr>
        <w:spacing w:line="240" w:lineRule="auto" w:after="200" w:before="0"/>
        <w:ind w:left="680" w:start="680"/>
        <w:jc w:val="left"/>
      </w:pPr>
      <w:r>
        <w:rPr>
          <w:rFonts w:ascii="Arial" w:hAnsi="Arial" w:cs="Arial"/>
          <w:i/>
          <w:iCs/>
          <w:sz w:val="20"/>
          <w:szCs w:val="20"/>
          <w:rtl w:val="0"/>
          <w:lang w:bidi="he-IL" w:val="en-US"/>
        </w:rPr>
        <w:t>“the junction of a slowly subducting Adriatic continental lithosphere in the north (5-10 mm/yr)”</w:t>
      </w:r>
    </w:p>
    <w:p>
      <w:pPr>
        <w:keepNext/>
        <w:bidi/>
        <w:spacing w:line="240" w:lineRule="auto" w:after="40" w:before="0"/>
        <w:jc w:val="right"/>
      </w:pPr>
      <w:r>
        <w:rPr>
          <w:rFonts w:ascii="Arial" w:hAnsi="Arial" w:cs="Arial"/>
          <w:b/>
          <w:bCs/>
          <w:sz w:val="22"/>
          <w:szCs w:val="22"/>
          <w:rtl w:val="1"/>
          <w:lang w:bidi="he-IL" w:val="en-US"/>
        </w:rPr>
        <w:t>הערה 14 — Royden &amp; Papanikolaou (2011)</w:t>
      </w:r>
    </w:p>
    <w:p>
      <w:pPr>
        <w:bidi/>
        <w:spacing w:line="240" w:lineRule="auto" w:after="40" w:before="0"/>
        <w:ind w:right="283" w:end="283"/>
        <w:jc w:val="right"/>
      </w:pPr>
      <w:r>
        <w:rPr>
          <w:rFonts w:ascii="Arial" w:hAnsi="Arial" w:cs="Arial"/>
          <w:sz w:val="22"/>
          <w:szCs w:val="22"/>
          <w:rtl w:val="1"/>
          <w:lang w:bidi="he-IL" w:val="en-US"/>
        </w:rPr>
        <w:t>הערת השוליים בעבודה: Royden &amp; Papanikolaou (2011), תקציר (פס' 1).</w:t>
      </w:r>
    </w:p>
    <w:p>
      <w:pPr>
        <w:bidi/>
        <w:spacing w:line="240" w:lineRule="auto" w:after="40" w:before="0"/>
        <w:ind w:right="283" w:end="283"/>
        <w:jc w:val="right"/>
      </w:pPr>
      <w:r>
        <w:rPr>
          <w:rFonts w:ascii="Arial" w:hAnsi="Arial" w:cs="Arial"/>
          <w:sz w:val="22"/>
          <w:szCs w:val="22"/>
          <w:rtl w:val="1"/>
          <w:lang w:bidi="he-IL" w:val="en-US"/>
        </w:rPr>
        <w:t>הטענה בעבודה: ההבדל בין המקטעים גדול דיו כדי להסיט את חזית ההפחתה עצמה, שמוסטת בהיסט ימני של 100–120 ק"מ לרוחב אזור העתק קפלוניה.</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1 (עמוד 1 בקובץ ה-PDF):</w:t>
      </w:r>
    </w:p>
    <w:p>
      <w:pPr>
        <w:spacing w:line="240" w:lineRule="auto" w:after="200" w:before="0"/>
        <w:ind w:left="680" w:start="680"/>
        <w:jc w:val="left"/>
      </w:pPr>
      <w:r>
        <w:rPr>
          <w:rFonts w:ascii="Arial" w:hAnsi="Arial" w:cs="Arial"/>
          <w:i/>
          <w:iCs/>
          <w:sz w:val="20"/>
          <w:szCs w:val="20"/>
          <w:rtl w:val="0"/>
          <w:lang w:bidi="he-IL" w:val="en-US"/>
        </w:rPr>
        <w:t>“the active Hellenic subduction front is dextrally offset by 100-120 km across the Kephalonia Transform Zone”</w:t>
      </w:r>
    </w:p>
    <w:p>
      <w:pPr>
        <w:keepNext/>
        <w:bidi/>
        <w:spacing w:line="240" w:lineRule="auto" w:after="40" w:before="0"/>
        <w:jc w:val="right"/>
      </w:pPr>
      <w:r>
        <w:rPr>
          <w:rFonts w:ascii="Arial" w:hAnsi="Arial" w:cs="Arial"/>
          <w:b/>
          <w:bCs/>
          <w:sz w:val="22"/>
          <w:szCs w:val="22"/>
          <w:rtl w:val="1"/>
          <w:lang w:bidi="he-IL" w:val="en-US"/>
        </w:rPr>
        <w:t>הערה 15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62 (מבוא).</w:t>
      </w:r>
    </w:p>
    <w:p>
      <w:pPr>
        <w:bidi/>
        <w:spacing w:line="240" w:lineRule="auto" w:after="40" w:before="0"/>
        <w:ind w:right="283" w:end="283"/>
        <w:jc w:val="right"/>
      </w:pPr>
      <w:r>
        <w:rPr>
          <w:rFonts w:ascii="Arial" w:hAnsi="Arial" w:cs="Arial"/>
          <w:sz w:val="22"/>
          <w:szCs w:val="22"/>
          <w:rtl w:val="1"/>
          <w:lang w:bidi="he-IL" w:val="en-US"/>
        </w:rPr>
        <w:t>הטענה בעבודה: אלה הם שקע מטפן, שקע פליני, שקע סטראבו ותעלת רודוס, שעומקם נע בין 3,000 ל-5,000 מטר.</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62 (עמוד 2 בקובץ ה-PDF):</w:t>
      </w:r>
    </w:p>
    <w:p>
      <w:pPr>
        <w:spacing w:line="240" w:lineRule="auto" w:after="200" w:before="0"/>
        <w:ind w:left="680" w:start="680"/>
        <w:jc w:val="left"/>
      </w:pPr>
      <w:r>
        <w:rPr>
          <w:rFonts w:ascii="Arial" w:hAnsi="Arial" w:cs="Arial"/>
          <w:i/>
          <w:iCs/>
          <w:sz w:val="20"/>
          <w:szCs w:val="20"/>
          <w:rtl w:val="0"/>
          <w:lang w:bidi="he-IL" w:val="en-US"/>
        </w:rPr>
        <w:t>“the Mediterranean Ridge is bathymetrically bounded by a series of disconnected and deep troughs (Matapan, Pliny, Strabo Trenches, Rhodes Trough), ranging in depth from 5000 to 3000 m”</w:t>
      </w:r>
    </w:p>
    <w:p>
      <w:pPr>
        <w:keepNext/>
        <w:bidi/>
        <w:spacing w:line="240" w:lineRule="auto" w:after="40" w:before="0"/>
        <w:jc w:val="right"/>
      </w:pPr>
      <w:r>
        <w:rPr>
          <w:rFonts w:ascii="Arial" w:hAnsi="Arial" w:cs="Arial"/>
          <w:b/>
          <w:bCs/>
          <w:sz w:val="22"/>
          <w:szCs w:val="22"/>
          <w:rtl w:val="1"/>
          <w:lang w:bidi="he-IL" w:val="en-US"/>
        </w:rPr>
        <w:t>הערה 16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62 (מבוא).</w:t>
      </w:r>
    </w:p>
    <w:p>
      <w:pPr>
        <w:bidi/>
        <w:spacing w:line="240" w:lineRule="auto" w:after="40" w:before="0"/>
        <w:ind w:right="283" w:end="283"/>
        <w:jc w:val="right"/>
      </w:pPr>
      <w:r>
        <w:rPr>
          <w:rFonts w:ascii="Arial" w:hAnsi="Arial" w:cs="Arial"/>
          <w:sz w:val="22"/>
          <w:szCs w:val="22"/>
          <w:rtl w:val="1"/>
          <w:lang w:bidi="he-IL" w:val="en-US"/>
        </w:rPr>
        <w:t>הטענה בעבודה: מדרום גובלת המנסרה במישורים תהומיים רדודים יותר, ובהם המישור התהומי היוני בעומק 4,000 מטר ומישור הרודוטוס בעומק כ-3,100 מטר.</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62 (עמוד 2 בקובץ ה-PDF):</w:t>
      </w:r>
    </w:p>
    <w:p>
      <w:pPr>
        <w:spacing w:line="240" w:lineRule="auto" w:after="200" w:before="0"/>
        <w:ind w:left="680" w:start="680"/>
        <w:jc w:val="left"/>
      </w:pPr>
      <w:r>
        <w:rPr>
          <w:rFonts w:ascii="Arial" w:hAnsi="Arial" w:cs="Arial"/>
          <w:i/>
          <w:iCs/>
          <w:sz w:val="20"/>
          <w:szCs w:val="20"/>
          <w:rtl w:val="0"/>
          <w:lang w:bidi="he-IL" w:val="en-US"/>
        </w:rPr>
        <w:t>“the Mediterranean Ridge faces discontinuous segments of abyssal plains whose water depths range between 4000 m (Ionian Abyssal Plain) to 3100 m (Herodotus Abyssal Plain at the base of the Egyptian margin)”</w:t>
      </w:r>
    </w:p>
    <w:p>
      <w:pPr>
        <w:keepNext/>
        <w:bidi/>
        <w:spacing w:line="240" w:lineRule="auto" w:after="40" w:before="0"/>
        <w:jc w:val="right"/>
      </w:pPr>
      <w:r>
        <w:rPr>
          <w:rFonts w:ascii="Arial" w:hAnsi="Arial" w:cs="Arial"/>
          <w:b/>
          <w:bCs/>
          <w:sz w:val="22"/>
          <w:szCs w:val="22"/>
          <w:rtl w:val="1"/>
          <w:lang w:bidi="he-IL" w:val="en-US"/>
        </w:rPr>
        <w:t>הערה 17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פס' 5 (סעיף 2.1, Accretionary Complex).</w:t>
      </w:r>
    </w:p>
    <w:p>
      <w:pPr>
        <w:bidi/>
        <w:spacing w:line="240" w:lineRule="auto" w:after="40" w:before="0"/>
        <w:ind w:right="283" w:end="283"/>
        <w:jc w:val="right"/>
      </w:pPr>
      <w:r>
        <w:rPr>
          <w:rFonts w:ascii="Arial" w:hAnsi="Arial" w:cs="Arial"/>
          <w:sz w:val="22"/>
          <w:szCs w:val="22"/>
          <w:rtl w:val="1"/>
          <w:lang w:bidi="he-IL" w:val="en-US"/>
        </w:rPr>
        <w:t>הטענה בעבודה: מדובר בשקערורית של קדם-הקשת (forearc depression) שהמילוי הסדימנטרי בה מועט.</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5 (עמוד 2 בקובץ ה-PDF):</w:t>
      </w:r>
    </w:p>
    <w:p>
      <w:pPr>
        <w:spacing w:line="240" w:lineRule="auto" w:after="200" w:before="0"/>
        <w:ind w:left="680" w:start="680"/>
        <w:jc w:val="left"/>
      </w:pPr>
      <w:r>
        <w:rPr>
          <w:rFonts w:ascii="Arial" w:hAnsi="Arial" w:cs="Arial"/>
          <w:i/>
          <w:iCs/>
          <w:sz w:val="20"/>
          <w:szCs w:val="20"/>
          <w:rtl w:val="0"/>
          <w:lang w:bidi="he-IL" w:val="en-US"/>
        </w:rPr>
        <w:t>“the present-day Hellenic Trench is not a deep-sea trench in the strictest sense, but a forearc depression with very little sedimentary infill”</w:t>
      </w:r>
    </w:p>
    <w:p>
      <w:pPr>
        <w:keepNext/>
        <w:bidi/>
        <w:spacing w:line="240" w:lineRule="auto" w:after="40" w:before="0"/>
        <w:jc w:val="right"/>
      </w:pPr>
      <w:r>
        <w:rPr>
          <w:rFonts w:ascii="Arial" w:hAnsi="Arial" w:cs="Arial"/>
          <w:b/>
          <w:bCs/>
          <w:sz w:val="22"/>
          <w:szCs w:val="22"/>
          <w:rtl w:val="1"/>
          <w:lang w:bidi="he-IL" w:val="en-US"/>
        </w:rPr>
        <w:t>הערה 18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פס' 5 (סעיף 2.1, Accretionary Complex).</w:t>
      </w:r>
    </w:p>
    <w:p>
      <w:pPr>
        <w:bidi/>
        <w:spacing w:line="240" w:lineRule="auto" w:after="40" w:before="0"/>
        <w:ind w:right="283" w:end="283"/>
        <w:jc w:val="right"/>
      </w:pPr>
      <w:r>
        <w:rPr>
          <w:rFonts w:ascii="Arial" w:hAnsi="Arial" w:cs="Arial"/>
          <w:sz w:val="22"/>
          <w:szCs w:val="22"/>
          <w:rtl w:val="1"/>
          <w:lang w:bidi="he-IL" w:val="en-US"/>
        </w:rPr>
        <w:t>הטענה בעבודה: חזית הדפורמציה האמיתית, שבה מתחיל גירוד המשקעים, נדדה דרומה עם ההצטברות המתמשכת, והיום היא נמצאת בשוליים החיצוניים של המנסרה.</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5 (עמוד 2 בקובץ ה-PDF):</w:t>
      </w:r>
    </w:p>
    <w:p>
      <w:pPr>
        <w:spacing w:line="240" w:lineRule="auto" w:after="200" w:before="0"/>
        <w:ind w:left="680" w:start="680"/>
        <w:jc w:val="left"/>
      </w:pPr>
      <w:r>
        <w:rPr>
          <w:rFonts w:ascii="Arial" w:hAnsi="Arial" w:cs="Arial"/>
          <w:i/>
          <w:iCs/>
          <w:sz w:val="20"/>
          <w:szCs w:val="20"/>
          <w:rtl w:val="0"/>
          <w:lang w:bidi="he-IL" w:val="en-US"/>
        </w:rPr>
        <w:t>“However, with ongoing accretion in the Plio-Quaternary this deformation front migrated southward, so that the present-day Hellenic Trench is not a deep-sea trench in the strictest sense, but a forearc depression with very little sedimentary infill”</w:t>
      </w:r>
    </w:p>
    <w:p>
      <w:pPr>
        <w:keepNext/>
        <w:bidi/>
        <w:spacing w:line="240" w:lineRule="auto" w:after="40" w:before="0"/>
        <w:jc w:val="right"/>
      </w:pPr>
      <w:r>
        <w:rPr>
          <w:rFonts w:ascii="Arial" w:hAnsi="Arial" w:cs="Arial"/>
          <w:b/>
          <w:bCs/>
          <w:sz w:val="22"/>
          <w:szCs w:val="22"/>
          <w:rtl w:val="1"/>
          <w:lang w:bidi="he-IL" w:val="en-US"/>
        </w:rPr>
        <w:t>הערה 19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72–73 (הסעיפים The Eastern Mediterranean Ridge ו-Conclusion).</w:t>
      </w:r>
    </w:p>
    <w:p>
      <w:pPr>
        <w:bidi/>
        <w:spacing w:line="240" w:lineRule="auto" w:after="40" w:before="0"/>
        <w:ind w:right="283" w:end="283"/>
        <w:jc w:val="right"/>
      </w:pPr>
      <w:r>
        <w:rPr>
          <w:rFonts w:ascii="Arial" w:hAnsi="Arial" w:cs="Arial"/>
          <w:sz w:val="22"/>
          <w:szCs w:val="22"/>
          <w:rtl w:val="1"/>
          <w:lang w:bidi="he-IL" w:val="en-US"/>
        </w:rPr>
        <w:t>הטענה בעבודה: הם ערוכים במערך מדורג (en échelon) בכיוון צפון-מזרח–דרום-מערב, אגניהם רחבים ומלאים חלקית במשקעים, והמבנה כולו מבטא תנועת גזירה שמאלית.</w:t>
      </w:r>
    </w:p>
    <w:p>
      <w:pPr>
        <w:keepNext/>
        <w:bidi/>
        <w:spacing w:line="240" w:lineRule="auto" w:after="20" w:before="0"/>
        <w:ind w:right="283" w:end="283"/>
        <w:jc w:val="right"/>
      </w:pPr>
      <w:r>
        <w:rPr>
          <w:rFonts w:ascii="Arial" w:hAnsi="Arial" w:cs="Arial"/>
          <w:sz w:val="22"/>
          <w:szCs w:val="22"/>
          <w:rtl w:val="1"/>
          <w:lang w:bidi="he-IL" w:val="en-US"/>
        </w:rPr>
        <w:t>ציטוט מדויק (Huguen et al. (2006)) — אומת בעמ' 72 (עמוד 12 בקובץ ה-PDF):</w:t>
      </w:r>
    </w:p>
    <w:p>
      <w:pPr>
        <w:spacing w:line="240" w:lineRule="auto" w:after="40" w:before="0"/>
        <w:ind w:left="680" w:start="680"/>
        <w:jc w:val="left"/>
      </w:pPr>
      <w:r>
        <w:rPr>
          <w:rFonts w:ascii="Arial" w:hAnsi="Arial" w:cs="Arial"/>
          <w:i/>
          <w:iCs/>
          <w:sz w:val="20"/>
          <w:szCs w:val="20"/>
          <w:rtl w:val="0"/>
          <w:lang w:bidi="he-IL" w:val="en-US"/>
        </w:rPr>
        <w:t>“composed by a set of disconnected ''en echelon'' distributed deep troughs with a general NE-SW trend”</w:t>
      </w:r>
    </w:p>
    <w:p>
      <w:pPr>
        <w:keepNext/>
        <w:bidi/>
        <w:spacing w:line="240" w:lineRule="auto" w:after="20" w:before="0"/>
        <w:ind w:right="283" w:end="283"/>
        <w:jc w:val="right"/>
      </w:pPr>
      <w:r>
        <w:rPr>
          <w:rFonts w:ascii="Arial" w:hAnsi="Arial" w:cs="Arial"/>
          <w:sz w:val="22"/>
          <w:szCs w:val="22"/>
          <w:rtl w:val="1"/>
          <w:lang w:bidi="he-IL" w:val="en-US"/>
        </w:rPr>
        <w:t>ציטוט מדויק (Huguen et al. (2006))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“Both trenches are composed of successive wide and partly sedimented basins, en echelon arranged, and clearly representative of left lateral strike-slip movement.”</w:t>
      </w:r>
    </w:p>
    <w:p>
      <w:pPr>
        <w:keepNext/>
        <w:bidi/>
        <w:spacing w:line="240" w:lineRule="auto" w:after="40" w:before="0"/>
        <w:jc w:val="right"/>
      </w:pPr>
      <w:r>
        <w:rPr>
          <w:rFonts w:ascii="Arial" w:hAnsi="Arial" w:cs="Arial"/>
          <w:b/>
          <w:bCs/>
          <w:sz w:val="22"/>
          <w:szCs w:val="22"/>
          <w:rtl w:val="1"/>
          <w:lang w:bidi="he-IL" w:val="en-US"/>
        </w:rPr>
        <w:t>הערה 20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72 (סעיף The Eastern Mediterranean Ridge).</w:t>
      </w:r>
    </w:p>
    <w:p>
      <w:pPr>
        <w:bidi/>
        <w:spacing w:line="240" w:lineRule="auto" w:after="40" w:before="0"/>
        <w:ind w:right="283" w:end="283"/>
        <w:jc w:val="right"/>
      </w:pPr>
      <w:r>
        <w:rPr>
          <w:rFonts w:ascii="Arial" w:hAnsi="Arial" w:cs="Arial"/>
          <w:sz w:val="22"/>
          <w:szCs w:val="22"/>
          <w:rtl w:val="1"/>
          <w:lang w:bidi="he-IL" w:val="en-US"/>
        </w:rPr>
        <w:t>הטענה בעבודה: לצידו מתנשאים הרי סטראבו, שרשרת מבנים בתימטריים מסיביים בכיוון כללי N60, שנקרעו משולי כרתים.</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72 (עמוד 12 בקובץ ה-PDF):</w:t>
      </w:r>
    </w:p>
    <w:p>
      <w:pPr>
        <w:spacing w:line="240" w:lineRule="auto" w:after="200" w:before="0"/>
        <w:ind w:left="680" w:start="680"/>
        <w:jc w:val="left"/>
      </w:pPr>
      <w:r>
        <w:rPr>
          <w:rFonts w:ascii="Arial" w:hAnsi="Arial" w:cs="Arial"/>
          <w:i/>
          <w:iCs/>
          <w:sz w:val="20"/>
          <w:szCs w:val="20"/>
          <w:rtl w:val="0"/>
          <w:lang w:bidi="he-IL" w:val="en-US"/>
        </w:rPr>
        <w:t>“Between these two trenches, the backstop area is composed of: a plateau-like area, slightly sloping northwards, and characterized by large lobe-like features, interpreted as gravity induced deformation (Mascle et al., 1999), and the Strabo Seamounts, a series of massive bathymetric highs trending in a general N60 direction, rifted from the Cretan margin”</w:t>
      </w:r>
    </w:p>
    <w:p>
      <w:pPr>
        <w:keepNext/>
        <w:bidi/>
        <w:spacing w:line="240" w:lineRule="auto" w:after="40" w:before="0"/>
        <w:jc w:val="right"/>
      </w:pPr>
      <w:r>
        <w:rPr>
          <w:rFonts w:ascii="Arial" w:hAnsi="Arial" w:cs="Arial"/>
          <w:b/>
          <w:bCs/>
          <w:sz w:val="22"/>
          <w:szCs w:val="22"/>
          <w:rtl w:val="1"/>
          <w:lang w:bidi="he-IL" w:val="en-US"/>
        </w:rPr>
        <w:t>הערה 21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73 (סעיף Conclusion).</w:t>
      </w:r>
    </w:p>
    <w:p>
      <w:pPr>
        <w:bidi/>
        <w:spacing w:line="240" w:lineRule="auto" w:after="40" w:before="0"/>
        <w:ind w:right="283" w:end="283"/>
        <w:jc w:val="right"/>
      </w:pPr>
      <w:r>
        <w:rPr>
          <w:rFonts w:ascii="Arial" w:hAnsi="Arial" w:cs="Arial"/>
          <w:sz w:val="22"/>
          <w:szCs w:val="22"/>
          <w:rtl w:val="1"/>
          <w:lang w:bidi="he-IL" w:val="en-US"/>
        </w:rPr>
        <w:t>הטענה בעבודה: האחד הוא הגבול בין שולי כרתים לאזור המשענת, המתבטא בשקע פליני, והשני הוא המגע בין הרי סטראבו לתחום הפנימי של המנסרה, המתבטא בשקע סטראבו.</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“Along the eastern branch, shearing is also mainly restricted to the boundary between the Cretan margin and the backstop area (Pliny Trench) and the contact between the Strabo Mountains and the Mediterranean Ridge Inner domain (Strabo Trench).”</w:t>
      </w:r>
    </w:p>
    <w:p>
      <w:pPr>
        <w:keepNext/>
        <w:bidi/>
        <w:spacing w:line="240" w:lineRule="auto" w:after="40" w:before="0"/>
        <w:jc w:val="right"/>
      </w:pPr>
      <w:r>
        <w:rPr>
          <w:rFonts w:ascii="Arial" w:hAnsi="Arial" w:cs="Arial"/>
          <w:b/>
          <w:bCs/>
          <w:sz w:val="22"/>
          <w:szCs w:val="22"/>
          <w:rtl w:val="1"/>
          <w:lang w:bidi="he-IL" w:val="en-US"/>
        </w:rPr>
        <w:t>הערה 22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66 (סעיף General morphologic and backscatter characteristics).</w:t>
      </w:r>
    </w:p>
    <w:p>
      <w:pPr>
        <w:bidi/>
        <w:spacing w:line="240" w:lineRule="auto" w:after="40" w:before="0"/>
        <w:ind w:right="283" w:end="283"/>
        <w:jc w:val="right"/>
      </w:pPr>
      <w:r>
        <w:rPr>
          <w:rFonts w:ascii="Arial" w:hAnsi="Arial" w:cs="Arial"/>
          <w:sz w:val="22"/>
          <w:szCs w:val="22"/>
          <w:rtl w:val="1"/>
          <w:lang w:bidi="he-IL" w:val="en-US"/>
        </w:rPr>
        <w:t>הטענה בעבודה: מצפון תוחם אותה שקע מטפן, העובר למרגלות המדרון היבשתי האגאי.</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66 (עמוד 6 בקובץ ה-PDF):</w:t>
      </w:r>
    </w:p>
    <w:p>
      <w:pPr>
        <w:spacing w:line="240" w:lineRule="auto" w:after="200" w:before="0"/>
        <w:ind w:left="680" w:start="680"/>
        <w:jc w:val="left"/>
      </w:pPr>
      <w:r>
        <w:rPr>
          <w:rFonts w:ascii="Arial" w:hAnsi="Arial" w:cs="Arial"/>
          <w:i/>
          <w:iCs/>
          <w:sz w:val="20"/>
          <w:szCs w:val="20"/>
          <w:rtl w:val="0"/>
          <w:lang w:bidi="he-IL" w:val="en-US"/>
        </w:rPr>
        <w:t>“a northern area in tectonic backthrust contact with a flat inner region extending just south of the deep troughs (Matapan Trench) that run at the base of the Aegean continental slope”</w:t>
      </w:r>
    </w:p>
    <w:p>
      <w:pPr>
        <w:keepNext/>
        <w:bidi/>
        <w:spacing w:line="240" w:lineRule="auto" w:after="40" w:before="0"/>
        <w:jc w:val="right"/>
      </w:pPr>
      <w:r>
        <w:rPr>
          <w:rFonts w:ascii="Arial" w:hAnsi="Arial" w:cs="Arial"/>
          <w:b/>
          <w:bCs/>
          <w:sz w:val="22"/>
          <w:szCs w:val="22"/>
          <w:rtl w:val="1"/>
          <w:lang w:bidi="he-IL" w:val="en-US"/>
        </w:rPr>
        <w:t>הערה 23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62 (מבוא).</w:t>
      </w:r>
    </w:p>
    <w:p>
      <w:pPr>
        <w:bidi/>
        <w:spacing w:line="240" w:lineRule="auto" w:after="40" w:before="0"/>
        <w:ind w:right="283" w:end="283"/>
        <w:jc w:val="right"/>
      </w:pPr>
      <w:r>
        <w:rPr>
          <w:rFonts w:ascii="Arial" w:hAnsi="Arial" w:cs="Arial"/>
          <w:sz w:val="22"/>
          <w:szCs w:val="22"/>
          <w:rtl w:val="1"/>
          <w:lang w:bidi="he-IL" w:val="en-US"/>
        </w:rPr>
        <w:t>הטענה בעבודה: מדרום, מול המדרון הלובי התלול, אין שקע כלל, אלא תעלה צרה ושטוחת-קרקעית בעומק ממוצע של כ-2,800 מטר.</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62 (עמוד 2 בקובץ ה-PDF):</w:t>
      </w:r>
    </w:p>
    <w:p>
      <w:pPr>
        <w:spacing w:line="240" w:lineRule="auto" w:after="200" w:before="0"/>
        <w:ind w:left="680" w:start="680"/>
        <w:jc w:val="left"/>
      </w:pPr>
      <w:r>
        <w:rPr>
          <w:rFonts w:ascii="Arial" w:hAnsi="Arial" w:cs="Arial"/>
          <w:i/>
          <w:iCs/>
          <w:sz w:val="20"/>
          <w:szCs w:val="20"/>
          <w:rtl w:val="0"/>
          <w:lang w:bidi="he-IL" w:val="en-US"/>
        </w:rPr>
        <w:t>“with only a very narrow, flat-bottomed furrow (water depth averaging 2800 m) north of the steep Libyan continental slope”</w:t>
      </w:r>
    </w:p>
    <w:p>
      <w:pPr>
        <w:keepNext/>
        <w:bidi/>
        <w:spacing w:line="240" w:lineRule="auto" w:after="40" w:before="0"/>
        <w:jc w:val="right"/>
      </w:pPr>
      <w:r>
        <w:rPr>
          <w:rFonts w:ascii="Arial" w:hAnsi="Arial" w:cs="Arial"/>
          <w:b/>
          <w:bCs/>
          <w:sz w:val="22"/>
          <w:szCs w:val="22"/>
          <w:rtl w:val="1"/>
          <w:lang w:bidi="he-IL" w:val="en-US"/>
        </w:rPr>
        <w:t>הערה 24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66 (סעיף General morphologic and backscatter characteristics).</w:t>
      </w:r>
    </w:p>
    <w:p>
      <w:pPr>
        <w:bidi/>
        <w:spacing w:line="240" w:lineRule="auto" w:after="40" w:before="0"/>
        <w:ind w:right="283" w:end="283"/>
        <w:jc w:val="right"/>
      </w:pPr>
      <w:r>
        <w:rPr>
          <w:rFonts w:ascii="Arial" w:hAnsi="Arial" w:cs="Arial"/>
          <w:sz w:val="22"/>
          <w:szCs w:val="22"/>
          <w:rtl w:val="1"/>
          <w:lang w:bidi="he-IL" w:val="en-US"/>
        </w:rPr>
        <w:t>הטענה בעבודה: מנסרת ים התיכון היא המבנה המורפולוגי הבולט ביותר של הים התיכון המזרחי.</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66 (עמוד 6 בקובץ ה-PDF):</w:t>
      </w:r>
    </w:p>
    <w:p>
      <w:pPr>
        <w:spacing w:line="240" w:lineRule="auto" w:after="200" w:before="0"/>
        <w:ind w:left="680" w:start="680"/>
        <w:jc w:val="left"/>
      </w:pPr>
      <w:r>
        <w:rPr>
          <w:rFonts w:ascii="Arial" w:hAnsi="Arial" w:cs="Arial"/>
          <w:i/>
          <w:iCs/>
          <w:sz w:val="20"/>
          <w:szCs w:val="20"/>
          <w:rtl w:val="0"/>
          <w:lang w:bidi="he-IL" w:val="en-US"/>
        </w:rPr>
        <w:t>“The deep eastern Mediterranean basin is characterized by three conspicuous morphologic features - besides the Mediterranean Ridge proper - which represents the major morphologic relief.”</w:t>
      </w:r>
    </w:p>
    <w:p>
      <w:pPr>
        <w:keepNext/>
        <w:bidi/>
        <w:spacing w:line="240" w:lineRule="auto" w:after="40" w:before="0"/>
        <w:jc w:val="right"/>
      </w:pPr>
      <w:r>
        <w:rPr>
          <w:rFonts w:ascii="Arial" w:hAnsi="Arial" w:cs="Arial"/>
          <w:b/>
          <w:bCs/>
          <w:sz w:val="22"/>
          <w:szCs w:val="22"/>
          <w:rtl w:val="1"/>
          <w:lang w:bidi="he-IL" w:val="en-US"/>
        </w:rPr>
        <w:t>הערה 25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61 ו-65 (תקציר ומבוא).</w:t>
      </w:r>
    </w:p>
    <w:p>
      <w:pPr>
        <w:bidi/>
        <w:spacing w:line="240" w:lineRule="auto" w:after="40" w:before="0"/>
        <w:ind w:right="283" w:end="283"/>
        <w:jc w:val="right"/>
      </w:pPr>
      <w:r>
        <w:rPr>
          <w:rFonts w:ascii="Arial" w:hAnsi="Arial" w:cs="Arial"/>
          <w:sz w:val="22"/>
          <w:szCs w:val="22"/>
          <w:rtl w:val="1"/>
          <w:lang w:bidi="he-IL" w:val="en-US"/>
        </w:rPr>
        <w:t>הטענה בעבודה: המיפוי הרב-קרני והפרופילים הסיסמיים שנאספו בעשור שקדם למחקר אפשרו למדוד את ממדיה לאורך הקשת.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61 (עמוד 1 בקובץ ה-PDF):</w:t>
      </w:r>
    </w:p>
    <w:p>
      <w:pPr>
        <w:spacing w:line="240" w:lineRule="auto" w:after="200" w:before="0"/>
        <w:ind w:left="680" w:start="680"/>
        <w:jc w:val="left"/>
      </w:pPr>
      <w:r>
        <w:rPr>
          <w:rFonts w:ascii="Arial" w:hAnsi="Arial" w:cs="Arial"/>
          <w:i/>
          <w:iCs/>
          <w:sz w:val="20"/>
          <w:szCs w:val="20"/>
          <w:rtl w:val="0"/>
          <w:lang w:bidi="he-IL" w:val="en-US"/>
        </w:rPr>
        <w:t>“During the last decade this tectono-sedimentary accretionary prism, which results from the Hellenic subduction, has been intensively surveyed by swath mapping, multichannel seismic profiling and deep dives.”</w:t>
      </w:r>
    </w:p>
    <w:p>
      <w:pPr>
        <w:keepNext/>
        <w:bidi/>
        <w:spacing w:line="240" w:lineRule="auto" w:after="40" w:before="0"/>
        <w:jc w:val="right"/>
      </w:pPr>
      <w:r>
        <w:rPr>
          <w:rFonts w:ascii="Arial" w:hAnsi="Arial" w:cs="Arial"/>
          <w:b/>
          <w:bCs/>
          <w:sz w:val="22"/>
          <w:szCs w:val="22"/>
          <w:rtl w:val="1"/>
          <w:lang w:bidi="he-IL" w:val="en-US"/>
        </w:rPr>
        <w:t>הערה 26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66 (סעיף General morphologic and backscatter characteristics).</w:t>
      </w:r>
    </w:p>
    <w:p>
      <w:pPr>
        <w:bidi/>
        <w:spacing w:line="240" w:lineRule="auto" w:after="40" w:before="0"/>
        <w:ind w:right="283" w:end="283"/>
        <w:jc w:val="right"/>
      </w:pPr>
      <w:r>
        <w:rPr>
          <w:rFonts w:ascii="Arial" w:hAnsi="Arial" w:cs="Arial"/>
          <w:sz w:val="22"/>
          <w:szCs w:val="22"/>
          <w:rtl w:val="1"/>
          <w:lang w:bidi="he-IL" w:val="en-US"/>
        </w:rPr>
        <w:t>הטענה בעבודה: פסגת המנסרה נמצאת ברמת אנטאוס שמצפון לקירנאיקה, בעומק מים של פחות מ-1,250 מטר, ואילו הזרועות היונית והלבנטינית יורדות לעומקים של כ-3,200 וכ-2,200 מטר.</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66 (עמוד 6 בקובץ ה-PDF):</w:t>
      </w:r>
    </w:p>
    <w:p>
      <w:pPr>
        <w:spacing w:line="240" w:lineRule="auto" w:after="200" w:before="0"/>
        <w:ind w:left="680" w:start="680"/>
        <w:jc w:val="left"/>
      </w:pPr>
      <w:r>
        <w:rPr>
          <w:rFonts w:ascii="Arial" w:hAnsi="Arial" w:cs="Arial"/>
          <w:i/>
          <w:iCs/>
          <w:sz w:val="20"/>
          <w:szCs w:val="20"/>
          <w:rtl w:val="0"/>
          <w:lang w:bidi="he-IL" w:val="en-US"/>
        </w:rPr>
        <w:t>“Its summit, just north of Cyrenaica (Antaeus High, Figure 2), reaches water depth of less than 1250 m, while its Ionian and Levantine branches extend into water depths of approximately respectively 3200 and 2200 m”</w:t>
      </w:r>
    </w:p>
    <w:p>
      <w:pPr>
        <w:keepNext/>
        <w:bidi/>
        <w:spacing w:line="240" w:lineRule="auto" w:after="40" w:before="0"/>
        <w:jc w:val="right"/>
      </w:pPr>
      <w:r>
        <w:rPr>
          <w:rFonts w:ascii="Arial" w:hAnsi="Arial" w:cs="Arial"/>
          <w:b/>
          <w:bCs/>
          <w:sz w:val="22"/>
          <w:szCs w:val="22"/>
          <w:rtl w:val="1"/>
          <w:lang w:bidi="he-IL" w:val="en-US"/>
        </w:rPr>
        <w:t>הערה 27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66 (סעיף General morphologic and backscatter characteristics).</w:t>
      </w:r>
    </w:p>
    <w:p>
      <w:pPr>
        <w:bidi/>
        <w:spacing w:line="240" w:lineRule="auto" w:after="40" w:before="0"/>
        <w:ind w:right="283" w:end="283"/>
        <w:jc w:val="right"/>
      </w:pPr>
      <w:r>
        <w:rPr>
          <w:rFonts w:ascii="Arial" w:hAnsi="Arial" w:cs="Arial"/>
          <w:sz w:val="22"/>
          <w:szCs w:val="22"/>
          <w:rtl w:val="1"/>
          <w:lang w:bidi="he-IL" w:val="en-US"/>
        </w:rPr>
        <w:t>הטענה בעבודה: מול המישור התהומי היוני רוחב המנסרה מגיע לכ-200 ק"מ, ובקטע שבין מרכז כרתים ללוב הוא מצטמצם לכ-130 ק"מ בלבד.</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66 (עמוד 6 בקובץ ה-PDF):</w:t>
      </w:r>
    </w:p>
    <w:p>
      <w:pPr>
        <w:spacing w:line="240" w:lineRule="auto" w:after="200" w:before="0"/>
        <w:ind w:left="680" w:start="680"/>
        <w:jc w:val="left"/>
      </w:pPr>
      <w:r>
        <w:rPr>
          <w:rFonts w:ascii="Arial" w:hAnsi="Arial" w:cs="Arial"/>
          <w:i/>
          <w:iCs/>
          <w:sz w:val="20"/>
          <w:szCs w:val="20"/>
          <w:rtl w:val="0"/>
          <w:lang w:bidi="he-IL" w:val="en-US"/>
        </w:rPr>
        <w:t>“It reaches its maximum width, about 200 km, facing the deep Ionian Abyssal Plain. Between central Crete and Libya, the ridge appears much narrower, with an average width of only 130 km.”</w:t>
      </w:r>
    </w:p>
    <w:p>
      <w:pPr>
        <w:keepNext/>
        <w:bidi/>
        <w:spacing w:line="240" w:lineRule="auto" w:after="40" w:before="0"/>
        <w:jc w:val="right"/>
      </w:pPr>
      <w:r>
        <w:rPr>
          <w:rFonts w:ascii="Arial" w:hAnsi="Arial" w:cs="Arial"/>
          <w:b/>
          <w:bCs/>
          <w:sz w:val="22"/>
          <w:szCs w:val="22"/>
          <w:rtl w:val="1"/>
          <w:lang w:bidi="he-IL" w:val="en-US"/>
        </w:rPr>
        <w:t>הערה 28 — ייחוס מקור</w:t>
      </w:r>
    </w:p>
    <w:p>
      <w:pPr>
        <w:bidi/>
        <w:spacing w:line="240" w:lineRule="auto" w:after="40" w:before="0"/>
        <w:ind w:right="283" w:end="283"/>
        <w:jc w:val="right"/>
      </w:pPr>
      <w:r>
        <w:rPr>
          <w:rFonts w:ascii="Arial" w:hAnsi="Arial" w:cs="Arial"/>
          <w:sz w:val="22"/>
          <w:szCs w:val="22"/>
          <w:rtl w:val="1"/>
          <w:lang w:bidi="he-IL" w:val="en-US"/>
        </w:rPr>
        <w:t>תוכן ההערה: Mikenorton, Hellenic subduction zone, Wikimedia Commons, רישיון CC BY-SA 3.0.</w:t>
      </w:r>
    </w:p>
    <w:p>
      <w:pPr>
        <w:bidi/>
        <w:spacing w:line="240" w:lineRule="auto" w:after="200" w:before="0"/>
        <w:ind w:right="283" w:end="283"/>
        <w:jc w:val="right"/>
      </w:pPr>
      <w:r>
        <w:rPr>
          <w:rFonts w:ascii="Arial" w:hAnsi="Arial" w:cs="Arial"/>
          <w:sz w:val="22"/>
          <w:szCs w:val="22"/>
          <w:rtl w:val="1"/>
          <w:lang w:bidi="he-IL" w:val="en-US"/>
        </w:rPr>
        <w:t>ייחוס מקור לאיור 1 (Wikimedia Commons, CC BY-SA 3.0).</w:t>
      </w:r>
    </w:p>
    <w:p>
      <w:pPr>
        <w:keepNext/>
        <w:bidi/>
        <w:spacing w:line="240" w:lineRule="auto" w:after="40" w:before="0"/>
        <w:jc w:val="right"/>
      </w:pPr>
      <w:r>
        <w:rPr>
          <w:rFonts w:ascii="Arial" w:hAnsi="Arial" w:cs="Arial"/>
          <w:b/>
          <w:bCs/>
          <w:sz w:val="22"/>
          <w:szCs w:val="22"/>
          <w:rtl w:val="1"/>
          <w:lang w:bidi="he-IL" w:val="en-US"/>
        </w:rPr>
        <w:t>הערה 29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66 (סעיף General morphologic and backscatter characteristics).</w:t>
      </w:r>
    </w:p>
    <w:p>
      <w:pPr>
        <w:bidi/>
        <w:spacing w:line="240" w:lineRule="auto" w:after="40" w:before="0"/>
        <w:ind w:right="283" w:end="283"/>
        <w:jc w:val="right"/>
      </w:pPr>
      <w:r>
        <w:rPr>
          <w:rFonts w:ascii="Arial" w:hAnsi="Arial" w:cs="Arial"/>
          <w:sz w:val="22"/>
          <w:szCs w:val="22"/>
          <w:rtl w:val="1"/>
          <w:lang w:bidi="he-IL" w:val="en-US"/>
        </w:rPr>
        <w:t>הטענה בעבודה: בחתך צפון–דרום מתחלקת המנסרה לשלוש פרובינציות מורפוסטרוקטורליות.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66 (עמוד 6 בקובץ ה-PDF):</w:t>
      </w:r>
    </w:p>
    <w:p>
      <w:pPr>
        <w:spacing w:line="240" w:lineRule="auto" w:after="200" w:before="0"/>
        <w:ind w:left="680" w:start="680"/>
        <w:jc w:val="left"/>
      </w:pPr>
      <w:r>
        <w:rPr>
          <w:rFonts w:ascii="Arial" w:hAnsi="Arial" w:cs="Arial"/>
          <w:i/>
          <w:iCs/>
          <w:sz w:val="20"/>
          <w:szCs w:val="20"/>
          <w:rtl w:val="0"/>
          <w:lang w:bidi="he-IL" w:val="en-US"/>
        </w:rPr>
        <w:t>“Truffert (1992) identified, on the base of the deformational pattern, three different morphostructural provinces: an outer folded front, an almost flat central province, and a northern area in tectonic backthrust contact with a flat inner region”</w:t>
      </w:r>
    </w:p>
    <w:p>
      <w:pPr>
        <w:keepNext/>
        <w:bidi/>
        <w:spacing w:line="240" w:lineRule="auto" w:after="40" w:before="0"/>
        <w:jc w:val="right"/>
      </w:pPr>
      <w:r>
        <w:rPr>
          <w:rFonts w:ascii="Arial" w:hAnsi="Arial" w:cs="Arial"/>
          <w:b/>
          <w:bCs/>
          <w:sz w:val="22"/>
          <w:szCs w:val="22"/>
          <w:rtl w:val="1"/>
          <w:lang w:bidi="he-IL" w:val="en-US"/>
        </w:rPr>
        <w:t>הערה 30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66 (סעיף General morphologic and backscatter characteristics).</w:t>
      </w:r>
    </w:p>
    <w:p>
      <w:pPr>
        <w:bidi/>
        <w:spacing w:line="240" w:lineRule="auto" w:after="40" w:before="0"/>
        <w:ind w:right="283" w:end="283"/>
        <w:jc w:val="right"/>
      </w:pPr>
      <w:r>
        <w:rPr>
          <w:rFonts w:ascii="Arial" w:hAnsi="Arial" w:cs="Arial"/>
          <w:sz w:val="22"/>
          <w:szCs w:val="22"/>
          <w:rtl w:val="1"/>
          <w:lang w:bidi="he-IL" w:val="en-US"/>
        </w:rPr>
        <w:t>הטענה בעבודה: חלוקה זו זוהתה תחילה בזרוע המערבית, ופרובינציות דומות זוהו גם בזרועות המרכזית והלבנטינית.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66 (עמוד 6 בקובץ ה-PDF):</w:t>
      </w:r>
    </w:p>
    <w:p>
      <w:pPr>
        <w:spacing w:line="240" w:lineRule="auto" w:after="200" w:before="0"/>
        <w:ind w:left="680" w:start="680"/>
        <w:jc w:val="left"/>
      </w:pPr>
      <w:r>
        <w:rPr>
          <w:rFonts w:ascii="Arial" w:hAnsi="Arial" w:cs="Arial"/>
          <w:i/>
          <w:iCs/>
          <w:sz w:val="20"/>
          <w:szCs w:val="20"/>
          <w:rtl w:val="0"/>
          <w:lang w:bidi="he-IL" w:val="en-US"/>
        </w:rPr>
        <w:t>“Comparable morphostructural domains, showing local variations, have been recognized within the central and Levantine Mediterranean Ridge branches”</w:t>
      </w:r>
    </w:p>
    <w:p>
      <w:pPr>
        <w:keepNext/>
        <w:bidi/>
        <w:spacing w:line="240" w:lineRule="auto" w:after="40" w:before="0"/>
        <w:jc w:val="right"/>
      </w:pPr>
      <w:r>
        <w:rPr>
          <w:rFonts w:ascii="Arial" w:hAnsi="Arial" w:cs="Arial"/>
          <w:b/>
          <w:bCs/>
          <w:sz w:val="22"/>
          <w:szCs w:val="22"/>
          <w:rtl w:val="1"/>
          <w:lang w:bidi="he-IL" w:val="en-US"/>
        </w:rPr>
        <w:t>הערה 31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73 (סעיף Conclusion).</w:t>
      </w:r>
    </w:p>
    <w:p>
      <w:pPr>
        <w:bidi/>
        <w:spacing w:line="240" w:lineRule="auto" w:after="40" w:before="0"/>
        <w:ind w:right="283" w:end="283"/>
        <w:jc w:val="right"/>
      </w:pPr>
      <w:r>
        <w:rPr>
          <w:rFonts w:ascii="Arial" w:hAnsi="Arial" w:cs="Arial"/>
          <w:sz w:val="22"/>
          <w:szCs w:val="22"/>
          <w:rtl w:val="1"/>
          <w:lang w:bidi="he-IL" w:val="en-US"/>
        </w:rPr>
        <w:t>הטענה בעבודה: הקמטים בחזית המנסרה הדוקים היכן שהאוורית דקה, במיוחד בקטע שבין כרתים ללוב, והם מתרחבים בהדרגה לעבר הזרועות הלבנטינית והיונית ככל שהאוורית מתעבה.</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“Folds are tight where evaporites are thin, in particular between Crete and Libya where little space is available for the wedge to grow, and they progressively widen towards the Levantine and Ionian branches of the Mediterranean Ridge due to both thickening of the evaporitic layers”</w:t>
      </w:r>
    </w:p>
    <w:p>
      <w:pPr>
        <w:keepNext/>
        <w:bidi/>
        <w:spacing w:line="240" w:lineRule="auto" w:after="40" w:before="0"/>
        <w:jc w:val="right"/>
      </w:pPr>
      <w:r>
        <w:rPr>
          <w:rFonts w:ascii="Arial" w:hAnsi="Arial" w:cs="Arial"/>
          <w:b/>
          <w:bCs/>
          <w:sz w:val="22"/>
          <w:szCs w:val="22"/>
          <w:rtl w:val="1"/>
          <w:lang w:bidi="he-IL" w:val="en-US"/>
        </w:rPr>
        <w:t>הערה 32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67 (סעיף The Western Mediterranean Ridge).</w:t>
      </w:r>
    </w:p>
    <w:p>
      <w:pPr>
        <w:bidi/>
        <w:spacing w:line="240" w:lineRule="auto" w:after="40" w:before="0"/>
        <w:ind w:right="283" w:end="283"/>
        <w:jc w:val="right"/>
      </w:pPr>
      <w:r>
        <w:rPr>
          <w:rFonts w:ascii="Arial" w:hAnsi="Arial" w:cs="Arial"/>
          <w:sz w:val="22"/>
          <w:szCs w:val="22"/>
          <w:rtl w:val="1"/>
          <w:lang w:bidi="he-IL" w:val="en-US"/>
        </w:rPr>
        <w:t>הטענה בעבודה: זהו גוף קשיח המתפקד כ"סדן" מכני בעל צורה מורכבת, שאליו נדחסים משקעי המנסרה.</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67 (עמוד 7 בקובץ ה-PDF):</w:t>
      </w:r>
    </w:p>
    <w:p>
      <w:pPr>
        <w:spacing w:line="240" w:lineRule="auto" w:after="200" w:before="0"/>
        <w:ind w:left="680" w:start="680"/>
        <w:jc w:val="left"/>
      </w:pPr>
      <w:r>
        <w:rPr>
          <w:rFonts w:ascii="Arial" w:hAnsi="Arial" w:cs="Arial"/>
          <w:i/>
          <w:iCs/>
          <w:sz w:val="20"/>
          <w:szCs w:val="20"/>
          <w:rtl w:val="0"/>
          <w:lang w:bidi="he-IL" w:val="en-US"/>
        </w:rPr>
        <w:t>“the Mediterranean Ridge Hellenic backstop (Figures 3 and 4), acting as a mechanical ''buttress'' of complex shape”</w:t>
      </w:r>
    </w:p>
    <w:p>
      <w:pPr>
        <w:keepNext/>
        <w:bidi/>
        <w:spacing w:line="240" w:lineRule="auto" w:after="40" w:before="0"/>
        <w:jc w:val="right"/>
      </w:pPr>
      <w:r>
        <w:rPr>
          <w:rFonts w:ascii="Arial" w:hAnsi="Arial" w:cs="Arial"/>
          <w:b/>
          <w:bCs/>
          <w:sz w:val="22"/>
          <w:szCs w:val="22"/>
          <w:rtl w:val="1"/>
          <w:lang w:bidi="he-IL" w:val="en-US"/>
        </w:rPr>
        <w:t>הערה 33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66 ו-69 (הסעיפים General morphologic ו-Western Mediterranean Ridge).</w:t>
      </w:r>
    </w:p>
    <w:p>
      <w:pPr>
        <w:bidi/>
        <w:spacing w:line="240" w:lineRule="auto" w:after="40" w:before="0"/>
        <w:ind w:right="283" w:end="283"/>
        <w:jc w:val="right"/>
      </w:pPr>
      <w:r>
        <w:rPr>
          <w:rFonts w:ascii="Arial" w:hAnsi="Arial" w:cs="Arial"/>
          <w:sz w:val="22"/>
          <w:szCs w:val="22"/>
          <w:rtl w:val="1"/>
          <w:lang w:bidi="he-IL" w:val="en-US"/>
        </w:rPr>
        <w:t>הטענה בעבודה: גבול זה מצטייר בצורת "W" מורכבת.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69 (עמוד 9 בקובץ ה-PDF):</w:t>
      </w:r>
    </w:p>
    <w:p>
      <w:pPr>
        <w:spacing w:line="240" w:lineRule="auto" w:after="200" w:before="0"/>
        <w:ind w:left="680" w:start="680"/>
        <w:jc w:val="left"/>
      </w:pPr>
      <w:r>
        <w:rPr>
          <w:rFonts w:ascii="Arial" w:hAnsi="Arial" w:cs="Arial"/>
          <w:i/>
          <w:iCs/>
          <w:sz w:val="20"/>
          <w:szCs w:val="20"/>
          <w:rtl w:val="0"/>
          <w:lang w:bidi="he-IL" w:val="en-US"/>
        </w:rPr>
        <w:t>“This backstop not only extends far south of the Hellenic Trenches, but its southern edge also has a complex ''W'' shape”</w:t>
      </w:r>
    </w:p>
    <w:p>
      <w:pPr>
        <w:keepNext/>
        <w:bidi/>
        <w:spacing w:line="240" w:lineRule="auto" w:after="40" w:before="0"/>
        <w:jc w:val="right"/>
      </w:pPr>
      <w:r>
        <w:rPr>
          <w:rFonts w:ascii="Arial" w:hAnsi="Arial" w:cs="Arial"/>
          <w:b/>
          <w:bCs/>
          <w:sz w:val="22"/>
          <w:szCs w:val="22"/>
          <w:rtl w:val="1"/>
          <w:lang w:bidi="he-IL" w:val="en-US"/>
        </w:rPr>
        <w:t>הערה 34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69 (סעיף The Western Mediterranean Ridge).</w:t>
      </w:r>
    </w:p>
    <w:p>
      <w:pPr>
        <w:bidi/>
        <w:spacing w:line="240" w:lineRule="auto" w:after="40" w:before="0"/>
        <w:ind w:right="283" w:end="283"/>
        <w:jc w:val="right"/>
      </w:pPr>
      <w:r>
        <w:rPr>
          <w:rFonts w:ascii="Arial" w:hAnsi="Arial" w:cs="Arial"/>
          <w:sz w:val="22"/>
          <w:szCs w:val="22"/>
          <w:rtl w:val="1"/>
          <w:lang w:bidi="he-IL" w:val="en-US"/>
        </w:rPr>
        <w:t>הטענה בעבודה: יחידות המנסרה נדחפות באופן שיטתי מעל המשענת, עם עדויות ברורות לגזירה ימנית לאורך המגע בזרוע המערבית.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69 (עמוד 9 בקובץ ה-PDF):</w:t>
      </w:r>
    </w:p>
    <w:p>
      <w:pPr>
        <w:spacing w:line="240" w:lineRule="auto" w:after="200" w:before="0"/>
        <w:ind w:left="680" w:start="680"/>
        <w:jc w:val="left"/>
      </w:pPr>
      <w:r>
        <w:rPr>
          <w:rFonts w:ascii="Arial" w:hAnsi="Arial" w:cs="Arial"/>
          <w:i/>
          <w:iCs/>
          <w:sz w:val="20"/>
          <w:szCs w:val="20"/>
          <w:rtl w:val="0"/>
          <w:lang w:bidi="he-IL" w:val="en-US"/>
        </w:rPr>
        <w:t>“These ridge units are systematically thrusted over the backstop, with clear evidence for dextral shearing”</w:t>
      </w:r>
    </w:p>
    <w:p>
      <w:pPr>
        <w:keepNext/>
        <w:bidi/>
        <w:spacing w:line="240" w:lineRule="auto" w:after="40" w:before="0"/>
        <w:jc w:val="right"/>
      </w:pPr>
      <w:r>
        <w:rPr>
          <w:rFonts w:ascii="Arial" w:hAnsi="Arial" w:cs="Arial"/>
          <w:b/>
          <w:bCs/>
          <w:sz w:val="22"/>
          <w:szCs w:val="22"/>
          <w:rtl w:val="1"/>
          <w:lang w:bidi="he-IL" w:val="en-US"/>
        </w:rPr>
        <w:t>הערה 35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פס' 6 (סעיף 2.1, Accretionary Complex).</w:t>
      </w:r>
    </w:p>
    <w:p>
      <w:pPr>
        <w:bidi/>
        <w:spacing w:line="240" w:lineRule="auto" w:after="40" w:before="0"/>
        <w:ind w:right="283" w:end="283"/>
        <w:jc w:val="right"/>
      </w:pPr>
      <w:r>
        <w:rPr>
          <w:rFonts w:ascii="Arial" w:hAnsi="Arial" w:cs="Arial"/>
          <w:sz w:val="22"/>
          <w:szCs w:val="22"/>
          <w:rtl w:val="1"/>
          <w:lang w:bidi="he-IL" w:val="en-US"/>
        </w:rPr>
        <w:t>הטענה בעבודה: המנסרה נדחפת דרומה אל מעל השוליים הלוביים, ובמקביל נדחפת לאחור צפונה אל מעל שולי כרתים.</w:t>
      </w:r>
    </w:p>
    <w:p>
      <w:pPr>
        <w:keepNext/>
        <w:bidi/>
        <w:spacing w:line="240" w:lineRule="auto" w:after="20" w:before="0"/>
        <w:ind w:right="283" w:end="283"/>
        <w:jc w:val="right"/>
      </w:pPr>
      <w:r>
        <w:rPr>
          <w:rFonts w:ascii="Arial" w:hAnsi="Arial" w:cs="Arial"/>
          <w:sz w:val="22"/>
          <w:szCs w:val="22"/>
          <w:rtl w:val="1"/>
          <w:lang w:bidi="he-IL" w:val="en-US"/>
        </w:rPr>
        <w:t>ציטוט מדויק (Kopf et al. (2003)) — אומת בפס' 6 (עמוד 3 בקובץ ה-PDF):</w:t>
      </w:r>
    </w:p>
    <w:p>
      <w:pPr>
        <w:spacing w:line="240" w:lineRule="auto" w:after="40" w:before="0"/>
        <w:ind w:left="680" w:start="680"/>
        <w:jc w:val="left"/>
      </w:pPr>
      <w:r>
        <w:rPr>
          <w:rFonts w:ascii="Arial" w:hAnsi="Arial" w:cs="Arial"/>
          <w:i/>
          <w:iCs/>
          <w:sz w:val="20"/>
          <w:szCs w:val="20"/>
          <w:rtl w:val="0"/>
          <w:lang w:bidi="he-IL" w:val="en-US"/>
        </w:rPr>
        <w:t>“The entire prism is thrust onto the Libyan Margin to the south, and backthrust over the Cretan Margin to the north [Mascle et al., 1999].”</w:t>
      </w:r>
    </w:p>
    <w:p>
      <w:pPr>
        <w:keepNext/>
        <w:bidi/>
        <w:spacing w:line="240" w:lineRule="auto" w:after="20" w:before="0"/>
        <w:ind w:right="283" w:end="283"/>
        <w:jc w:val="right"/>
      </w:pPr>
      <w:r>
        <w:rPr>
          <w:rFonts w:ascii="Arial" w:hAnsi="Arial" w:cs="Arial"/>
          <w:sz w:val="22"/>
          <w:szCs w:val="22"/>
          <w:rtl w:val="1"/>
          <w:lang w:bidi="he-IL" w:val="en-US"/>
        </w:rPr>
        <w:t>ציטוט מדויק (Kopf et al. (2003)) — אומת בפס' 6 (עמוד 3 בקובץ ה-PDF):</w:t>
      </w:r>
    </w:p>
    <w:p>
      <w:pPr>
        <w:spacing w:line="240" w:lineRule="auto" w:after="200" w:before="0"/>
        <w:ind w:left="680" w:start="680"/>
        <w:jc w:val="left"/>
      </w:pPr>
      <w:r>
        <w:rPr>
          <w:rFonts w:ascii="Arial" w:hAnsi="Arial" w:cs="Arial"/>
          <w:i/>
          <w:iCs/>
          <w:sz w:val="20"/>
          <w:szCs w:val="20"/>
          <w:rtl w:val="0"/>
          <w:lang w:bidi="he-IL" w:val="en-US"/>
        </w:rPr>
        <w:t>“In the main collision zone between Lybia and Crete, the entire abyssal plain has undergone subduction.”</w:t>
      </w:r>
    </w:p>
    <w:p>
      <w:pPr>
        <w:keepNext/>
        <w:bidi/>
        <w:spacing w:line="240" w:lineRule="auto" w:after="40" w:before="0"/>
        <w:jc w:val="right"/>
      </w:pPr>
      <w:r>
        <w:rPr>
          <w:rFonts w:ascii="Arial" w:hAnsi="Arial" w:cs="Arial"/>
          <w:b/>
          <w:bCs/>
          <w:sz w:val="22"/>
          <w:szCs w:val="22"/>
          <w:rtl w:val="1"/>
          <w:lang w:bidi="he-IL" w:val="en-US"/>
        </w:rPr>
        <w:t>הערה 36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תקציר (פס' 1); איור 1a.</w:t>
      </w:r>
    </w:p>
    <w:p>
      <w:pPr>
        <w:bidi/>
        <w:spacing w:line="240" w:lineRule="auto" w:after="40" w:before="0"/>
        <w:ind w:right="283" w:end="283"/>
        <w:jc w:val="right"/>
      </w:pPr>
      <w:r>
        <w:rPr>
          <w:rFonts w:ascii="Arial" w:hAnsi="Arial" w:cs="Arial"/>
          <w:sz w:val="22"/>
          <w:szCs w:val="22"/>
          <w:rtl w:val="1"/>
          <w:lang w:bidi="he-IL" w:val="en-US"/>
        </w:rPr>
        <w:t>הטענה בעבודה: מאזן המסה של המנסרה נבחן באמצעות איזון נפחי בין כמות המשקעים הנצברת לזו הנבלעת בהפחתה. הניתוח התבסס על ארבעה חתכים סיסמיים לרוחב המנסרה, שעובדו לחתכי עומק אמיתיים.</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1 (עמוד 1 בקובץ ה-PDF):</w:t>
      </w:r>
    </w:p>
    <w:p>
      <w:pPr>
        <w:spacing w:line="240" w:lineRule="auto" w:after="200" w:before="0"/>
        <w:ind w:left="680" w:start="680"/>
        <w:jc w:val="left"/>
      </w:pPr>
      <w:r>
        <w:rPr>
          <w:rFonts w:ascii="Arial" w:hAnsi="Arial" w:cs="Arial"/>
          <w:i/>
          <w:iCs/>
          <w:sz w:val="20"/>
          <w:szCs w:val="20"/>
          <w:rtl w:val="0"/>
          <w:lang w:bidi="he-IL" w:val="en-US"/>
        </w:rPr>
        <w:t>“Depth migration of seismic reflection profiles across the Mediterranean Ridge accretionary complex between the African and Eurasian blocks illustrates profound variations in the geometry and internal structure along strike. Structural interpretations of four cross sections, together with bathymetric and acoustic surface information and drilling data, are used to volumetrically balance the amount of subduction versus accretion with time.”</w:t>
      </w:r>
    </w:p>
    <w:p>
      <w:pPr>
        <w:keepNext/>
        <w:bidi/>
        <w:spacing w:line="240" w:lineRule="auto" w:after="40" w:before="0"/>
        <w:jc w:val="right"/>
      </w:pPr>
      <w:r>
        <w:rPr>
          <w:rFonts w:ascii="Arial" w:hAnsi="Arial" w:cs="Arial"/>
          <w:b/>
          <w:bCs/>
          <w:sz w:val="22"/>
          <w:szCs w:val="22"/>
          <w:rtl w:val="1"/>
          <w:lang w:bidi="he-IL" w:val="en-US"/>
        </w:rPr>
        <w:t>הערה 37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תקציר (פס' 1).</w:t>
      </w:r>
    </w:p>
    <w:p>
      <w:pPr>
        <w:bidi/>
        <w:spacing w:line="240" w:lineRule="auto" w:after="40" w:before="0"/>
        <w:ind w:right="283" w:end="283"/>
        <w:jc w:val="right"/>
      </w:pPr>
      <w:r>
        <w:rPr>
          <w:rFonts w:ascii="Arial" w:hAnsi="Arial" w:cs="Arial"/>
          <w:sz w:val="22"/>
          <w:szCs w:val="22"/>
          <w:rtl w:val="1"/>
          <w:lang w:bidi="he-IL" w:val="en-US"/>
        </w:rPr>
        <w:t>הטענה בעבודה: במערב מדובר בקפיצה של מישור הניתוק (décollement), בקטע המרכזי שבין לוב לכרתים בדחיפה לאחור עזה, ובמזרח בטקטוניקה אופקית (transcurrent).</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1 (עמוד 1 בקובץ ה-PDF):</w:t>
      </w:r>
    </w:p>
    <w:p>
      <w:pPr>
        <w:spacing w:line="240" w:lineRule="auto" w:after="200" w:before="0"/>
        <w:ind w:left="680" w:start="680"/>
        <w:jc w:val="left"/>
      </w:pPr>
      <w:r>
        <w:rPr>
          <w:rFonts w:ascii="Arial" w:hAnsi="Arial" w:cs="Arial"/>
          <w:i/>
          <w:iCs/>
          <w:sz w:val="20"/>
          <w:szCs w:val="20"/>
          <w:rtl w:val="0"/>
          <w:lang w:bidi="he-IL" w:val="en-US"/>
        </w:rPr>
        <w:t>“Results suggest the existence of three distinct scenarios, with a jump in decollement in the west, intense backthrusting in the central part between Libya and Crete, and transcurrent tectonism in the east.”</w:t>
      </w:r>
    </w:p>
    <w:p>
      <w:pPr>
        <w:keepNext/>
        <w:bidi/>
        <w:spacing w:line="240" w:lineRule="auto" w:after="40" w:before="0"/>
        <w:jc w:val="right"/>
      </w:pPr>
      <w:r>
        <w:rPr>
          <w:rFonts w:ascii="Arial" w:hAnsi="Arial" w:cs="Arial"/>
          <w:b/>
          <w:bCs/>
          <w:sz w:val="22"/>
          <w:szCs w:val="22"/>
          <w:rtl w:val="1"/>
          <w:lang w:bidi="he-IL" w:val="en-US"/>
        </w:rPr>
        <w:t>הערה 38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תקציר (פס' 1).</w:t>
      </w:r>
    </w:p>
    <w:p>
      <w:pPr>
        <w:bidi/>
        <w:spacing w:line="240" w:lineRule="auto" w:after="40" w:before="0"/>
        <w:ind w:right="283" w:end="283"/>
        <w:jc w:val="right"/>
      </w:pPr>
      <w:r>
        <w:rPr>
          <w:rFonts w:ascii="Arial" w:hAnsi="Arial" w:cs="Arial"/>
          <w:sz w:val="22"/>
          <w:szCs w:val="22"/>
          <w:rtl w:val="1"/>
          <w:lang w:bidi="he-IL" w:val="en-US"/>
        </w:rPr>
        <w:t>הטענה בעבודה: הערך הנמוך ביותר, 20% עד 25% בלבד מסך אספקת המשקעים, נמדד דווקא בקטע המרכזי שבו המנסרה סובלת מהדפורמציה המרבית, ושאר החומר ממשיך לשקוע עם הלוח.</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1 (עמוד 1 בקובץ ה-PDF):</w:t>
      </w:r>
    </w:p>
    <w:p>
      <w:pPr>
        <w:spacing w:line="240" w:lineRule="auto" w:after="200" w:before="0"/>
        <w:ind w:left="680" w:start="680"/>
        <w:jc w:val="left"/>
      </w:pPr>
      <w:r>
        <w:rPr>
          <w:rFonts w:ascii="Arial" w:hAnsi="Arial" w:cs="Arial"/>
          <w:i/>
          <w:iCs/>
          <w:sz w:val="20"/>
          <w:szCs w:val="20"/>
          <w:rtl w:val="0"/>
          <w:lang w:bidi="he-IL" w:val="en-US"/>
        </w:rPr>
        <w:t>“The minimum rate of accretion (20-25% of the total sediment supply) is observed in the central portion where the ridge suffers maximum deformation. Here the indenting leading edge of the African Plate apparently forces the sediment into subduction, or local underplating.”</w:t>
      </w:r>
    </w:p>
    <w:p>
      <w:pPr>
        <w:keepNext/>
        <w:bidi/>
        <w:spacing w:line="240" w:lineRule="auto" w:after="40" w:before="0"/>
        <w:jc w:val="right"/>
      </w:pPr>
      <w:r>
        <w:rPr>
          <w:rFonts w:ascii="Arial" w:hAnsi="Arial" w:cs="Arial"/>
          <w:b/>
          <w:bCs/>
          <w:sz w:val="22"/>
          <w:szCs w:val="22"/>
          <w:rtl w:val="1"/>
          <w:lang w:bidi="he-IL" w:val="en-US"/>
        </w:rPr>
        <w:t>הערה 39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Kastens (1991), כפי שמצוטט אצל Kopf et al. (2003), פס' 2 (סעיף 1, Introduction).</w:t>
      </w:r>
    </w:p>
    <w:p>
      <w:pPr>
        <w:bidi/>
        <w:spacing w:line="240" w:lineRule="auto" w:after="40" w:before="0"/>
        <w:ind w:right="283" w:end="283"/>
        <w:jc w:val="right"/>
      </w:pPr>
      <w:r>
        <w:rPr>
          <w:rFonts w:ascii="Arial" w:hAnsi="Arial" w:cs="Arial"/>
          <w:sz w:val="22"/>
          <w:szCs w:val="22"/>
          <w:rtl w:val="1"/>
          <w:lang w:bidi="he-IL" w:val="en-US"/>
        </w:rPr>
        <w:t>הטענה בעבודה: למרות זאת המנסרה מוגדרת כטריז המתרחב כלפי חוץ במהירות הגבוהה ביותר בהיסטוריה הגיאולוגית העדכנית, בקצב של עד 10 ק"מ למיליון שנה.</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2 (עמוד 1 בקובץ ה-PDF):</w:t>
      </w:r>
    </w:p>
    <w:p>
      <w:pPr>
        <w:spacing w:line="240" w:lineRule="auto" w:after="200" w:before="0"/>
        <w:ind w:left="680" w:start="680"/>
        <w:jc w:val="left"/>
      </w:pPr>
      <w:r>
        <w:rPr>
          <w:rFonts w:ascii="Arial" w:hAnsi="Arial" w:cs="Arial"/>
          <w:i/>
          <w:iCs/>
          <w:sz w:val="20"/>
          <w:szCs w:val="20"/>
          <w:rtl w:val="0"/>
          <w:lang w:bidi="he-IL" w:val="en-US"/>
        </w:rPr>
        <w:t>“It has been demonstrated to be the fastest outward growing wedge in most recent Earth history, with a rate of up to 10 km Myr1 [Kastens, 1991].”</w:t>
      </w:r>
    </w:p>
    <w:p>
      <w:pPr>
        <w:keepNext/>
        <w:bidi/>
        <w:spacing w:line="240" w:lineRule="auto" w:after="40" w:before="0"/>
        <w:jc w:val="right"/>
      </w:pPr>
      <w:r>
        <w:rPr>
          <w:rFonts w:ascii="Arial" w:hAnsi="Arial" w:cs="Arial"/>
          <w:b/>
          <w:bCs/>
          <w:sz w:val="22"/>
          <w:szCs w:val="22"/>
          <w:rtl w:val="1"/>
          <w:lang w:bidi="he-IL" w:val="en-US"/>
        </w:rPr>
        <w:t>הערה 40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פס' 42 (סעיף 6, Discussion).</w:t>
      </w:r>
    </w:p>
    <w:p>
      <w:pPr>
        <w:bidi/>
        <w:spacing w:line="240" w:lineRule="auto" w:after="40" w:before="0"/>
        <w:ind w:right="283" w:end="283"/>
        <w:jc w:val="right"/>
      </w:pPr>
      <w:r>
        <w:rPr>
          <w:rFonts w:ascii="Arial" w:hAnsi="Arial" w:cs="Arial"/>
          <w:sz w:val="22"/>
          <w:szCs w:val="22"/>
          <w:rtl w:val="1"/>
          <w:lang w:bidi="he-IL" w:val="en-US"/>
        </w:rPr>
        <w:t>הטענה בעבודה: שטף ההפחתה בקצה המזרחי מגיע לכ-50 קמ"ק של סלע לכל קילומטר אורך של השקע מדי מיליון שנה, והוא נמצא בגבול העליון של הערכים המוכרים בעולם.</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42 (עמוד 26 בקובץ ה-PDF):</w:t>
      </w:r>
    </w:p>
    <w:p>
      <w:pPr>
        <w:spacing w:line="240" w:lineRule="auto" w:after="200" w:before="0"/>
        <w:ind w:left="680" w:start="680"/>
        <w:jc w:val="left"/>
      </w:pPr>
      <w:r>
        <w:rPr>
          <w:rFonts w:ascii="Arial" w:hAnsi="Arial" w:cs="Arial"/>
          <w:i/>
          <w:iCs/>
          <w:sz w:val="20"/>
          <w:szCs w:val="20"/>
          <w:rtl w:val="0"/>
          <w:lang w:bidi="he-IL" w:val="en-US"/>
        </w:rPr>
        <w:t>“In contrast, the easternmost subduction flux of almost 50 km3 km1 Myr1 (line 30) range at the upper limit of material transfer on a global scale.”</w:t>
      </w:r>
    </w:p>
    <w:p>
      <w:pPr>
        <w:keepNext/>
        <w:bidi/>
        <w:spacing w:line="240" w:lineRule="auto" w:after="40" w:before="0"/>
        <w:jc w:val="right"/>
      </w:pPr>
      <w:r>
        <w:rPr>
          <w:rFonts w:ascii="Arial" w:hAnsi="Arial" w:cs="Arial"/>
          <w:b/>
          <w:bCs/>
          <w:sz w:val="22"/>
          <w:szCs w:val="22"/>
          <w:rtl w:val="1"/>
          <w:lang w:bidi="he-IL" w:val="en-US"/>
        </w:rPr>
        <w:t>הערה 41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72 (סעיף The Central Mediterranean Ridge).</w:t>
      </w:r>
    </w:p>
    <w:p>
      <w:pPr>
        <w:bidi/>
        <w:spacing w:line="240" w:lineRule="auto" w:after="40" w:before="0"/>
        <w:ind w:right="283" w:end="283"/>
        <w:jc w:val="right"/>
      </w:pPr>
      <w:r>
        <w:rPr>
          <w:rFonts w:ascii="Arial" w:hAnsi="Arial" w:cs="Arial"/>
          <w:sz w:val="22"/>
          <w:szCs w:val="22"/>
          <w:rtl w:val="1"/>
          <w:lang w:bidi="he-IL" w:val="en-US"/>
        </w:rPr>
        <w:t>הטענה בעבודה: חגורת הקמטים בחזית המנסרה בנויה מקמרים וקערים המושרשים במלח, והם מתפתחים מעל מישור ניתוק החופף את בסיס שכבות האוורית.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72 (עמוד 12 בקובץ ה-PDF):</w:t>
      </w:r>
    </w:p>
    <w:p>
      <w:pPr>
        <w:spacing w:line="240" w:lineRule="auto" w:after="200" w:before="0"/>
        <w:ind w:left="680" w:start="680"/>
        <w:jc w:val="left"/>
      </w:pPr>
      <w:r>
        <w:rPr>
          <w:rFonts w:ascii="Arial" w:hAnsi="Arial" w:cs="Arial"/>
          <w:i/>
          <w:iCs/>
          <w:sz w:val="20"/>
          <w:szCs w:val="20"/>
          <w:rtl w:val="0"/>
          <w:lang w:bidi="he-IL" w:val="en-US"/>
        </w:rPr>
        <w:t>“This fold belt is made of salt-rooted anticline-synclines developing above a decollement level, which correlates with the base of Messinian evaporites”</w:t>
      </w:r>
    </w:p>
    <w:p>
      <w:pPr>
        <w:keepNext/>
        <w:bidi/>
        <w:spacing w:line="240" w:lineRule="auto" w:after="40" w:before="0"/>
        <w:jc w:val="right"/>
      </w:pPr>
      <w:r>
        <w:rPr>
          <w:rFonts w:ascii="Arial" w:hAnsi="Arial" w:cs="Arial"/>
          <w:b/>
          <w:bCs/>
          <w:sz w:val="22"/>
          <w:szCs w:val="22"/>
          <w:rtl w:val="1"/>
          <w:lang w:bidi="he-IL" w:val="en-US"/>
        </w:rPr>
        <w:t>הערה 42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71 (סעיף The Western Mediterranean Ridge).</w:t>
      </w:r>
    </w:p>
    <w:p>
      <w:pPr>
        <w:bidi/>
        <w:spacing w:line="240" w:lineRule="auto" w:after="40" w:before="0"/>
        <w:ind w:right="283" w:end="283"/>
        <w:jc w:val="right"/>
      </w:pPr>
      <w:r>
        <w:rPr>
          <w:rFonts w:ascii="Arial" w:hAnsi="Arial" w:cs="Arial"/>
          <w:sz w:val="22"/>
          <w:szCs w:val="22"/>
          <w:rtl w:val="1"/>
          <w:lang w:bidi="he-IL" w:val="en-US"/>
        </w:rPr>
        <w:t>הטענה בעבודה: "הטריז המסיני", כלומר חלק המנסרה שמשלב אוורית שהושקעה בתעלת ההפחתה, אינו עולה ברוחבו על 80 ק"מ בזרוע המערבית.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71 (עמוד 11 בקובץ ה-PDF):</w:t>
      </w:r>
    </w:p>
    <w:p>
      <w:pPr>
        <w:spacing w:line="240" w:lineRule="auto" w:after="200" w:before="0"/>
        <w:ind w:left="680" w:start="680"/>
        <w:jc w:val="left"/>
      </w:pPr>
      <w:r>
        <w:rPr>
          <w:rFonts w:ascii="Arial" w:hAnsi="Arial" w:cs="Arial"/>
          <w:i/>
          <w:iCs/>
          <w:sz w:val="20"/>
          <w:szCs w:val="20"/>
          <w:rtl w:val="0"/>
          <w:lang w:bidi="he-IL" w:val="en-US"/>
        </w:rPr>
        <w:t>“The Messinian wedge (i.e. the portion of the wedge that incorporates Messinian evaporites originally deposited in the subduction trough) does not exceed 80 km in width.”</w:t>
      </w:r>
    </w:p>
    <w:p>
      <w:pPr>
        <w:keepNext/>
        <w:bidi/>
        <w:spacing w:line="240" w:lineRule="auto" w:after="40" w:before="0"/>
        <w:jc w:val="right"/>
      </w:pPr>
      <w:r>
        <w:rPr>
          <w:rFonts w:ascii="Arial" w:hAnsi="Arial" w:cs="Arial"/>
          <w:b/>
          <w:bCs/>
          <w:sz w:val="22"/>
          <w:szCs w:val="22"/>
          <w:rtl w:val="1"/>
          <w:lang w:bidi="he-IL" w:val="en-US"/>
        </w:rPr>
        <w:t>הערה 43 — ייחוס מקור</w:t>
      </w:r>
    </w:p>
    <w:p>
      <w:pPr>
        <w:bidi/>
        <w:spacing w:line="240" w:lineRule="auto" w:after="40" w:before="0"/>
        <w:ind w:right="283" w:end="283"/>
        <w:jc w:val="right"/>
      </w:pPr>
      <w:r>
        <w:rPr>
          <w:rFonts w:ascii="Arial" w:hAnsi="Arial" w:cs="Arial"/>
          <w:sz w:val="22"/>
          <w:szCs w:val="22"/>
          <w:rtl w:val="1"/>
          <w:lang w:bidi="he-IL" w:val="en-US"/>
        </w:rPr>
        <w:t>תוכן ההערה: Güneş, P., Aksu, A. E., &amp; Hall, J. (2018). Internal seismic stratigraphy of the Messinian evaporites across the northern sector of the eastern Mediterranean Sea. Marine and Petroleum Geology, 91, 297–320. איור 21, עמ' 315; הפאנל המערבי שבו לקוח אצל המחברים מ-Dal Cin et al. (2016).</w:t>
      </w:r>
    </w:p>
    <w:p>
      <w:pPr>
        <w:bidi/>
        <w:spacing w:line="240" w:lineRule="auto" w:after="200" w:before="0"/>
        <w:ind w:right="283" w:end="283"/>
        <w:jc w:val="right"/>
      </w:pPr>
      <w:r>
        <w:rPr>
          <w:rFonts w:ascii="Arial" w:hAnsi="Arial" w:cs="Arial"/>
          <w:sz w:val="22"/>
          <w:szCs w:val="22"/>
          <w:rtl w:val="1"/>
          <w:lang w:bidi="he-IL" w:val="en-US"/>
        </w:rPr>
        <w:t>ייחוס מקור לאיור 2 (Güneş et al. 2018, איור 21, עמ' 315).</w:t>
      </w:r>
    </w:p>
    <w:p>
      <w:pPr>
        <w:keepNext/>
        <w:bidi/>
        <w:spacing w:line="240" w:lineRule="auto" w:after="40" w:before="0"/>
        <w:jc w:val="right"/>
      </w:pPr>
      <w:r>
        <w:rPr>
          <w:rFonts w:ascii="Arial" w:hAnsi="Arial" w:cs="Arial"/>
          <w:b/>
          <w:bCs/>
          <w:sz w:val="22"/>
          <w:szCs w:val="22"/>
          <w:rtl w:val="1"/>
          <w:lang w:bidi="he-IL" w:val="en-US"/>
        </w:rPr>
        <w:t>הערה 44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72 (סעיף The Central Mediterranean Ridge).</w:t>
      </w:r>
    </w:p>
    <w:p>
      <w:pPr>
        <w:bidi/>
        <w:spacing w:line="240" w:lineRule="auto" w:after="40" w:before="0"/>
        <w:ind w:right="283" w:end="283"/>
        <w:jc w:val="right"/>
      </w:pPr>
      <w:r>
        <w:rPr>
          <w:rFonts w:ascii="Arial" w:hAnsi="Arial" w:cs="Arial"/>
          <w:sz w:val="22"/>
          <w:szCs w:val="22"/>
          <w:rtl w:val="1"/>
          <w:lang w:bidi="he-IL" w:val="en-US"/>
        </w:rPr>
        <w:t>הטענה בעבודה: בתחום הצירי (האקסיאלי) של המנסרה לא נמצאו שכבות אוורית משמעותיות, והתוצאה היא תבנית מורפוסטרוקטורלית שונה לחלוטין.</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72 (עמוד 12 בקובץ ה-PDF):</w:t>
      </w:r>
    </w:p>
    <w:p>
      <w:pPr>
        <w:spacing w:line="240" w:lineRule="auto" w:after="200" w:before="0"/>
        <w:ind w:left="680" w:start="680"/>
        <w:jc w:val="left"/>
      </w:pPr>
      <w:r>
        <w:rPr>
          <w:rFonts w:ascii="Arial" w:hAnsi="Arial" w:cs="Arial"/>
          <w:i/>
          <w:iCs/>
          <w:sz w:val="20"/>
          <w:szCs w:val="20"/>
          <w:rtl w:val="0"/>
          <w:lang w:bidi="he-IL" w:val="en-US"/>
        </w:rPr>
        <w:t>“Within the axial domain no evaporites layers of significant extend have been found (Kopf et al., 2003), resulting in a different morphostructural pattern”</w:t>
      </w:r>
    </w:p>
    <w:p>
      <w:pPr>
        <w:keepNext/>
        <w:bidi/>
        <w:spacing w:line="240" w:lineRule="auto" w:after="40" w:before="0"/>
        <w:jc w:val="right"/>
      </w:pPr>
      <w:r>
        <w:rPr>
          <w:rFonts w:ascii="Arial" w:hAnsi="Arial" w:cs="Arial"/>
          <w:b/>
          <w:bCs/>
          <w:sz w:val="22"/>
          <w:szCs w:val="22"/>
          <w:rtl w:val="1"/>
          <w:lang w:bidi="he-IL" w:val="en-US"/>
        </w:rPr>
        <w:t>הערה 45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61 ו-73 (תקציר וסעיף Conclusion).</w:t>
      </w:r>
    </w:p>
    <w:p>
      <w:pPr>
        <w:bidi/>
        <w:spacing w:line="240" w:lineRule="auto" w:after="40" w:before="0"/>
        <w:ind w:right="283" w:end="283"/>
        <w:jc w:val="right"/>
      </w:pPr>
      <w:r>
        <w:rPr>
          <w:rFonts w:ascii="Arial" w:hAnsi="Arial" w:cs="Arial"/>
          <w:sz w:val="22"/>
          <w:szCs w:val="22"/>
          <w:rtl w:val="1"/>
          <w:lang w:bidi="he-IL" w:val="en-US"/>
        </w:rPr>
        <w:t>הטענה בעבודה: פיזור האוורית הוא הגורם השולט בשונות המורפולוגית של המנסרה בציר צפון–דרום.</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61 (עמוד 1 בקובץ ה-PDF):</w:t>
      </w:r>
    </w:p>
    <w:p>
      <w:pPr>
        <w:spacing w:line="240" w:lineRule="auto" w:after="200" w:before="0"/>
        <w:ind w:left="680" w:start="680"/>
        <w:jc w:val="left"/>
      </w:pPr>
      <w:r>
        <w:rPr>
          <w:rFonts w:ascii="Arial" w:hAnsi="Arial" w:cs="Arial"/>
          <w:i/>
          <w:iCs/>
          <w:sz w:val="20"/>
          <w:szCs w:val="20"/>
          <w:rtl w:val="0"/>
          <w:lang w:bidi="he-IL" w:val="en-US"/>
        </w:rPr>
        <w:t>“particularities of its sedimentary cover, which includes massive salt layers within the outer Mediterranean Ridge and local salt deposits within the inner domains, that control the north-south morphostructural variability of the sedimentary wedge”</w:t>
      </w:r>
    </w:p>
    <w:p>
      <w:pPr>
        <w:keepNext/>
        <w:bidi/>
        <w:spacing w:line="240" w:lineRule="auto" w:after="40" w:before="0"/>
        <w:jc w:val="right"/>
      </w:pPr>
      <w:r>
        <w:rPr>
          <w:rFonts w:ascii="Arial" w:hAnsi="Arial" w:cs="Arial"/>
          <w:b/>
          <w:bCs/>
          <w:sz w:val="22"/>
          <w:szCs w:val="22"/>
          <w:rtl w:val="1"/>
          <w:lang w:bidi="he-IL" w:val="en-US"/>
        </w:rPr>
        <w:t>הערה 46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66–67 (סעיף General morphologic and backscatter characteristics).</w:t>
      </w:r>
    </w:p>
    <w:p>
      <w:pPr>
        <w:bidi/>
        <w:spacing w:line="240" w:lineRule="auto" w:after="40" w:before="0"/>
        <w:ind w:right="283" w:end="283"/>
        <w:jc w:val="right"/>
      </w:pPr>
      <w:r>
        <w:rPr>
          <w:rFonts w:ascii="Arial" w:hAnsi="Arial" w:cs="Arial"/>
          <w:sz w:val="22"/>
          <w:szCs w:val="22"/>
          <w:rtl w:val="1"/>
          <w:lang w:bidi="he-IL" w:val="en-US"/>
        </w:rPr>
        <w:t>הטענה בעבודה: מבנים אלה פורשו, על סמך דיגום ותצפיות ישירות, כהרי בוץ הפולטים אל קרקעית הים זרמי בוץ מסיביים, נוזלים ותמלחות.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66 (עמוד 6 בקובץ ה-PDF):</w:t>
      </w:r>
    </w:p>
    <w:p>
      <w:pPr>
        <w:spacing w:line="240" w:lineRule="auto" w:after="200" w:before="0"/>
        <w:ind w:left="680" w:start="680"/>
        <w:jc w:val="left"/>
      </w:pPr>
      <w:r>
        <w:rPr>
          <w:rFonts w:ascii="Arial" w:hAnsi="Arial" w:cs="Arial"/>
          <w:i/>
          <w:iCs/>
          <w:sz w:val="20"/>
          <w:szCs w:val="20"/>
          <w:rtl w:val="0"/>
          <w:lang w:bidi="he-IL" w:val="en-US"/>
        </w:rPr>
        <w:t>“Based on sampling and/or direct in situ observations several of these features have been interpreted as mud volcanoes through which massive mud flows, fluids and brines are emitted on the sea floor”</w:t>
      </w:r>
    </w:p>
    <w:p>
      <w:pPr>
        <w:keepNext/>
        <w:bidi/>
        <w:spacing w:line="240" w:lineRule="auto" w:after="40" w:before="0"/>
        <w:jc w:val="right"/>
      </w:pPr>
      <w:r>
        <w:rPr>
          <w:rFonts w:ascii="Arial" w:hAnsi="Arial" w:cs="Arial"/>
          <w:b/>
          <w:bCs/>
          <w:sz w:val="22"/>
          <w:szCs w:val="22"/>
          <w:rtl w:val="1"/>
          <w:lang w:bidi="he-IL" w:val="en-US"/>
        </w:rPr>
        <w:t>הערה 47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69 (סעיף The Western Mediterranean Ridge).</w:t>
      </w:r>
    </w:p>
    <w:p>
      <w:pPr>
        <w:bidi/>
        <w:spacing w:line="240" w:lineRule="auto" w:after="40" w:before="0"/>
        <w:ind w:right="283" w:end="283"/>
        <w:jc w:val="right"/>
      </w:pPr>
      <w:r>
        <w:rPr>
          <w:rFonts w:ascii="Arial" w:hAnsi="Arial" w:cs="Arial"/>
          <w:sz w:val="22"/>
          <w:szCs w:val="22"/>
          <w:rtl w:val="1"/>
          <w:lang w:bidi="he-IL" w:val="en-US"/>
        </w:rPr>
        <w:t>הטענה בעבודה: בזרוע המערבית ממוקם רובם המכריע בסמיכות למגע שבין המנסרה למשענת.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69 (עמוד 9 בקובץ ה-PDF):</w:t>
      </w:r>
    </w:p>
    <w:p>
      <w:pPr>
        <w:spacing w:line="240" w:lineRule="auto" w:after="200" w:before="0"/>
        <w:ind w:left="680" w:start="680"/>
        <w:jc w:val="left"/>
      </w:pPr>
      <w:r>
        <w:rPr>
          <w:rFonts w:ascii="Arial" w:hAnsi="Arial" w:cs="Arial"/>
          <w:i/>
          <w:iCs/>
          <w:sz w:val="20"/>
          <w:szCs w:val="20"/>
          <w:rtl w:val="0"/>
          <w:lang w:bidi="he-IL" w:val="en-US"/>
        </w:rPr>
        <w:t>“Mud volcanoes of all size punctuate the entire region (Figure 3), with 95% of them located at proximity of the prism/backstop contact”</w:t>
      </w:r>
    </w:p>
    <w:p>
      <w:pPr>
        <w:keepNext/>
        <w:bidi/>
        <w:spacing w:line="240" w:lineRule="auto" w:after="40" w:before="0"/>
        <w:jc w:val="right"/>
      </w:pPr>
      <w:r>
        <w:rPr>
          <w:rFonts w:ascii="Arial" w:hAnsi="Arial" w:cs="Arial"/>
          <w:b/>
          <w:bCs/>
          <w:sz w:val="22"/>
          <w:szCs w:val="22"/>
          <w:rtl w:val="1"/>
          <w:lang w:bidi="he-IL" w:val="en-US"/>
        </w:rPr>
        <w:t>הערה 48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71 (סעיף The Central Mediterranean Ridge).</w:t>
      </w:r>
    </w:p>
    <w:p>
      <w:pPr>
        <w:bidi/>
        <w:spacing w:line="240" w:lineRule="auto" w:after="40" w:before="0"/>
        <w:ind w:right="283" w:end="283"/>
        <w:jc w:val="right"/>
      </w:pPr>
      <w:r>
        <w:rPr>
          <w:rFonts w:ascii="Arial" w:hAnsi="Arial" w:cs="Arial"/>
          <w:sz w:val="22"/>
          <w:szCs w:val="22"/>
          <w:rtl w:val="1"/>
          <w:lang w:bidi="he-IL" w:val="en-US"/>
        </w:rPr>
        <w:t>הטענה בעבודה: גם בזרוע המרכזית מרוכזים שדות הרי בוץ מוכרים, ובהם השדות "אולימפי" ו"האומות המאוחדות", שנסקרו בהרחבה.</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71 (עמוד 11 בקובץ ה-PDF):</w:t>
      </w:r>
    </w:p>
    <w:p>
      <w:pPr>
        <w:spacing w:line="240" w:lineRule="auto" w:after="200" w:before="0"/>
        <w:ind w:left="680" w:start="680"/>
        <w:jc w:val="left"/>
      </w:pPr>
      <w:r>
        <w:rPr>
          <w:rFonts w:ascii="Arial" w:hAnsi="Arial" w:cs="Arial"/>
          <w:i/>
          <w:iCs/>
          <w:sz w:val="20"/>
          <w:szCs w:val="20"/>
          <w:rtl w:val="0"/>
          <w:lang w:bidi="he-IL" w:val="en-US"/>
        </w:rPr>
        <w:t>“an area of the Mediterranean Ridge where the now well-known Olimpi and United Nations mud volcano fields (Figure 6) have previously been detected (Cita et al., 1981) and intensively surveyed during PRISMED 2”</w:t>
      </w:r>
    </w:p>
    <w:p>
      <w:pPr>
        <w:keepNext/>
        <w:bidi/>
        <w:spacing w:line="240" w:lineRule="auto" w:after="40" w:before="0"/>
        <w:jc w:val="right"/>
      </w:pPr>
      <w:r>
        <w:rPr>
          <w:rFonts w:ascii="Arial" w:hAnsi="Arial" w:cs="Arial"/>
          <w:b/>
          <w:bCs/>
          <w:sz w:val="22"/>
          <w:szCs w:val="22"/>
          <w:rtl w:val="1"/>
          <w:lang w:bidi="he-IL" w:val="en-US"/>
        </w:rPr>
        <w:t>הערה 49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73 (סעיף Conclusion).</w:t>
      </w:r>
    </w:p>
    <w:p>
      <w:pPr>
        <w:bidi/>
        <w:spacing w:line="240" w:lineRule="auto" w:after="40" w:before="0"/>
        <w:ind w:right="283" w:end="283"/>
        <w:jc w:val="right"/>
      </w:pPr>
      <w:r>
        <w:rPr>
          <w:rFonts w:ascii="Arial" w:hAnsi="Arial" w:cs="Arial"/>
          <w:sz w:val="22"/>
          <w:szCs w:val="22"/>
          <w:rtl w:val="1"/>
          <w:lang w:bidi="he-IL" w:val="en-US"/>
        </w:rPr>
        <w:t>הטענה בעבודה: בזרוע המערבית הגזירה ממוקדת באותו מגע, שפורש כמבנה פרח דחיסתי ימני ושהוא גם האתר המועדף לפריצת בוץ מסיבית.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“shearing is presently localized at the geological contact between the ridge and its backstop, thus interpreted as a major dextral, compressive flower structure, as well as a preferential site for massive mud eruption”</w:t>
      </w:r>
    </w:p>
    <w:p>
      <w:pPr>
        <w:keepNext/>
        <w:bidi/>
        <w:spacing w:line="240" w:lineRule="auto" w:after="40" w:before="0"/>
        <w:jc w:val="right"/>
      </w:pPr>
      <w:r>
        <w:rPr>
          <w:rFonts w:ascii="Arial" w:hAnsi="Arial" w:cs="Arial"/>
          <w:b/>
          <w:bCs/>
          <w:sz w:val="22"/>
          <w:szCs w:val="22"/>
          <w:rtl w:val="1"/>
          <w:lang w:bidi="he-IL" w:val="en-US"/>
        </w:rPr>
        <w:t>הערה 50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69 (סעיף The Western Mediterranean Ridge).</w:t>
      </w:r>
    </w:p>
    <w:p>
      <w:pPr>
        <w:bidi/>
        <w:spacing w:line="240" w:lineRule="auto" w:after="40" w:before="0"/>
        <w:ind w:right="283" w:end="283"/>
        <w:jc w:val="right"/>
      </w:pPr>
      <w:r>
        <w:rPr>
          <w:rFonts w:ascii="Arial" w:hAnsi="Arial" w:cs="Arial"/>
          <w:sz w:val="22"/>
          <w:szCs w:val="22"/>
          <w:rtl w:val="1"/>
          <w:lang w:bidi="he-IL" w:val="en-US"/>
        </w:rPr>
        <w:t>הטענה בעבודה: נוצרת שם טקטוניקת מלח יוצאת דופן, הכוללת אונות מלח תת-עגולות, קימוט כבידתי הדוק ו"רפסודות" של משקעים פליו-קוורטרניים.</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69 (עמוד 9 בקובץ ה-PDF):</w:t>
      </w:r>
    </w:p>
    <w:p>
      <w:pPr>
        <w:spacing w:line="240" w:lineRule="auto" w:after="200" w:before="0"/>
        <w:ind w:left="680" w:start="680"/>
        <w:jc w:val="left"/>
      </w:pPr>
      <w:r>
        <w:rPr>
          <w:rFonts w:ascii="Arial" w:hAnsi="Arial" w:cs="Arial"/>
          <w:i/>
          <w:iCs/>
          <w:sz w:val="20"/>
          <w:szCs w:val="20"/>
          <w:rtl w:val="0"/>
          <w:lang w:bidi="he-IL" w:val="en-US"/>
        </w:rPr>
        <w:t>“resulting into an extraordinary salt tectonics including sub-circular salt lobes (e.g. 35 N-22 E) with tight gravity folding and ''rafts'' of Plio-Quaternary.”</w:t>
      </w:r>
    </w:p>
    <w:p>
      <w:pPr>
        <w:keepNext/>
        <w:bidi/>
        <w:spacing w:line="240" w:lineRule="auto" w:after="40" w:before="0"/>
        <w:jc w:val="right"/>
      </w:pPr>
      <w:r>
        <w:rPr>
          <w:rFonts w:ascii="Arial" w:hAnsi="Arial" w:cs="Arial"/>
          <w:b/>
          <w:bCs/>
          <w:sz w:val="22"/>
          <w:szCs w:val="22"/>
          <w:rtl w:val="1"/>
          <w:lang w:bidi="he-IL" w:val="en-US"/>
        </w:rPr>
        <w:t>הערה 51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72 (סעיף The Central Mediterranean Ridge).</w:t>
      </w:r>
    </w:p>
    <w:p>
      <w:pPr>
        <w:bidi/>
        <w:spacing w:line="240" w:lineRule="auto" w:after="40" w:before="0"/>
        <w:ind w:right="283" w:end="283"/>
        <w:jc w:val="right"/>
      </w:pPr>
      <w:r>
        <w:rPr>
          <w:rFonts w:ascii="Arial" w:hAnsi="Arial" w:cs="Arial"/>
          <w:sz w:val="22"/>
          <w:szCs w:val="22"/>
          <w:rtl w:val="1"/>
          <w:lang w:bidi="he-IL" w:val="en-US"/>
        </w:rPr>
        <w:t>הטענה בעבודה: הכיסוי הסדימנטרי של האזור הפנימי גולש בהדרגה צפונה וממלא את סדרת התעלות של שקע פליני.</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72 (עמוד 12 בקובץ ה-PDF):</w:t>
      </w:r>
    </w:p>
    <w:p>
      <w:pPr>
        <w:spacing w:line="240" w:lineRule="auto" w:after="200" w:before="0"/>
        <w:ind w:left="680" w:start="680"/>
        <w:jc w:val="left"/>
      </w:pPr>
      <w:r>
        <w:rPr>
          <w:rFonts w:ascii="Arial" w:hAnsi="Arial" w:cs="Arial"/>
          <w:i/>
          <w:iCs/>
          <w:sz w:val="20"/>
          <w:szCs w:val="20"/>
          <w:rtl w:val="0"/>
          <w:lang w:bidi="he-IL" w:val="en-US"/>
        </w:rPr>
        <w:t>“The sedimentary cover of this last area is in fact progressively gliding northward and filling the series of deep troughs that constitute the Pliny Trench at the foot of the Cretan continental slope.”</w:t>
      </w:r>
    </w:p>
    <w:p>
      <w:pPr>
        <w:keepNext/>
        <w:bidi/>
        <w:spacing w:line="240" w:lineRule="auto" w:after="40" w:before="0"/>
        <w:jc w:val="right"/>
      </w:pPr>
      <w:r>
        <w:rPr>
          <w:rFonts w:ascii="Arial" w:hAnsi="Arial" w:cs="Arial"/>
          <w:b/>
          <w:bCs/>
          <w:sz w:val="22"/>
          <w:szCs w:val="22"/>
          <w:rtl w:val="1"/>
          <w:lang w:bidi="he-IL" w:val="en-US"/>
        </w:rPr>
        <w:t>הערה 52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72 (סעיף The Central Mediterranean Ridge).</w:t>
      </w:r>
    </w:p>
    <w:p>
      <w:pPr>
        <w:bidi/>
        <w:spacing w:line="240" w:lineRule="auto" w:after="40" w:before="0"/>
        <w:ind w:right="283" w:end="283"/>
        <w:jc w:val="right"/>
      </w:pPr>
      <w:r>
        <w:rPr>
          <w:rFonts w:ascii="Arial" w:hAnsi="Arial" w:cs="Arial"/>
          <w:sz w:val="22"/>
          <w:szCs w:val="22"/>
          <w:rtl w:val="1"/>
          <w:lang w:bidi="he-IL" w:val="en-US"/>
        </w:rPr>
        <w:t>הטענה בעבודה: בכיוון ההפוך, חגורת הקמטים חצויה במערכת צפופה של העתקים, שיוחסו בין היתר להתפשטות דרומה של הכיסוי המלחי הדוקטילי.</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72 (עמוד 12 בקובץ ה-PDF):</w:t>
      </w:r>
    </w:p>
    <w:p>
      <w:pPr>
        <w:spacing w:line="240" w:lineRule="auto" w:after="200" w:before="0"/>
        <w:ind w:left="680" w:start="680"/>
        <w:jc w:val="left"/>
      </w:pPr>
      <w:r>
        <w:rPr>
          <w:rFonts w:ascii="Arial" w:hAnsi="Arial" w:cs="Arial"/>
          <w:i/>
          <w:iCs/>
          <w:sz w:val="20"/>
          <w:szCs w:val="20"/>
          <w:rtl w:val="0"/>
          <w:lang w:bidi="he-IL" w:val="en-US"/>
        </w:rPr>
        <w:t>“this folded belt is cut by a dense set of conjugate faults, probably strike-slip faults, either triggered by southwards progressive spreading of the salt-rich and ductile superficial cover”</w:t>
      </w:r>
    </w:p>
    <w:p>
      <w:pPr>
        <w:keepNext/>
        <w:bidi/>
        <w:spacing w:line="240" w:lineRule="auto" w:after="40" w:before="0"/>
        <w:jc w:val="right"/>
      </w:pPr>
      <w:r>
        <w:rPr>
          <w:rFonts w:ascii="Arial" w:hAnsi="Arial" w:cs="Arial"/>
          <w:b/>
          <w:bCs/>
          <w:sz w:val="22"/>
          <w:szCs w:val="22"/>
          <w:rtl w:val="1"/>
          <w:lang w:bidi="he-IL" w:val="en-US"/>
        </w:rPr>
        <w:t>הערה 53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73 (סעיף Conclusion).</w:t>
      </w:r>
    </w:p>
    <w:p>
      <w:pPr>
        <w:bidi/>
        <w:spacing w:line="240" w:lineRule="auto" w:after="40" w:before="0"/>
        <w:ind w:right="283" w:end="283"/>
        <w:jc w:val="right"/>
      </w:pPr>
      <w:r>
        <w:rPr>
          <w:rFonts w:ascii="Arial" w:hAnsi="Arial" w:cs="Arial"/>
          <w:sz w:val="22"/>
          <w:szCs w:val="22"/>
          <w:rtl w:val="1"/>
          <w:lang w:bidi="he-IL" w:val="en-US"/>
        </w:rPr>
        <w:t>הטענה בעבודה: הגלישה הכבידתית פועלת בשני הכיוונים, ובמשענת השטוחה היא משתרעת על פני כל השטח שנחקר.</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“The flat and deeper backstop area shows well expressed northward gliding deformations over the entire studied area”</w:t>
      </w:r>
    </w:p>
    <w:p>
      <w:pPr>
        <w:keepNext/>
        <w:bidi/>
        <w:spacing w:line="240" w:lineRule="auto" w:after="40" w:before="0"/>
        <w:jc w:val="right"/>
      </w:pPr>
      <w:r>
        <w:rPr>
          <w:rFonts w:ascii="Arial" w:hAnsi="Arial" w:cs="Arial"/>
          <w:b/>
          <w:bCs/>
          <w:sz w:val="22"/>
          <w:szCs w:val="22"/>
          <w:rtl w:val="1"/>
          <w:lang w:bidi="he-IL" w:val="en-US"/>
        </w:rPr>
        <w:t>הערה 54 — ייחוס מקור</w:t>
      </w:r>
    </w:p>
    <w:p>
      <w:pPr>
        <w:bidi/>
        <w:spacing w:line="240" w:lineRule="auto" w:after="40" w:before="0"/>
        <w:ind w:right="283" w:end="283"/>
        <w:jc w:val="right"/>
      </w:pPr>
      <w:r>
        <w:rPr>
          <w:rFonts w:ascii="Arial" w:hAnsi="Arial" w:cs="Arial"/>
          <w:sz w:val="22"/>
          <w:szCs w:val="22"/>
          <w:rtl w:val="1"/>
          <w:lang w:bidi="he-IL" w:val="en-US"/>
        </w:rPr>
        <w:t>תוכן ההערה: Huguen et al. (2006), איור 4, עמ' 65.</w:t>
      </w:r>
    </w:p>
    <w:p>
      <w:pPr>
        <w:bidi/>
        <w:spacing w:line="240" w:lineRule="auto" w:after="200" w:before="0"/>
        <w:ind w:right="283" w:end="283"/>
        <w:jc w:val="right"/>
      </w:pPr>
      <w:r>
        <w:rPr>
          <w:rFonts w:ascii="Arial" w:hAnsi="Arial" w:cs="Arial"/>
          <w:sz w:val="22"/>
          <w:szCs w:val="22"/>
          <w:rtl w:val="1"/>
          <w:lang w:bidi="he-IL" w:val="en-US"/>
        </w:rPr>
        <w:t>ייחוס מקור לאיור 3 (Huguen et al. 2006, איור 4, עמ' 65).</w:t>
      </w:r>
    </w:p>
    <w:p>
      <w:pPr>
        <w:keepNext/>
        <w:bidi/>
        <w:spacing w:line="240" w:lineRule="auto" w:after="40" w:before="0"/>
        <w:jc w:val="right"/>
      </w:pPr>
      <w:r>
        <w:rPr>
          <w:rFonts w:ascii="Arial" w:hAnsi="Arial" w:cs="Arial"/>
          <w:b/>
          <w:bCs/>
          <w:sz w:val="22"/>
          <w:szCs w:val="22"/>
          <w:rtl w:val="1"/>
          <w:lang w:bidi="he-IL" w:val="en-US"/>
        </w:rPr>
        <w:t>הערה 55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61 ו-73 (תקציר וסעיף Conclusion).</w:t>
      </w:r>
    </w:p>
    <w:p>
      <w:pPr>
        <w:bidi/>
        <w:spacing w:line="240" w:lineRule="auto" w:after="40" w:before="0"/>
        <w:ind w:right="283" w:end="283"/>
        <w:jc w:val="right"/>
      </w:pPr>
      <w:r>
        <w:rPr>
          <w:rFonts w:ascii="Arial" w:hAnsi="Arial" w:cs="Arial"/>
          <w:sz w:val="22"/>
          <w:szCs w:val="22"/>
          <w:rtl w:val="1"/>
          <w:lang w:bidi="he-IL" w:val="en-US"/>
        </w:rPr>
        <w:t>הטענה בעבודה: השלישי הוא מאפייני הכיסוי הסדימנטרי, ובראשם שכבות המלח.</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“and finally a complex distribution, within parts of its cover, of thick ductile sedimentary layers (i.e. Messinian evaporites)”</w:t>
      </w:r>
    </w:p>
    <w:p>
      <w:pPr>
        <w:keepNext/>
        <w:bidi/>
        <w:spacing w:line="240" w:lineRule="auto" w:after="40" w:before="0"/>
        <w:jc w:val="right"/>
      </w:pPr>
      <w:r>
        <w:rPr>
          <w:rFonts w:ascii="Arial" w:hAnsi="Arial" w:cs="Arial"/>
          <w:b/>
          <w:bCs/>
          <w:sz w:val="22"/>
          <w:szCs w:val="22"/>
          <w:rtl w:val="1"/>
          <w:lang w:bidi="he-IL" w:val="en-US"/>
        </w:rPr>
        <w:t>הערה 56 — Royden &amp; Papanikolaou (2011)</w:t>
      </w:r>
    </w:p>
    <w:p>
      <w:pPr>
        <w:bidi/>
        <w:spacing w:line="240" w:lineRule="auto" w:after="40" w:before="0"/>
        <w:ind w:right="283" w:end="283"/>
        <w:jc w:val="right"/>
      </w:pPr>
      <w:r>
        <w:rPr>
          <w:rFonts w:ascii="Arial" w:hAnsi="Arial" w:cs="Arial"/>
          <w:sz w:val="22"/>
          <w:szCs w:val="22"/>
          <w:rtl w:val="1"/>
          <w:lang w:bidi="he-IL" w:val="en-US"/>
        </w:rPr>
        <w:t>הערת השוליים בעבודה: Royden &amp; Papanikolaou (2011), תקציר (פס' 1).</w:t>
      </w:r>
    </w:p>
    <w:p>
      <w:pPr>
        <w:bidi/>
        <w:spacing w:line="240" w:lineRule="auto" w:after="40" w:before="0"/>
        <w:ind w:right="283" w:end="283"/>
        <w:jc w:val="right"/>
      </w:pPr>
      <w:r>
        <w:rPr>
          <w:rFonts w:ascii="Arial" w:hAnsi="Arial" w:cs="Arial"/>
          <w:sz w:val="22"/>
          <w:szCs w:val="22"/>
          <w:rtl w:val="1"/>
          <w:lang w:bidi="he-IL" w:val="en-US"/>
        </w:rPr>
        <w:t>הטענה בעבודה: פילוח הלוח השוקע לפי ציפתו הוא שמייצר את ההבדל בקצבי ההפחתה, שהקינמטיקה האזורית רק מבטאת.</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1 (עמוד 1 בקובץ ה-PDF):</w:t>
      </w:r>
    </w:p>
    <w:p>
      <w:pPr>
        <w:spacing w:line="240" w:lineRule="auto" w:after="200" w:before="0"/>
        <w:ind w:left="680" w:start="680"/>
        <w:jc w:val="left"/>
      </w:pPr>
      <w:r>
        <w:rPr>
          <w:rFonts w:ascii="Arial" w:hAnsi="Arial" w:cs="Arial"/>
          <w:i/>
          <w:iCs/>
          <w:sz w:val="20"/>
          <w:szCs w:val="20"/>
          <w:rtl w:val="0"/>
          <w:lang w:bidi="he-IL" w:val="en-US"/>
        </w:rPr>
        <w:t>“Consistency between geodynamic model results and geologic observations suggest that the middle Miocene and younger deformation of the Hellenic upper plate, including formation of the Central Hellenic Shear Zone, can be quantitatively understood as the result of spatial variations in the buoyancy of the subducting slab.”</w:t>
      </w:r>
    </w:p>
    <w:p>
      <w:pPr>
        <w:keepNext/>
        <w:bidi/>
        <w:spacing w:line="240" w:lineRule="auto" w:after="40" w:before="0"/>
        <w:jc w:val="right"/>
      </w:pPr>
      <w:r>
        <w:rPr>
          <w:rFonts w:ascii="Arial" w:hAnsi="Arial" w:cs="Arial"/>
          <w:b/>
          <w:bCs/>
          <w:sz w:val="22"/>
          <w:szCs w:val="22"/>
          <w:rtl w:val="1"/>
          <w:lang w:bidi="he-IL" w:val="en-US"/>
        </w:rPr>
        <w:t>הערה 57 — Royden &amp; Papanikolaou (2011)</w:t>
      </w:r>
    </w:p>
    <w:p>
      <w:pPr>
        <w:bidi/>
        <w:spacing w:line="240" w:lineRule="auto" w:after="40" w:before="0"/>
        <w:ind w:right="283" w:end="283"/>
        <w:jc w:val="right"/>
      </w:pPr>
      <w:r>
        <w:rPr>
          <w:rFonts w:ascii="Arial" w:hAnsi="Arial" w:cs="Arial"/>
          <w:sz w:val="22"/>
          <w:szCs w:val="22"/>
          <w:rtl w:val="1"/>
          <w:lang w:bidi="he-IL" w:val="en-US"/>
        </w:rPr>
        <w:t>הערת השוליים בעבודה: Royden &amp; Papanikolaou (2011), פס' 38 (סעיף 3.2.2, Model Results).</w:t>
      </w:r>
    </w:p>
    <w:p>
      <w:pPr>
        <w:bidi/>
        <w:spacing w:line="240" w:lineRule="auto" w:after="40" w:before="0"/>
        <w:ind w:right="283" w:end="283"/>
        <w:jc w:val="right"/>
      </w:pPr>
      <w:r>
        <w:rPr>
          <w:rFonts w:ascii="Arial" w:hAnsi="Arial" w:cs="Arial"/>
          <w:sz w:val="22"/>
          <w:szCs w:val="22"/>
          <w:rtl w:val="1"/>
          <w:lang w:bidi="he-IL" w:val="en-US"/>
        </w:rPr>
        <w:t>הטענה בעבודה: מודלים גיאודינמיים מתארכים את היווצרותו ל-6–8 מיליון שנה, ורוב ההפרדה בין חזיתות ההפחתה התרחשה אחרי 5 מיליון שנה.</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38 (עמוד 13 בקובץ ה-PDF):</w:t>
      </w:r>
    </w:p>
    <w:p>
      <w:pPr>
        <w:spacing w:line="240" w:lineRule="auto" w:after="200" w:before="0"/>
        <w:ind w:left="680" w:start="680"/>
        <w:jc w:val="left"/>
      </w:pPr>
      <w:r>
        <w:rPr>
          <w:rFonts w:ascii="Arial" w:hAnsi="Arial" w:cs="Arial"/>
          <w:i/>
          <w:iCs/>
          <w:sz w:val="20"/>
          <w:szCs w:val="20"/>
          <w:rtl w:val="0"/>
          <w:lang w:bidi="he-IL" w:val="en-US"/>
        </w:rPr>
        <w:t>“The model time at which the northern Hellenic and Peloponnesus trenches begin to separate is ~6-8 Ma, with most of the model trench separation occurring after 5 Ma.”</w:t>
      </w:r>
    </w:p>
    <w:p>
      <w:pPr>
        <w:keepNext/>
        <w:bidi/>
        <w:spacing w:line="240" w:lineRule="auto" w:after="40" w:before="0"/>
        <w:jc w:val="right"/>
      </w:pPr>
      <w:r>
        <w:rPr>
          <w:rFonts w:ascii="Arial" w:hAnsi="Arial" w:cs="Arial"/>
          <w:b/>
          <w:bCs/>
          <w:sz w:val="22"/>
          <w:szCs w:val="22"/>
          <w:rtl w:val="1"/>
          <w:lang w:bidi="he-IL" w:val="en-US"/>
        </w:rPr>
        <w:t>הערה 58 — Kopf et al. (2003)</w:t>
      </w:r>
    </w:p>
    <w:p>
      <w:pPr>
        <w:bidi/>
        <w:spacing w:line="240" w:lineRule="auto" w:after="40" w:before="0"/>
        <w:ind w:right="283" w:end="283"/>
        <w:jc w:val="right"/>
      </w:pPr>
      <w:r>
        <w:rPr>
          <w:rFonts w:ascii="Arial" w:hAnsi="Arial" w:cs="Arial"/>
          <w:sz w:val="22"/>
          <w:szCs w:val="22"/>
          <w:rtl w:val="1"/>
          <w:lang w:bidi="he-IL" w:val="en-US"/>
        </w:rPr>
        <w:t>הערת השוליים בעבודה: Kopf et al. (2003), פס' 42 (סעיף 6, Discussion).</w:t>
      </w:r>
    </w:p>
    <w:p>
      <w:pPr>
        <w:bidi/>
        <w:spacing w:line="240" w:lineRule="auto" w:after="40" w:before="0"/>
        <w:ind w:right="283" w:end="283"/>
        <w:jc w:val="right"/>
      </w:pPr>
      <w:r>
        <w:rPr>
          <w:rFonts w:ascii="Arial" w:hAnsi="Arial" w:cs="Arial"/>
          <w:sz w:val="22"/>
          <w:szCs w:val="22"/>
          <w:rtl w:val="1"/>
          <w:lang w:bidi="he-IL" w:val="en-US"/>
        </w:rPr>
        <w:t>הטענה בעבודה: אספקת משקעים שהצטברה מאז המזוזואיקון, קצב התכנסות גבוה ומישור ניתוק מלחי הם צירוף חריג של תנאים.</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42 (עמוד 26 בקובץ ה-PDF):</w:t>
      </w:r>
    </w:p>
    <w:p>
      <w:pPr>
        <w:spacing w:line="240" w:lineRule="auto" w:after="200" w:before="0"/>
        <w:ind w:left="680" w:start="680"/>
        <w:jc w:val="left"/>
      </w:pPr>
      <w:r>
        <w:rPr>
          <w:rFonts w:ascii="Arial" w:hAnsi="Arial" w:cs="Arial"/>
          <w:i/>
          <w:iCs/>
          <w:sz w:val="20"/>
          <w:szCs w:val="20"/>
          <w:rtl w:val="0"/>
          <w:lang w:bidi="he-IL" w:val="en-US"/>
        </w:rPr>
        <w:t>“In contrast, the easternmost subduction flux of almost 50 km3 km1 Myr1 (line 30) range at the upper limit of material transfer on a global scale.”</w:t>
      </w:r>
    </w:p>
    <w:p>
      <w:pPr>
        <w:keepNext/>
        <w:bidi/>
        <w:spacing w:line="240" w:lineRule="auto" w:after="40" w:before="0"/>
        <w:jc w:val="right"/>
      </w:pPr>
      <w:r>
        <w:rPr>
          <w:rFonts w:ascii="Arial" w:hAnsi="Arial" w:cs="Arial"/>
          <w:b/>
          <w:bCs/>
          <w:sz w:val="22"/>
          <w:szCs w:val="22"/>
          <w:rtl w:val="1"/>
          <w:lang w:bidi="he-IL" w:val="en-US"/>
        </w:rPr>
        <w:t>הערה 59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62 (מבוא); Kopf et al. (2003), פס' 5 (סעיף 2.1, Accretionary Complex).</w:t>
      </w:r>
    </w:p>
    <w:p>
      <w:pPr>
        <w:bidi/>
        <w:spacing w:line="240" w:lineRule="auto" w:after="40" w:before="0"/>
        <w:ind w:right="283" w:end="283"/>
        <w:jc w:val="right"/>
      </w:pPr>
      <w:r>
        <w:rPr>
          <w:rFonts w:ascii="Arial" w:hAnsi="Arial" w:cs="Arial"/>
          <w:sz w:val="22"/>
          <w:szCs w:val="22"/>
          <w:rtl w:val="1"/>
          <w:lang w:bidi="he-IL" w:val="en-US"/>
        </w:rPr>
        <w:t>הטענה בעבודה: השקעים מטפן, פליני וסטראבו אינם שקעי הפחתה במובן הרגיל, אלא שקערוריות בתוך קדם-הקשת שנותרו מאחור כאשר חזית הדפורמציה נדדה דרומה.</w:t>
      </w:r>
    </w:p>
    <w:p>
      <w:pPr>
        <w:keepNext/>
        <w:bidi/>
        <w:spacing w:line="240" w:lineRule="auto" w:after="20" w:before="0"/>
        <w:ind w:right="283" w:end="283"/>
        <w:jc w:val="right"/>
      </w:pPr>
      <w:r>
        <w:rPr>
          <w:rFonts w:ascii="Arial" w:hAnsi="Arial" w:cs="Arial"/>
          <w:sz w:val="22"/>
          <w:szCs w:val="22"/>
          <w:rtl w:val="1"/>
          <w:lang w:bidi="he-IL" w:val="en-US"/>
        </w:rPr>
        <w:t>ציטוט מדויק (Huguen et al. (2006)) — אומת בעמ' 62 (עמוד 2 בקובץ ה-PDF):</w:t>
      </w:r>
    </w:p>
    <w:p>
      <w:pPr>
        <w:spacing w:line="240" w:lineRule="auto" w:after="40" w:before="0"/>
        <w:ind w:left="680" w:start="680"/>
        <w:jc w:val="left"/>
      </w:pPr>
      <w:r>
        <w:rPr>
          <w:rFonts w:ascii="Arial" w:hAnsi="Arial" w:cs="Arial"/>
          <w:i/>
          <w:iCs/>
          <w:sz w:val="20"/>
          <w:szCs w:val="20"/>
          <w:rtl w:val="0"/>
          <w:lang w:bidi="he-IL" w:val="en-US"/>
        </w:rPr>
        <w:t>“the Mediterranean Ridge is bathymetrically bounded by a series of disconnected and deep troughs (Matapan, Pliny, Strabo Trenches, Rhodes Trough)”</w:t>
      </w:r>
    </w:p>
    <w:p>
      <w:pPr>
        <w:keepNext/>
        <w:bidi/>
        <w:spacing w:line="240" w:lineRule="auto" w:after="20" w:before="0"/>
        <w:ind w:right="283" w:end="283"/>
        <w:jc w:val="right"/>
      </w:pPr>
      <w:r>
        <w:rPr>
          <w:rFonts w:ascii="Arial" w:hAnsi="Arial" w:cs="Arial"/>
          <w:sz w:val="22"/>
          <w:szCs w:val="22"/>
          <w:rtl w:val="1"/>
          <w:lang w:bidi="he-IL" w:val="en-US"/>
        </w:rPr>
        <w:t>ציטוט מדויק (Kopf et al. (2003)) — אומת בפס' 5 (עמוד 2 בקובץ ה-PDF):</w:t>
      </w:r>
    </w:p>
    <w:p>
      <w:pPr>
        <w:spacing w:line="240" w:lineRule="auto" w:after="200" w:before="0"/>
        <w:ind w:left="680" w:start="680"/>
        <w:jc w:val="left"/>
      </w:pPr>
      <w:r>
        <w:rPr>
          <w:rFonts w:ascii="Arial" w:hAnsi="Arial" w:cs="Arial"/>
          <w:i/>
          <w:iCs/>
          <w:sz w:val="20"/>
          <w:szCs w:val="20"/>
          <w:rtl w:val="0"/>
          <w:lang w:bidi="he-IL" w:val="en-US"/>
        </w:rPr>
        <w:t>“What is usually referred to as the Hellenic Trench, or Hellenic Trough (Figure 1a), represented the deformation front of the initial MedRidge during the early Miocene. However, with ongoing accretion in the Plio-Quaternary this deformation front migrated southward, so that the present-day Hellenic Trench is not a deep-sea trench in the strictest sense, but a forearc depression with very little sedimentary infill”</w:t>
      </w:r>
    </w:p>
    <w:p>
      <w:pPr>
        <w:keepNext/>
        <w:bidi/>
        <w:spacing w:line="240" w:lineRule="auto" w:after="40" w:before="0"/>
        <w:jc w:val="right"/>
      </w:pPr>
      <w:r>
        <w:rPr>
          <w:rFonts w:ascii="Arial" w:hAnsi="Arial" w:cs="Arial"/>
          <w:b/>
          <w:bCs/>
          <w:sz w:val="22"/>
          <w:szCs w:val="22"/>
          <w:rtl w:val="1"/>
          <w:lang w:bidi="he-IL" w:val="en-US"/>
        </w:rPr>
        <w:t>הערה 60 — Royden &amp; Papanikolaou (2011)</w:t>
      </w:r>
    </w:p>
    <w:p>
      <w:pPr>
        <w:bidi/>
        <w:spacing w:line="240" w:lineRule="auto" w:after="40" w:before="0"/>
        <w:ind w:right="283" w:end="283"/>
        <w:jc w:val="right"/>
      </w:pPr>
      <w:r>
        <w:rPr>
          <w:rFonts w:ascii="Arial" w:hAnsi="Arial" w:cs="Arial"/>
          <w:sz w:val="22"/>
          <w:szCs w:val="22"/>
          <w:rtl w:val="1"/>
          <w:lang w:bidi="he-IL" w:val="en-US"/>
        </w:rPr>
        <w:t>הערת השוליים בעבודה: Royden &amp; Papanikolaou (2011), תקציר (פס' 1).</w:t>
      </w:r>
    </w:p>
    <w:p>
      <w:pPr>
        <w:bidi/>
        <w:spacing w:line="240" w:lineRule="auto" w:after="40" w:before="0"/>
        <w:ind w:right="283" w:end="283"/>
        <w:jc w:val="right"/>
      </w:pPr>
      <w:r>
        <w:rPr>
          <w:rFonts w:ascii="Arial" w:hAnsi="Arial" w:cs="Arial"/>
          <w:sz w:val="22"/>
          <w:szCs w:val="22"/>
          <w:rtl w:val="1"/>
          <w:lang w:bidi="he-IL" w:val="en-US"/>
        </w:rPr>
        <w:t>הטענה בעבודה: ליתוספרה יבשתית וציפה בצפון, וליתוספרה אוקיינית וצפופה בדרום, שוקעות בקצבים שונים מאוד.</w:t>
      </w:r>
    </w:p>
    <w:p>
      <w:pPr>
        <w:keepNext/>
        <w:bidi/>
        <w:spacing w:line="240" w:lineRule="auto" w:after="20" w:before="0"/>
        <w:ind w:right="283" w:end="283"/>
        <w:jc w:val="right"/>
      </w:pPr>
      <w:r>
        <w:rPr>
          <w:rFonts w:ascii="Arial" w:hAnsi="Arial" w:cs="Arial"/>
          <w:sz w:val="22"/>
          <w:szCs w:val="22"/>
          <w:rtl w:val="1"/>
          <w:lang w:bidi="he-IL" w:val="en-US"/>
        </w:rPr>
        <w:t>ציטוט מדויק — אומת בפס' 1 (עמוד 1 בקובץ ה-PDF):</w:t>
      </w:r>
    </w:p>
    <w:p>
      <w:pPr>
        <w:spacing w:line="240" w:lineRule="auto" w:after="200" w:before="0"/>
        <w:ind w:left="680" w:start="680"/>
        <w:jc w:val="left"/>
      </w:pPr>
      <w:r>
        <w:rPr>
          <w:rFonts w:ascii="Arial" w:hAnsi="Arial" w:cs="Arial"/>
          <w:i/>
          <w:iCs/>
          <w:sz w:val="20"/>
          <w:szCs w:val="20"/>
          <w:rtl w:val="0"/>
          <w:lang w:bidi="he-IL" w:val="en-US"/>
        </w:rPr>
        <w:t>“coinciding with the junction of a slowly subducting Adriatic continental lithosphere in the north (5-10 mm/yr) and a rapidly subducting Ionian oceanic lithosphere in the south (~35 mm/yr)”</w:t>
      </w:r>
    </w:p>
    <w:p>
      <w:pPr>
        <w:keepNext/>
        <w:bidi/>
        <w:spacing w:line="240" w:lineRule="auto" w:after="40" w:before="0"/>
        <w:jc w:val="right"/>
      </w:pPr>
      <w:r>
        <w:rPr>
          <w:rFonts w:ascii="Arial" w:hAnsi="Arial" w:cs="Arial"/>
          <w:b/>
          <w:bCs/>
          <w:sz w:val="22"/>
          <w:szCs w:val="22"/>
          <w:rtl w:val="1"/>
          <w:lang w:bidi="he-IL" w:val="en-US"/>
        </w:rPr>
        <w:t>הערה 61 — Huguen et al. (2006)</w:t>
      </w:r>
    </w:p>
    <w:p>
      <w:pPr>
        <w:bidi/>
        <w:spacing w:line="240" w:lineRule="auto" w:after="40" w:before="0"/>
        <w:ind w:right="283" w:end="283"/>
        <w:jc w:val="right"/>
      </w:pPr>
      <w:r>
        <w:rPr>
          <w:rFonts w:ascii="Arial" w:hAnsi="Arial" w:cs="Arial"/>
          <w:sz w:val="22"/>
          <w:szCs w:val="22"/>
          <w:rtl w:val="1"/>
          <w:lang w:bidi="he-IL" w:val="en-US"/>
        </w:rPr>
        <w:t>הערת השוליים בעבודה: Huguen et al. (2006), עמ' 73 (סעיף Conclusion).</w:t>
      </w:r>
    </w:p>
    <w:p>
      <w:pPr>
        <w:bidi/>
        <w:spacing w:line="240" w:lineRule="auto" w:after="40" w:before="0"/>
        <w:ind w:right="283" w:end="283"/>
        <w:jc w:val="right"/>
      </w:pPr>
      <w:r>
        <w:rPr>
          <w:rFonts w:ascii="Arial" w:hAnsi="Arial" w:cs="Arial"/>
          <w:sz w:val="22"/>
          <w:szCs w:val="22"/>
          <w:rtl w:val="1"/>
          <w:lang w:bidi="he-IL" w:val="en-US"/>
        </w:rPr>
        <w:t>הטענה בעבודה: הן גם מניעות את הגלישות הכבידתיות שמעל המשענת.</w:t>
      </w:r>
    </w:p>
    <w:p>
      <w:pPr>
        <w:keepNext/>
        <w:bidi/>
        <w:spacing w:line="240" w:lineRule="auto" w:after="20" w:before="0"/>
        <w:ind w:right="283" w:end="283"/>
        <w:jc w:val="right"/>
      </w:pPr>
      <w:r>
        <w:rPr>
          <w:rFonts w:ascii="Arial" w:hAnsi="Arial" w:cs="Arial"/>
          <w:sz w:val="22"/>
          <w:szCs w:val="22"/>
          <w:rtl w:val="1"/>
          <w:lang w:bidi="he-IL" w:val="en-US"/>
        </w:rPr>
        <w:t>ציטוט מדויק — אומת בעמ' 73 (עמוד 13 בקובץ ה-PDF):</w:t>
      </w:r>
    </w:p>
    <w:p>
      <w:pPr>
        <w:spacing w:line="240" w:lineRule="auto" w:after="200" w:before="0"/>
        <w:ind w:left="680" w:start="680"/>
        <w:jc w:val="left"/>
      </w:pPr>
      <w:r>
        <w:rPr>
          <w:rFonts w:ascii="Arial" w:hAnsi="Arial" w:cs="Arial"/>
          <w:i/>
          <w:iCs/>
          <w:sz w:val="20"/>
          <w:szCs w:val="20"/>
          <w:rtl w:val="0"/>
          <w:lang w:bidi="he-IL" w:val="en-US"/>
        </w:rPr>
        <w:t>“interpreted as the result of ductile salt tectonics related to the presence of evaporite layers, deposited within a pre-existing fore-arc basin setting and acting as a passive decollement level”</w:t>
      </w:r>
    </w:p>
    <w:sectPr w:rsidR="00FC693F" w:rsidRPr="0006063C" w:rsidSect="00034616">
      <w:pgSz w:w="11906" w:h="16838"/>
      <w:pgMar w:top="1134" w:right="1134" w:bottom="113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