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bidi/>
        <w:spacing w:line="360" w:lineRule="auto" w:after="40" w:before="0"/>
        <w:jc w:val="right"/>
      </w:pPr>
      <w:r>
        <w:rPr>
          <w:rFonts w:ascii="Arial" w:hAnsi="Arial" w:cs="Arial" w:eastAsia="Arial"/>
          <w:b/>
          <w:bCs/>
          <w:sz w:val="24"/>
          <w:szCs w:val="24"/>
          <w:rtl/>
        </w:rPr>
        <w:t>מלח המסיני כמפתח למורפולוגיה של מנסרת ההצטברות בקשת ההלנית</w:t>
      </w:r>
    </w:p>
    <w:p>
      <w:pPr>
        <w:bidi/>
        <w:spacing w:line="360" w:lineRule="auto" w:after="40" w:before="0"/>
        <w:jc w:val="right"/>
      </w:pPr>
      <w:r>
        <w:rPr>
          <w:rFonts w:ascii="Arial" w:hAnsi="Arial" w:cs="Arial" w:eastAsia="Arial"/>
          <w:b w:val="0"/>
          <w:sz w:val="24"/>
          <w:szCs w:val="24"/>
          <w:rtl/>
        </w:rPr>
        <w:t>[שם מלא]</w:t>
      </w:r>
    </w:p>
    <w:p>
      <w:pPr>
        <w:bidi/>
        <w:spacing w:line="360" w:lineRule="auto" w:after="40" w:before="0"/>
        <w:jc w:val="right"/>
      </w:pPr>
      <w:r>
        <w:rPr>
          <w:rFonts w:ascii="Arial" w:hAnsi="Arial" w:cs="Arial" w:eastAsia="Arial"/>
          <w:b w:val="0"/>
          <w:sz w:val="24"/>
          <w:szCs w:val="24"/>
          <w:rtl/>
        </w:rPr>
        <w:t>עבודת סיכום המוגשת לקורס [שם ומספר הקורס]</w:t>
      </w:r>
    </w:p>
    <w:p>
      <w:pPr>
        <w:bidi/>
        <w:spacing w:line="360" w:lineRule="auto" w:after="0" w:before="0"/>
        <w:jc w:val="both"/>
      </w:pPr>
    </w:p>
    <w:p>
      <w:pPr>
        <w:bidi/>
        <w:spacing w:line="360" w:lineRule="auto" w:after="120" w:before="280"/>
        <w:jc w:val="right"/>
      </w:pPr>
      <w:r>
        <w:rPr>
          <w:rFonts w:ascii="Arial" w:hAnsi="Arial" w:cs="Arial" w:eastAsia="Arial"/>
          <w:b/>
          <w:bCs/>
          <w:sz w:val="24"/>
          <w:szCs w:val="24"/>
          <w:rtl/>
        </w:rPr>
        <w:t>מבוא: מנסרת הצטברות ומפלס הניתוק שבבסיסה</w:t>
      </w:r>
    </w:p>
    <w:p>
      <w:pPr>
        <w:bidi/>
        <w:spacing w:line="360" w:lineRule="auto" w:after="160" w:before="0"/>
        <w:jc w:val="both"/>
      </w:pPr>
      <w:r>
        <w:rPr>
          <w:rFonts w:ascii="Arial" w:hAnsi="Arial" w:cs="Arial" w:eastAsia="Arial"/>
          <w:b w:val="0"/>
          <w:sz w:val="24"/>
          <w:szCs w:val="24"/>
          <w:rtl/>
        </w:rPr>
        <w:t>מנסרת הצטברות היא גוף הסדימנטים שנגרד מעל הלוח השוקע ונערם על שוליו של הלוח העליון באזורי שקיעה. הגירוד אינו מתרחש בגובה שרירותי אלא לאורך מפלס ניתוק (décollement) – משטח חלש שלאורכו מתנתקים הסדימנטים העליונים מאלה שממשיכים לשקוע יחד עם הלוח. הצורה החיצונית של המנסרה נשלטת ישירות בחוזק של אותו מפלס: ככל שהוא חלש יותר, כך המנסרה שנבנית מעליו רחבה ושטוחה יותר. מכאן שהשאלה "מדוע מנסרה מסוימת נראית כפי שהיא נראית" היא בראש ובראשונה שאלה על החומר שבבסיסה.</w:t>
      </w:r>
    </w:p>
    <w:p>
      <w:pPr>
        <w:bidi/>
        <w:spacing w:line="360" w:lineRule="auto" w:after="160" w:before="0"/>
        <w:jc w:val="both"/>
      </w:pPr>
      <w:r>
        <w:rPr>
          <w:rFonts w:ascii="Arial" w:hAnsi="Arial" w:cs="Arial" w:eastAsia="Arial"/>
          <w:b w:val="0"/>
          <w:sz w:val="24"/>
          <w:szCs w:val="24"/>
          <w:rtl/>
        </w:rPr>
        <w:t>הקשת ההלנית שבמזרח הים התיכון מציעה את אחד המקרים הקיצוניים ביותר לבחינת הקשר הזה. מנסרת ההצטברות שלה, רכס הים התיכון, נבנתה מעל רצף של אידויים שהושקעו במשבר המליחות המסיניאני, כלומר מעל שכבת מלח – אחד החומרים החלשים ביותר שאפשר למצוא בבסיס טריז טקטוני. התוצאה היא מנסרה שאינה דומה לטריזים המוכרים משולי האוקיינוס השקט, לא בשיפועה, לא ברוחבה ולא בתופעות שעל פניה. עבודה זו בוחנת כיצד נוכחות המלח מסבירה את מורפולוגיית קרקעית הים באזור.</w:t>
      </w:r>
    </w:p>
    <w:p>
      <w:pPr>
        <w:bidi/>
        <w:spacing w:line="360" w:lineRule="auto" w:after="160" w:before="0"/>
        <w:jc w:val="both"/>
      </w:pPr>
      <w:r>
        <w:rPr>
          <w:rFonts w:ascii="Arial" w:hAnsi="Arial" w:cs="Arial" w:eastAsia="Arial"/>
          <w:b w:val="0"/>
          <w:sz w:val="24"/>
          <w:szCs w:val="24"/>
          <w:rtl/>
        </w:rPr>
        <w:t>כדי לענות על השאלה נדרש לשלב שלושה מישורי תיאור. תחילה יתואר האזור עצמו והמאפיינים הבתימטריים הבולטים בו, לאחר מכן תוצג הסביבה הגיאולוגית-טקטונית שמפעילה את המערכת, ולבסוף יידונו התהליכים – מכניים, הידרולוגיים וסדימנטריים – שמתרגמים את הטקטוניקה לצורות קרקעית. שלושת המישורים הללו מתלכדים סביב אותו גורם מארגן, והוא שכבת המלח המסיניאני.</w:t>
      </w:r>
    </w:p>
    <w:p>
      <w:pPr>
        <w:bidi/>
        <w:spacing w:line="360" w:lineRule="auto" w:after="120" w:before="280"/>
        <w:jc w:val="right"/>
      </w:pPr>
      <w:r>
        <w:rPr>
          <w:rFonts w:ascii="Arial" w:hAnsi="Arial" w:cs="Arial" w:eastAsia="Arial"/>
          <w:b/>
          <w:bCs/>
          <w:sz w:val="24"/>
          <w:szCs w:val="24"/>
          <w:rtl/>
        </w:rPr>
        <w:t>תיאור האזור: קשת, רכס ומערכת שקעים</w:t>
      </w:r>
    </w:p>
    <w:p>
      <w:pPr>
        <w:bidi/>
        <w:spacing w:line="360" w:lineRule="auto" w:after="160" w:before="0"/>
        <w:jc w:val="both"/>
      </w:pPr>
      <w:r>
        <w:rPr>
          <w:rFonts w:ascii="Arial" w:hAnsi="Arial" w:cs="Arial" w:eastAsia="Arial"/>
          <w:b w:val="0"/>
          <w:sz w:val="24"/>
          <w:szCs w:val="24"/>
          <w:rtl/>
        </w:rPr>
        <w:t>הקשת ההלנית משתרעת מהים היוני שממערב לפלופונס, דרך דרום קרתה, ועד לאזור רודוס ודרום-מערב אנטוליה במזרח. המרכיב הבתימטרי הגדול ביותר בה הוא רכס הים התיכון – נפיחות קשתית, מוארכת ורחבה, החוצה את אגן מזרח הים התיכון לאורך כאלפיים קילומטרים מהאזור היוני ועד הלבנט (Huguen et al., 2006). הרכס אינו רכס וולקני אלא גוף תצורתי-טקטוני: הוא כולו ערימה של סדימנטים מקומטים ומועתקים (Kopf et al., 2003). כבר בהתבוננות ראשונה במפת עומקים ניכר שהמאפיין הבולט של האזור אינו שקע צר וחד, אלא נפיחות רחבה מאוד. איור 1 מציג את המערך הכללי של הקשת.</w:t>
      </w:r>
    </w:p>
    <w:p>
      <w:pPr>
        <w:bidi/>
        <w:spacing w:line="360" w:lineRule="auto" w:after="160" w:before="0"/>
        <w:jc w:val="both"/>
      </w:pPr>
      <w:r>
        <w:rPr>
          <w:rFonts w:ascii="Arial" w:hAnsi="Arial" w:cs="Arial" w:eastAsia="Arial"/>
          <w:b w:val="0"/>
          <w:sz w:val="24"/>
          <w:szCs w:val="24"/>
          <w:rtl/>
        </w:rPr>
        <w:t>צפונית לרכס נמצאת מערכת השקעים ההלניים, ובה השקעים מטפאן ופטולמאוס במערב והשקעים פליני וסטראבו במזרח. שקעים אלה הם החלקים העמוקים ביותר של הים התיכון כולו, ועומקם עולה על 5,000 מטרים (Mouslopoulou et al., 2025). הנקודה העמוקה ביותר, Calypso Deep, נמצאת בקצה המערבי של המערכת ועומקה כ-5,267 מטרים (Kontoyiannis et al., 2016). ריכוז העומקים המרביים דווקא כאן, ולא בקצה הדרומי של המערכת, הוא הרמז המורפולוגי הראשון לכך שהמערכת אינה בנויה כשקע אוקייני קלאסי.</w:t>
      </w:r>
    </w:p>
    <w:p>
      <w:pPr>
        <w:bidi/>
        <w:spacing w:line="360" w:lineRule="auto" w:after="160" w:before="0"/>
        <w:jc w:val="both"/>
      </w:pPr>
      <w:r>
        <w:rPr>
          <w:rFonts w:ascii="Arial" w:hAnsi="Arial" w:cs="Arial" w:eastAsia="Arial"/>
          <w:b w:val="0"/>
          <w:sz w:val="24"/>
          <w:szCs w:val="24"/>
          <w:rtl/>
        </w:rPr>
        <w:t>ההבחנה הזו חשובה דיה כדי להתעכב עליה. בשקע אוקייני טיפוסי, העומק המרבי נמצא בחזית העיוות, במקום שבו הלוח השוקע מתכופף ונכנס מתחת ללוח העליון. בקשת ההלנית, לעומת זאת, חזית העיוות שוכנת בקצה הדרומי של רכס הים התיכון, רחוק מן השקעים, והיא קבורה כמעט לחלוטין תחת כיסוי סדימנטרי עבה. השקעים עצמם הם אגנים בתוך הלוח העליון, בין המנסרה לבין הרכס הקדם-קשתי של קרתה (Mouslopoulou et al., 2025). מבחינה מורפולוגית, אפוא, המערכת מורכבת משני אלמנטים נפרדים – מנסרה רחבה בדרום ואגנים עמוקים בצפון – ולא מתעלה אחת.</w:t>
      </w:r>
    </w:p>
    <w:p>
      <w:pPr>
        <w:bidi/>
        <w:spacing w:before="200" w:after="80" w:line="240" w:lineRule="auto"/>
        <w:jc w:val="center"/>
      </w:pPr>
      <w:r>
        <w:drawing>
          <wp:inline xmlns:a="http://schemas.openxmlformats.org/drawingml/2006/main" xmlns:pic="http://schemas.openxmlformats.org/drawingml/2006/picture">
            <wp:extent cx="5580000" cy="3881739"/>
            <wp:docPr id="1" name="Picture 1"/>
            <wp:cNvGraphicFramePr>
              <a:graphicFrameLocks noChangeAspect="1"/>
            </wp:cNvGraphicFramePr>
            <a:graphic>
              <a:graphicData uri="http://schemas.openxmlformats.org/drawingml/2006/picture">
                <pic:pic>
                  <pic:nvPicPr>
                    <pic:cNvPr id="0" name="figure1_map.png"/>
                    <pic:cNvPicPr/>
                  </pic:nvPicPr>
                  <pic:blipFill>
                    <a:blip r:embed="rId9"/>
                    <a:stretch>
                      <a:fillRect/>
                    </a:stretch>
                  </pic:blipFill>
                  <pic:spPr>
                    <a:xfrm>
                      <a:off x="0" y="0"/>
                      <a:ext cx="5580000" cy="3881739"/>
                    </a:xfrm>
                    <a:prstGeom prst="rect"/>
                  </pic:spPr>
                </pic:pic>
              </a:graphicData>
            </a:graphic>
          </wp:inline>
        </w:drawing>
      </w:r>
    </w:p>
    <w:p>
      <w:pPr>
        <w:bidi/>
        <w:spacing w:line="240" w:lineRule="auto" w:after="240"/>
        <w:jc w:val="both"/>
      </w:pPr>
      <w:r>
        <w:rPr>
          <w:rFonts w:ascii="Arial" w:hAnsi="Arial" w:cs="Arial" w:eastAsia="Arial"/>
          <w:b/>
          <w:bCs/>
          <w:sz w:val="22"/>
          <w:szCs w:val="22"/>
          <w:rtl/>
        </w:rPr>
        <w:t>איור 1.</w:t>
      </w:r>
      <w:r>
        <w:rPr>
          <w:rFonts w:ascii="Arial" w:hAnsi="Arial" w:cs="Arial" w:eastAsia="Arial"/>
          <w:b w:val="0"/>
          <w:sz w:val="22"/>
          <w:szCs w:val="22"/>
          <w:rtl/>
        </w:rPr>
        <w:t xml:space="preserve"> מפה סכמטית של הקשת ההלנית. חשוב לראות בה שלושה אלמנטים ואת היחס ביניהם: חזית העיוות (קו אדום) בדרום, רצועת רכס הים התיכון – מנסרת ההצטברות – שמצפון לה, ומערכת השקעים ההלניים (קו כחול) הנמצאת צפונית לרכס ודרומית לקרתה. שימו לב שהעומק המרבי (Calypso Deep) נמצא בשקעים ולא בחזית העיוות, ושהרי הבוץ מרוכזים על האגף הצפוני של הרכס. החץ מציין את כיוון תנועת נוביה ביחס ללוח האגאי. שורטט על בסיס הנתונים המתוארים אצל Huguen et al. (2006), Shaw &amp; Jackson (2010) ו-Mouslopoulou et al. (2025). המפה סכמטית ואינה מדויקת בקנה מידה.</w:t>
      </w:r>
    </w:p>
    <w:p>
      <w:pPr>
        <w:bidi/>
        <w:spacing w:line="360" w:lineRule="auto" w:after="120" w:before="280"/>
        <w:jc w:val="right"/>
      </w:pPr>
      <w:r>
        <w:rPr>
          <w:rFonts w:ascii="Arial" w:hAnsi="Arial" w:cs="Arial" w:eastAsia="Arial"/>
          <w:b/>
          <w:bCs/>
          <w:sz w:val="24"/>
          <w:szCs w:val="24"/>
          <w:rtl/>
        </w:rPr>
        <w:t>הסביבה הגיאולוגית-טקטונית: שקיעה, נסיגת לוח וקרע</w:t>
      </w:r>
    </w:p>
    <w:p>
      <w:pPr>
        <w:bidi/>
        <w:spacing w:line="360" w:lineRule="auto" w:after="160" w:before="0"/>
        <w:jc w:val="both"/>
      </w:pPr>
      <w:r>
        <w:rPr>
          <w:rFonts w:ascii="Arial" w:hAnsi="Arial" w:cs="Arial" w:eastAsia="Arial"/>
          <w:b w:val="0"/>
          <w:sz w:val="24"/>
          <w:szCs w:val="24"/>
          <w:rtl/>
        </w:rPr>
        <w:t>המנוע של המערכת הוא שקיעת ליתוספרת נוביה צפונה, אל מתחת ללוח האגאי. התפלגות מוקדי רעידות האדמה בתוך הלוח השוקע מתווה את מיקומו עד לעומק של כ-160 קילומטרים (Shaw &amp; Jackson, 2010). ההתכנסות נבלעת בעיקר לאורך העתקים הפוכים בעלי שיפוע מתון במגע שבין הלוחות, ובחלקה גם לאורך העתקי משנה תלולים יותר בתוך הלוח העליון. כלומר, מדובר במערכת שקיעה פעילה במלוא מובן המילה, אף שהיא יושבת בתוך אגן ים תיכוני סגור יחסית.</w:t>
      </w:r>
    </w:p>
    <w:p>
      <w:pPr>
        <w:bidi/>
        <w:spacing w:line="360" w:lineRule="auto" w:after="160" w:before="0"/>
        <w:jc w:val="both"/>
      </w:pPr>
      <w:r>
        <w:rPr>
          <w:rFonts w:ascii="Arial" w:hAnsi="Arial" w:cs="Arial" w:eastAsia="Arial"/>
          <w:b w:val="0"/>
          <w:sz w:val="24"/>
          <w:szCs w:val="24"/>
          <w:rtl/>
        </w:rPr>
        <w:t>הקצבים באזור חושפים ממצא מפתיע. קצב ההתכנסות בין הלוח האגאי לאפריקה הוא כ-35 מילימטרים בשנה, בעוד שקצב ההתכנסות בין נוביה לאירואסיה עומד על כ-6 מילימטרים בשנה בלבד (Shaw &amp; Jackson, 2010). ההפרש אינו נובע מתנועת הלוחות הראשיים אלא מהתנועה המהירה של הלוח האגאי עצמו דרומה, תנועה המלווה בנסיגה של הלוח השוקע ובהתפשטות של האזור האגאי. במילים אחרות, המנסרה ניזונה מקצב התכנסות הגדול פי כמה מזה שהיו הלוחות הראשיים מספקים לבדם, וזהו תנאי ראשון לגדילתה המהירה.</w:t>
      </w:r>
    </w:p>
    <w:p>
      <w:pPr>
        <w:bidi/>
        <w:spacing w:line="360" w:lineRule="auto" w:after="160" w:before="0"/>
        <w:jc w:val="both"/>
      </w:pPr>
      <w:r>
        <w:rPr>
          <w:rFonts w:ascii="Arial" w:hAnsi="Arial" w:cs="Arial" w:eastAsia="Arial"/>
          <w:b w:val="0"/>
          <w:sz w:val="24"/>
          <w:szCs w:val="24"/>
          <w:rtl/>
        </w:rPr>
        <w:t>מאפיין נוסף של המגע בין הלוחות הוא צימוד נמוך. מרבית ההתכנסות, כ-80 אחוזים ממנה, נבלעת באופן א-סיסמי ולא בהחלקה סיסמית (Shaw &amp; Jackson, 2010). ממצא זה מתיישב עם מגע לוחות חלש, שאינו מסוגל לאגור מאמצים גדולים לאורך זמן. הוא מצטרף לתמונה שתתחדד בהמשך: המערכת כולה, ממגע הלוחות ועד בסיס המנסרה, חלשה מכפי שמצופה ממערכת שקיעה בקצבים כאלה.</w:t>
      </w:r>
    </w:p>
    <w:p>
      <w:pPr>
        <w:bidi/>
        <w:spacing w:line="360" w:lineRule="auto" w:after="160" w:before="0"/>
        <w:jc w:val="both"/>
      </w:pPr>
      <w:r>
        <w:rPr>
          <w:rFonts w:ascii="Arial" w:hAnsi="Arial" w:cs="Arial" w:eastAsia="Arial"/>
          <w:b w:val="0"/>
          <w:sz w:val="24"/>
          <w:szCs w:val="24"/>
          <w:rtl/>
        </w:rPr>
        <w:t>המזרח של הקשת מתנהג אחרת מן המערב. באזור פליני-סטראבו ההתכנסות אלכסונית, ומחקרים מראים שהאזור כולו מתפקד כאזור גזירה שמאלי רחב שנוצר בעקבות קרע בליתוספרה השוקעת (Özbakır et al., 2013). הקרע עצמו מיוחס לנסיגה המתמשכת של הלוח, שיוצרת גזירה בין הליתוספרה האגאית לזו האפריקאית. לפיכך אין לצפות למורפולוגיה אחידה לאורך הקשת: אותה מערכת עוברת ממשטר של הצטברות חזיתית במערב למשטר של תנועת הזזה במזרח.</w:t>
      </w:r>
    </w:p>
    <w:p>
      <w:pPr>
        <w:bidi/>
        <w:spacing w:line="360" w:lineRule="auto" w:after="120" w:before="280"/>
        <w:jc w:val="right"/>
      </w:pPr>
      <w:r>
        <w:rPr>
          <w:rFonts w:ascii="Arial" w:hAnsi="Arial" w:cs="Arial" w:eastAsia="Arial"/>
          <w:b/>
          <w:bCs/>
          <w:sz w:val="24"/>
          <w:szCs w:val="24"/>
          <w:rtl/>
        </w:rPr>
        <w:t>מורפולוגיית המנסרה: רחבה, שטוחה, וגדלה במהירות</w:t>
      </w:r>
    </w:p>
    <w:p>
      <w:pPr>
        <w:bidi/>
        <w:spacing w:line="360" w:lineRule="auto" w:after="160" w:before="0"/>
        <w:jc w:val="both"/>
      </w:pPr>
      <w:r>
        <w:rPr>
          <w:rFonts w:ascii="Arial" w:hAnsi="Arial" w:cs="Arial" w:eastAsia="Arial"/>
          <w:b w:val="0"/>
          <w:sz w:val="24"/>
          <w:szCs w:val="24"/>
          <w:rtl/>
        </w:rPr>
        <w:t>המאפיין המכני הבולט ביותר של רכס הים התיכון הוא זווית הטריז הנמוכה שלו. שיפוע פני האגף הדרומי של הרכס הוא בסדר גודל של מעלה אחת בלבד, וגם שיפוע הבסיס שמתחתיו דומה לו (Reston et al., 2002). על פי תורת הטריז הקריטי, שילוב כזה של שיפועים אפשרי רק כאשר מאמץ הגזירה בבסיס הטריז נמוך במיוחד. הגיאומטריה של הרכס, אם כן, היא בעצמה מדידה עקיפה של חולשת מפלס הניתוק. איור 2 מציג את היחסים המבניים הללו בחתך סכמטי.</w:t>
      </w:r>
    </w:p>
    <w:p>
      <w:pPr>
        <w:bidi/>
        <w:spacing w:before="200" w:after="80" w:line="240" w:lineRule="auto"/>
        <w:jc w:val="center"/>
      </w:pPr>
      <w:r>
        <w:drawing>
          <wp:inline xmlns:a="http://schemas.openxmlformats.org/drawingml/2006/main" xmlns:pic="http://schemas.openxmlformats.org/drawingml/2006/picture">
            <wp:extent cx="5580000" cy="3022500"/>
            <wp:docPr id="2" name="Picture 2"/>
            <wp:cNvGraphicFramePr>
              <a:graphicFrameLocks noChangeAspect="1"/>
            </wp:cNvGraphicFramePr>
            <a:graphic>
              <a:graphicData uri="http://schemas.openxmlformats.org/drawingml/2006/picture">
                <pic:pic>
                  <pic:nvPicPr>
                    <pic:cNvPr id="0" name="figure2_cross_section.png"/>
                    <pic:cNvPicPr/>
                  </pic:nvPicPr>
                  <pic:blipFill>
                    <a:blip r:embed="rId10"/>
                    <a:stretch>
                      <a:fillRect/>
                    </a:stretch>
                  </pic:blipFill>
                  <pic:spPr>
                    <a:xfrm>
                      <a:off x="0" y="0"/>
                      <a:ext cx="5580000" cy="3022500"/>
                    </a:xfrm>
                    <a:prstGeom prst="rect"/>
                  </pic:spPr>
                </pic:pic>
              </a:graphicData>
            </a:graphic>
          </wp:inline>
        </w:drawing>
      </w:r>
    </w:p>
    <w:p>
      <w:pPr>
        <w:bidi/>
        <w:spacing w:line="240" w:lineRule="auto" w:after="240"/>
        <w:jc w:val="both"/>
      </w:pPr>
      <w:r>
        <w:rPr>
          <w:rFonts w:ascii="Arial" w:hAnsi="Arial" w:cs="Arial" w:eastAsia="Arial"/>
          <w:b/>
          <w:bCs/>
          <w:sz w:val="22"/>
          <w:szCs w:val="22"/>
          <w:rtl/>
        </w:rPr>
        <w:t>איור 2.</w:t>
      </w:r>
      <w:r>
        <w:rPr>
          <w:rFonts w:ascii="Arial" w:hAnsi="Arial" w:cs="Arial" w:eastAsia="Arial"/>
          <w:b w:val="0"/>
          <w:sz w:val="22"/>
          <w:szCs w:val="22"/>
          <w:rtl/>
        </w:rPr>
        <w:t xml:space="preserve"> חתך רוחב סכמטי דרך המערכת, מדרום (משמאל) לצפון (מימין). חשוב לראות את מפלס הניתוק (קו אדום) הממוקם בתוך שכבת המלח המסיניאני (צהוב), ואת השיפוע המתון מאוד של פני המנסרה שנובע ממנו. מעל מפלס הניתוק מצטברים הסדימנטים בהעתקים הפוכים; מתחתיו ממשיך הרצף הטרום-מסיניני ולוח נוביה לשקוע צפונה. החץ הכחול מסמן את מסלול הנוזלים בעלי לחץ-היתר שמזינים את הרי הבוץ שעל הקרקעית. מצפון למנסרה נמצאים ה-backstop והשקע ההלני. שורטט על בסיס התיאורים אצל Reston et al. (2002), Kopf et al. (2003) ו-Mouslopoulou et al. (2025). החתך סכמטי, והממדים האנכיים מוגזמים.</w:t>
      </w:r>
    </w:p>
    <w:p>
      <w:pPr>
        <w:bidi/>
        <w:spacing w:line="360" w:lineRule="auto" w:after="160" w:before="0"/>
        <w:jc w:val="both"/>
      </w:pPr>
      <w:r>
        <w:rPr>
          <w:rFonts w:ascii="Arial" w:hAnsi="Arial" w:cs="Arial" w:eastAsia="Arial"/>
          <w:b w:val="0"/>
          <w:sz w:val="24"/>
          <w:szCs w:val="24"/>
          <w:rtl/>
        </w:rPr>
        <w:t>מהו אותו מפלס חלש? עבודות על חזית העיוות המערבית מראות שמפלס הניתוק ממוקם בתוך רצף האידויים המסיניאניים, ושנוכחותם היא שמכתיבה הן את השיפוע הנמוך והן את התקדמותו המהירה של ההעתק החזיתי קדימה (Reston et al., 2002). המלח חלש מסלעי סדימנט רגילים, והוא גם אינו מסוגל לשאת מאמצי גזירה גדולים לאורך זמן. נוסף על כך, אטימותו היחסית תורמת ללחצי נקבובים גבוהים בחומר שמתחתיו ומעליו, והדבר מחליש את המערכת עוד יותר. חולשת הבסיס אינה, אפוא, תכונה מקרית של האזור אלא תוצאה ישירה של אירוע גיאולוגי מוגדר בזמן.</w:t>
      </w:r>
    </w:p>
    <w:p>
      <w:pPr>
        <w:bidi/>
        <w:spacing w:line="360" w:lineRule="auto" w:after="160" w:before="0"/>
        <w:jc w:val="both"/>
      </w:pPr>
      <w:r>
        <w:rPr>
          <w:rFonts w:ascii="Arial" w:hAnsi="Arial" w:cs="Arial" w:eastAsia="Arial"/>
          <w:b w:val="0"/>
          <w:sz w:val="24"/>
          <w:szCs w:val="24"/>
          <w:rtl/>
        </w:rPr>
        <w:t>התוצאה הגיאומטרית של בסיס חלש היא מנסרה החורגת בממדיה מן המקובל. במקום טריז צר ותלול הנשען על שוליו של הלוח העליון, נוצר כאן גוף רחב מאוד המשתרע על פני מאות קילומטרים בכיוון ניצב לקשת. חזית העיוות שלו מתקדמת דרומה במהירות, עד כי רכס הים התיכון נחשב למנסרת ההצטברות הגדלה במהירות הרבה ביותר על פני כדור הארץ (Kopf et al., 2003). רוחב חריג וקצב גדילה חריג הם שני ביטויים של אותו גורם עצמו.</w:t>
      </w:r>
    </w:p>
    <w:p>
      <w:pPr>
        <w:bidi/>
        <w:spacing w:line="360" w:lineRule="auto" w:after="160" w:before="0"/>
        <w:jc w:val="both"/>
      </w:pPr>
      <w:r>
        <w:rPr>
          <w:rFonts w:ascii="Arial" w:hAnsi="Arial" w:cs="Arial" w:eastAsia="Arial"/>
          <w:b w:val="0"/>
          <w:sz w:val="24"/>
          <w:szCs w:val="24"/>
          <w:rtl/>
        </w:rPr>
        <w:t>בקצה הצפוני של המנסרה, במגע עם ה-backstop, המבנה משתנה. שם נבלמת המנסרה אל מול הליתוספרה הקשיחה של הלוח העליון, והעיוות עובר להעתקים הפוכים פעילים המשתרעים מן ה-backstop ועד לשקעים ההלניים (Mouslopoulou et al., 2025). כלומר, גם החלק ה"פנימי" של המערכת, זה שכבר אינו חלק מהטריז עצמו, נותר פעיל טקטונית. המעבר בין המנסרה לבין הלוח העליון הוא מעבר מבני חד, והוא בא לידי ביטוי בקרקעית הים כמדרון תלול היורד אל השקעים.</w:t>
      </w:r>
    </w:p>
    <w:p>
      <w:pPr>
        <w:bidi/>
        <w:spacing w:line="360" w:lineRule="auto" w:after="120" w:before="280"/>
        <w:jc w:val="right"/>
      </w:pPr>
      <w:r>
        <w:rPr>
          <w:rFonts w:ascii="Arial" w:hAnsi="Arial" w:cs="Arial" w:eastAsia="Arial"/>
          <w:b/>
          <w:bCs/>
          <w:sz w:val="24"/>
          <w:szCs w:val="24"/>
          <w:rtl/>
        </w:rPr>
        <w:t>תהליכים: הצטברות, לחץ-יתר, ובוצנות בוץ</w:t>
      </w:r>
    </w:p>
    <w:p>
      <w:pPr>
        <w:bidi/>
        <w:spacing w:line="360" w:lineRule="auto" w:after="160" w:before="0"/>
        <w:jc w:val="both"/>
      </w:pPr>
      <w:r>
        <w:rPr>
          <w:rFonts w:ascii="Arial" w:hAnsi="Arial" w:cs="Arial" w:eastAsia="Arial"/>
          <w:b w:val="0"/>
          <w:sz w:val="24"/>
          <w:szCs w:val="24"/>
          <w:rtl/>
        </w:rPr>
        <w:t>לא כל הסדימנט הנכנס למערכת נערם במנסרה. מאזן מסה שנערך לאורך הקשת מראה חלוקה משתנה בין סדימנט המצטבר בטריז לבין סדימנט המוסע מתחתיו אל תוך אזור השקיעה, ומזהה שלושה משטרים שונים לאורך הקשת: קפיצה של מפלס הניתוק במערב, העתקה הפוכה אינטנסיבית במקטע המרכזי שבין לוב לקרתה, וטקטוניקה של תנועת הזזה במזרח (Kopf et al., 2003). כל משטר כזה מייצר חתימה מורפולוגית משלו בקרקעית. ההבדלים בין מקטעי הקשת אינם רעש, אלא ביטוי לשינוי בדרך שבה החומר עובר בין הלוחות.</w:t>
      </w:r>
    </w:p>
    <w:p>
      <w:pPr>
        <w:bidi/>
        <w:spacing w:line="360" w:lineRule="auto" w:after="160" w:before="0"/>
        <w:jc w:val="both"/>
      </w:pPr>
      <w:r>
        <w:rPr>
          <w:rFonts w:ascii="Arial" w:hAnsi="Arial" w:cs="Arial" w:eastAsia="Arial"/>
          <w:b w:val="0"/>
          <w:sz w:val="24"/>
          <w:szCs w:val="24"/>
          <w:rtl/>
        </w:rPr>
        <w:t>החומר שאינו מצטבר ואינו מוסע עד הסוף מוצא לעצמו מוצא שלישי – כלפי מעלה. בוץ רווי נוזלים ובעל לחץ-יתר, שמקורו באזור מפלס הניתוק, פורץ דרך הסדימנטים המעוותים של הרכס ומגיע עד לקרקעית הים, ושם הוא בונה הרי בוץ ודיאפירים. בשדה אולימפי, מדרום לקרתה, זוהו עשרות מבנים כאלה בעומקי מים של כ-1,700 עד 2,000 מטרים (Camerlenghi et al., 1995). כלומר, החולשה ההידרולוגית של בסיס המנסרה אינה נשארת בעומק: היא מיתרגמת לצורות בולטות על פני הקרקעית.</w:t>
      </w:r>
    </w:p>
    <w:p>
      <w:pPr>
        <w:bidi/>
        <w:spacing w:line="360" w:lineRule="auto" w:after="160" w:before="0"/>
        <w:jc w:val="both"/>
      </w:pPr>
      <w:r>
        <w:rPr>
          <w:rFonts w:ascii="Arial" w:hAnsi="Arial" w:cs="Arial" w:eastAsia="Arial"/>
          <w:b w:val="0"/>
          <w:sz w:val="24"/>
          <w:szCs w:val="24"/>
          <w:rtl/>
        </w:rPr>
        <w:t>לתופעה יש גם מרכיב כימי מובהק. מי הנקבובים העולים עם הבוץ מלוחים בהרבה ממי הים, משום שבדרכם כלפי מעלה הם מגיבים עם האידויים המסיניאניים ומכילים את תוצרי המסתם. כאשר מים אלה מגיעים לקרקעית הם אינם מתערבבים עם מי הים אלא נאגרים בשקעים מקומיים ויוצרים בריכות מלוחה. בסקרי סונאר צדי הן מזוהות ככתמים נטולי הד, שאין להם הסבר טופוגרפי טוב יותר (Woodside &amp; Volgin, 1996). המלח, שראשיתו כמפלס ניתוק מכני בעומק, מופיע כאן שוב כמעצב ישיר של סביבת הקרקעית.</w:t>
      </w:r>
    </w:p>
    <w:p>
      <w:pPr>
        <w:bidi/>
        <w:spacing w:line="360" w:lineRule="auto" w:after="160" w:before="0"/>
        <w:jc w:val="both"/>
      </w:pPr>
      <w:r>
        <w:rPr>
          <w:rFonts w:ascii="Arial" w:hAnsi="Arial" w:cs="Arial" w:eastAsia="Arial"/>
          <w:b w:val="0"/>
          <w:sz w:val="24"/>
          <w:szCs w:val="24"/>
          <w:rtl/>
        </w:rPr>
        <w:t>גם הטופוגרפיה העדינה של פני הרכס נושאת חתימה של אותם תהליכים. פני הרכס מאופיינים בטופוגרפיה גלית וסבוכה, מסוג "אבני מרצפת", ובשדות של שקעים מעוגלים המשתרעים לאורכו (Huguen et al., 2006). מבנים אלה נוצרים משילוב של קמטים וגלישות בכיסוי הסדימנטרי מעל שכבת המלח הזוחלת מתחתיו. כך מתקבלת מורפולוגיה שאינה נובעת מקימוט טקטוני בלבד אלא מזרימה איטית של החומר שבבסיס.</w:t>
      </w:r>
    </w:p>
    <w:p>
      <w:pPr>
        <w:bidi/>
        <w:spacing w:line="360" w:lineRule="auto" w:after="120" w:before="280"/>
        <w:jc w:val="right"/>
      </w:pPr>
      <w:r>
        <w:rPr>
          <w:rFonts w:ascii="Arial" w:hAnsi="Arial" w:cs="Arial" w:eastAsia="Arial"/>
          <w:b/>
          <w:bCs/>
          <w:sz w:val="24"/>
          <w:szCs w:val="24"/>
          <w:rtl/>
        </w:rPr>
        <w:t>תנועות סדימנט וזרמי קרקעית בשקעים</w:t>
      </w:r>
    </w:p>
    <w:p>
      <w:pPr>
        <w:bidi/>
        <w:spacing w:line="360" w:lineRule="auto" w:after="160" w:before="0"/>
        <w:jc w:val="both"/>
      </w:pPr>
      <w:r>
        <w:rPr>
          <w:rFonts w:ascii="Arial" w:hAnsi="Arial" w:cs="Arial" w:eastAsia="Arial"/>
          <w:b w:val="0"/>
          <w:sz w:val="24"/>
          <w:szCs w:val="24"/>
          <w:rtl/>
        </w:rPr>
        <w:t>השקעים ההלניים מתפקדים כמלכודות סדימנט יעילות. מרבית מילויָם מורכב מטורבידיטים ומתצורות אחרות של זרימות כובד, ומיקומם של מוקדי השיקוע נשלט בהעתקים הפעילים באגן (Mouslopoulou et al., 2025). בשקע פליני, למשל, מסודרים מוקדי השיקוע בסדרה מדורגת שגיאומטרייתה משקפת את תנועת ההזזה השמאלית לאורך ציר השקע. הסדימנטציה, אפוא, אינה עצמאית: היא רושמת את המבנה הטקטוני שמתחתיה.</w:t>
      </w:r>
    </w:p>
    <w:p>
      <w:pPr>
        <w:bidi/>
        <w:spacing w:line="360" w:lineRule="auto" w:after="160" w:before="0"/>
        <w:jc w:val="both"/>
      </w:pPr>
      <w:r>
        <w:rPr>
          <w:rFonts w:ascii="Arial" w:hAnsi="Arial" w:cs="Arial" w:eastAsia="Arial"/>
          <w:b w:val="0"/>
          <w:sz w:val="24"/>
          <w:szCs w:val="24"/>
          <w:rtl/>
        </w:rPr>
        <w:t>העמקים הללו אינם גופי מים מנותקים. מדידות זרמים ומסות מים ב-Calypso Deep הראו עדשה של מים עמוקים ומלוחים בעומק של כ-3,000 מטרים, וכן חדירה אפיזודית של מים צפופים ומאווררים ממקור אדריאטי, שהעשירה בחמצן את השכבות התחתונות ביותר (Kontoyiannis et al., 2016). באותה תקופה השתנתה גם תבנית הזרימה בשקע, מסחרור אנטי-ציקלוני לסחרור ציקלוני מתחת לעומק של כ-2,500 מטרים. תחתית השקעים היא, אם כן, סביבה דינמית שמתחדשת מדי פעם, ולא אגן קפוא.</w:t>
      </w:r>
    </w:p>
    <w:p>
      <w:pPr>
        <w:bidi/>
        <w:spacing w:line="360" w:lineRule="auto" w:after="160" w:before="0"/>
        <w:jc w:val="both"/>
      </w:pPr>
      <w:r>
        <w:rPr>
          <w:rFonts w:ascii="Arial" w:hAnsi="Arial" w:cs="Arial" w:eastAsia="Arial"/>
          <w:b w:val="0"/>
          <w:sz w:val="24"/>
          <w:szCs w:val="24"/>
          <w:rtl/>
        </w:rPr>
        <w:t>לכיסוי הסדימנטרי יש גם השפעה מורפולוגית ישירה על החזית הדרומית של המערכת. חתך הסדימנט העבה שמצטבר על הלוח הנכנס ממסך את ביטויה הבתימטרי של חזית העיוות, עד כי היא כמעט אינה נראית כמדרגה בקרקעית. זו הסיבה שהמערכת אינה מציגה שקע צר וברור בקצה הדרומי שלה, כפי שמצופה משוליים מתכנסים. שיעור האספקה הסדימנטרית והמורפולוגיה הנצפית קשורים כאן זה בזה ישירות.</w:t>
      </w:r>
    </w:p>
    <w:p>
      <w:pPr>
        <w:bidi/>
        <w:spacing w:line="360" w:lineRule="auto" w:after="120" w:before="280"/>
        <w:jc w:val="right"/>
      </w:pPr>
      <w:r>
        <w:rPr>
          <w:rFonts w:ascii="Arial" w:hAnsi="Arial" w:cs="Arial" w:eastAsia="Arial"/>
          <w:b/>
          <w:bCs/>
          <w:sz w:val="24"/>
          <w:szCs w:val="24"/>
          <w:rtl/>
        </w:rPr>
        <w:t>סיכום ומסקנות</w:t>
      </w:r>
    </w:p>
    <w:p>
      <w:pPr>
        <w:bidi/>
        <w:spacing w:line="360" w:lineRule="auto" w:after="160" w:before="0"/>
        <w:jc w:val="both"/>
      </w:pPr>
      <w:r>
        <w:rPr>
          <w:rFonts w:ascii="Arial" w:hAnsi="Arial" w:cs="Arial" w:eastAsia="Arial"/>
          <w:b w:val="0"/>
          <w:sz w:val="24"/>
          <w:szCs w:val="24"/>
          <w:rtl/>
        </w:rPr>
        <w:t>הקשת ההלנית פועלת בקצב התכנסות של כ-35 מילימטרים בשנה בין הלוח האגאי לאפריקה, קצב הגבוה בהרבה מן ההתכנסות בין הלוחות הראשיים. ההפרש נובע מנסיגת הלוח השוקע ומהתפשטות האזור האגאי, ולא מתנועה מהירה של אפריקה. קצב זה הוא התנאי הראשון להיווצרותה של מנסרה גדולה במיוחד.</w:t>
      </w:r>
    </w:p>
    <w:p>
      <w:pPr>
        <w:bidi/>
        <w:spacing w:line="360" w:lineRule="auto" w:after="160" w:before="0"/>
        <w:jc w:val="both"/>
      </w:pPr>
      <w:r>
        <w:rPr>
          <w:rFonts w:ascii="Arial" w:hAnsi="Arial" w:cs="Arial" w:eastAsia="Arial"/>
          <w:b w:val="0"/>
          <w:sz w:val="24"/>
          <w:szCs w:val="24"/>
          <w:rtl/>
        </w:rPr>
        <w:t>המורפולוגיה של האזור אינה זו של שקע אוקייני יחיד. חזית העיוות שוכנת בדרום וקבורה תחת סדימנט, ואילו העומקים המרביים – ובהם Calypso Deep, כ-5,267 מטרים – נמצאים באגנים שבתוך הלוח העליון, בין המנסרה לקרתה. מדובר, אפוא, בשתי יחידות מורפולוגיות שונות שיש להבחין ביניהן.</w:t>
      </w:r>
    </w:p>
    <w:p>
      <w:pPr>
        <w:bidi/>
        <w:spacing w:line="360" w:lineRule="auto" w:after="160" w:before="0"/>
        <w:jc w:val="both"/>
      </w:pPr>
      <w:r>
        <w:rPr>
          <w:rFonts w:ascii="Arial" w:hAnsi="Arial" w:cs="Arial" w:eastAsia="Arial"/>
          <w:b w:val="0"/>
          <w:sz w:val="24"/>
          <w:szCs w:val="24"/>
          <w:rtl/>
        </w:rPr>
        <w:t>מפלס הניתוק שבתוך האידויים המסיניאניים הוא ההסבר המרכזי לצורת המנסרה. חולשתו מאפשרת שיפועים בסדר גודל של מעלה אחת בלבד, רוחב חריג, וקצב התקדמות חזיתית שהופך את רכס הים התיכון למנסרת ההצטברות הגדלה במהירות הרבה ביותר בעולם. ללא שכבת המלח לא ניתן להסביר את הגיאומטריה הנצפית.</w:t>
      </w:r>
    </w:p>
    <w:p>
      <w:pPr>
        <w:bidi/>
        <w:spacing w:line="360" w:lineRule="auto" w:after="160" w:before="0"/>
        <w:jc w:val="both"/>
      </w:pPr>
      <w:r>
        <w:rPr>
          <w:rFonts w:ascii="Arial" w:hAnsi="Arial" w:cs="Arial" w:eastAsia="Arial"/>
          <w:b w:val="0"/>
          <w:sz w:val="24"/>
          <w:szCs w:val="24"/>
          <w:rtl/>
        </w:rPr>
        <w:t>אותו מפלס חלש ורווי נוזלים אחראי גם לתופעות הקרקעית הייחודיות. לחץ-יתר בבסיס מזין בוצנות בוץ והרי בוץ בשדה אולימפי, מי נקבובים מלוחים יוצרים בריכות מלוחה על פני הקרקעית, וזחילת המלח תורמת לטופוגרפיה הגלית של פני הרכס. הצורות הקטנות והצורה הגדולה נובעות מאותו גורם.</w:t>
      </w:r>
    </w:p>
    <w:p>
      <w:pPr>
        <w:bidi/>
        <w:spacing w:line="360" w:lineRule="auto" w:after="160" w:before="0"/>
        <w:jc w:val="both"/>
      </w:pPr>
      <w:r>
        <w:rPr>
          <w:rFonts w:ascii="Arial" w:hAnsi="Arial" w:cs="Arial" w:eastAsia="Arial"/>
          <w:b w:val="0"/>
          <w:sz w:val="24"/>
          <w:szCs w:val="24"/>
          <w:rtl/>
        </w:rPr>
        <w:t>לבסוף, המערכת אינה אחידה לאורכה. במערב שולטת הצטברות חזיתית, במקטע המרכזי העתקה הפוכה, ובמזרח – באזור פליני-סטראבו – עוברת המערכת למשטר של תנועת הזזה בעקבות קרע בלוח השוקע. לפיכך יש לקרוא את מורפולוגיית הקרקעית של הקשת ההלנית כרצף של מקטעים, שכל אחד מהם מבטא את האופן שבו החומר עובר בין הלוחות באותו מקטע.</w:t>
      </w:r>
    </w:p>
    <w:p>
      <w:pPr>
        <w:bidi/>
        <w:spacing w:line="360" w:lineRule="auto" w:after="120" w:before="280"/>
        <w:jc w:val="right"/>
      </w:pPr>
      <w:r>
        <w:rPr>
          <w:rFonts w:ascii="Arial" w:hAnsi="Arial" w:cs="Arial" w:eastAsia="Arial"/>
          <w:b/>
          <w:bCs/>
          <w:sz w:val="24"/>
          <w:szCs w:val="24"/>
          <w:rtl/>
        </w:rPr>
        <w:t>רשימת מקורות</w:t>
      </w:r>
    </w:p>
    <w:p>
      <w:pPr>
        <w:spacing w:line="240" w:lineRule="auto" w:after="120"/>
        <w:ind w:left="567" w:hanging="567"/>
        <w:jc w:val="left"/>
      </w:pPr>
      <w:r>
        <w:rPr>
          <w:rFonts w:ascii="Arial" w:hAnsi="Arial" w:cs="Arial" w:eastAsia="Arial"/>
          <w:b w:val="0"/>
          <w:sz w:val="22"/>
          <w:szCs w:val="22"/>
        </w:rPr>
        <w:t>Camerlenghi, A., Cita, M. B., Della Vedova, B., Fusi, N., Mirabile, L., &amp; Pellis, G. (1995). Geophysical evidence of mud diapirism on the Mediterranean Ridge accretionary complex. Marine Geophysical Researches, 17, 115–141.</w:t>
      </w:r>
    </w:p>
    <w:p>
      <w:pPr>
        <w:spacing w:line="240" w:lineRule="auto" w:after="120"/>
        <w:ind w:left="567" w:hanging="567"/>
        <w:jc w:val="left"/>
      </w:pPr>
      <w:r>
        <w:rPr>
          <w:rFonts w:ascii="Arial" w:hAnsi="Arial" w:cs="Arial" w:eastAsia="Arial"/>
          <w:b w:val="0"/>
          <w:sz w:val="22"/>
          <w:szCs w:val="22"/>
        </w:rPr>
        <w:t>Huguen, C., Chamot-Rooke, N., Loubrieu, B., &amp; Mascle, J. (2006). Morphology of a pre-collisional, salt-bearing, accretionary complex: the Mediterranean Ridge (Eastern Mediterranean). Marine Geophysical Researches, 27(1), 61–75.</w:t>
      </w:r>
    </w:p>
    <w:p>
      <w:pPr>
        <w:spacing w:line="240" w:lineRule="auto" w:after="120"/>
        <w:ind w:left="567" w:hanging="567"/>
        <w:jc w:val="left"/>
      </w:pPr>
      <w:r>
        <w:rPr>
          <w:rFonts w:ascii="Arial" w:hAnsi="Arial" w:cs="Arial" w:eastAsia="Arial"/>
          <w:b w:val="0"/>
          <w:sz w:val="22"/>
          <w:szCs w:val="22"/>
        </w:rPr>
        <w:t>Kontoyiannis, H., Lykousis, V., Papadopoulos, V., Stavrakakis, S., Anassontzis, E. G., Belias, A., Koutsoukos, S., &amp; Resvanis, L. K. (2016). Hydrography, circulation, and mixing at the Calypso Deep (the deepest Mediterranean trough) during 2006–09. Journal of Physical Oceanography, 46(4), 1255–1276.</w:t>
      </w:r>
    </w:p>
    <w:p>
      <w:pPr>
        <w:spacing w:line="240" w:lineRule="auto" w:after="120"/>
        <w:ind w:left="567" w:hanging="567"/>
        <w:jc w:val="left"/>
      </w:pPr>
      <w:r>
        <w:rPr>
          <w:rFonts w:ascii="Arial" w:hAnsi="Arial" w:cs="Arial" w:eastAsia="Arial"/>
          <w:b w:val="0"/>
          <w:sz w:val="22"/>
          <w:szCs w:val="22"/>
        </w:rPr>
        <w:t>Kopf, A., Mascle, J., &amp; Klaeschen, D. (2003). The Mediterranean Ridge: a mass balance across the fastest growing accretionary complex on Earth. Journal of Geophysical Research: Solid Earth, 108(B8), 2372.</w:t>
      </w:r>
    </w:p>
    <w:p>
      <w:pPr>
        <w:spacing w:line="240" w:lineRule="auto" w:after="120"/>
        <w:ind w:left="567" w:hanging="567"/>
        <w:jc w:val="left"/>
      </w:pPr>
      <w:r>
        <w:rPr>
          <w:rFonts w:ascii="Arial" w:hAnsi="Arial" w:cs="Arial" w:eastAsia="Arial"/>
          <w:b w:val="0"/>
          <w:sz w:val="22"/>
          <w:szCs w:val="22"/>
        </w:rPr>
        <w:t>Mouslopoulou, V., Begg, J. G., Polonia, A., Nicol, A., Reston, T. J., Cesca, S., Giba, M., &amp; Gasperini, L. (2025). Hellenic subduction system and upper-plate structures revealed by deep high-resolution seismic-reflection profiles and seafloor bathymetry. Tectonics, 44, e2025TC008943.</w:t>
      </w:r>
    </w:p>
    <w:p>
      <w:pPr>
        <w:spacing w:line="240" w:lineRule="auto" w:after="120"/>
        <w:ind w:left="567" w:hanging="567"/>
        <w:jc w:val="left"/>
      </w:pPr>
      <w:r>
        <w:rPr>
          <w:rFonts w:ascii="Arial" w:hAnsi="Arial" w:cs="Arial" w:eastAsia="Arial"/>
          <w:b w:val="0"/>
          <w:sz w:val="22"/>
          <w:szCs w:val="22"/>
        </w:rPr>
        <w:t>Özbakır, A. D., Şengör, A. M. C., Wortel, M. J. R., &amp; Govers, R. (2013). The Pliny–Strabo trench region: a large shear zone resulting from slab tearing. Earth and Planetary Science Letters, 375, 188–195.</w:t>
      </w:r>
    </w:p>
    <w:p>
      <w:pPr>
        <w:spacing w:line="240" w:lineRule="auto" w:after="120"/>
        <w:ind w:left="567" w:hanging="567"/>
        <w:jc w:val="left"/>
      </w:pPr>
      <w:r>
        <w:rPr>
          <w:rFonts w:ascii="Arial" w:hAnsi="Arial" w:cs="Arial" w:eastAsia="Arial"/>
          <w:b w:val="0"/>
          <w:sz w:val="22"/>
          <w:szCs w:val="22"/>
        </w:rPr>
        <w:t>Reston, T. J., von Huene, R., Dickmann, T., Klaeschen, D., &amp; Kopp, H. (2002). Frontal accretion along the western Mediterranean Ridge: the effect of Messinian evaporites on wedge mechanics and structural style. Marine Geology, 186, 59–82.</w:t>
      </w:r>
    </w:p>
    <w:p>
      <w:pPr>
        <w:spacing w:line="240" w:lineRule="auto" w:after="120"/>
        <w:ind w:left="567" w:hanging="567"/>
        <w:jc w:val="left"/>
      </w:pPr>
      <w:r>
        <w:rPr>
          <w:rFonts w:ascii="Arial" w:hAnsi="Arial" w:cs="Arial" w:eastAsia="Arial"/>
          <w:b w:val="0"/>
          <w:sz w:val="22"/>
          <w:szCs w:val="22"/>
        </w:rPr>
        <w:t>Shaw, B., &amp; Jackson, J. (2010). Earthquake mechanisms and active tectonics of the Hellenic subduction zone. Geophysical Journal International, 181(2), 966–984.</w:t>
      </w:r>
    </w:p>
    <w:p>
      <w:pPr>
        <w:spacing w:line="240" w:lineRule="auto" w:after="120"/>
        <w:ind w:left="567" w:hanging="567"/>
        <w:jc w:val="left"/>
      </w:pPr>
      <w:r>
        <w:rPr>
          <w:rFonts w:ascii="Arial" w:hAnsi="Arial" w:cs="Arial" w:eastAsia="Arial"/>
          <w:b w:val="0"/>
          <w:sz w:val="22"/>
          <w:szCs w:val="22"/>
        </w:rPr>
        <w:t>Woodside, J. M., &amp; Volgin, A. V. (1996). Brine pools associated with Mediterranean Ridge mud diapirs: an interpretation of echo-free patches in deep tow sidescan sonar data. Marine Geology, 132, 55–61.</w:t>
      </w:r>
    </w:p>
    <w:sectPr w:rsidR="00FC693F" w:rsidRPr="0006063C" w:rsidSect="00034616">
      <w:pgSz w:w="12240" w:h="15840"/>
      <w:pgMar w:top="1417" w:right="1417" w:bottom="1417" w:left="1417" w:header="720" w:footer="720" w:gutter="0"/>
      <w:cols w:space="720"/>
      <w:bidi/>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s="Arial" w:eastAsia="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