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8151" w14:textId="17605DEB" w:rsidR="00CC2182" w:rsidRDefault="00D027D1">
      <w:r>
        <w:rPr>
          <w:noProof/>
        </w:rPr>
        <mc:AlternateContent>
          <mc:Choice Requires="wps">
            <w:drawing>
              <wp:anchor distT="0" distB="0" distL="114300" distR="114300" simplePos="0" relativeHeight="251658240" behindDoc="0" locked="0" layoutInCell="1" hidden="0" allowOverlap="1" wp14:anchorId="3FF7A92D" wp14:editId="7E57F2D3">
                <wp:simplePos x="0" y="0"/>
                <wp:positionH relativeFrom="column">
                  <wp:posOffset>1</wp:posOffset>
                </wp:positionH>
                <wp:positionV relativeFrom="paragraph">
                  <wp:posOffset>-444499</wp:posOffset>
                </wp:positionV>
                <wp:extent cx="4493895" cy="940602"/>
                <wp:effectExtent l="0" t="0" r="0" b="0"/>
                <wp:wrapNone/>
                <wp:docPr id="1" name="Rectangle 1"/>
                <wp:cNvGraphicFramePr/>
                <a:graphic xmlns:a="http://schemas.openxmlformats.org/drawingml/2006/main">
                  <a:graphicData uri="http://schemas.microsoft.com/office/word/2010/wordprocessingShape">
                    <wps:wsp>
                      <wps:cNvSpPr/>
                      <wps:spPr>
                        <a:xfrm>
                          <a:off x="3108578" y="3390428"/>
                          <a:ext cx="4474845" cy="779145"/>
                        </a:xfrm>
                        <a:prstGeom prst="rect">
                          <a:avLst/>
                        </a:prstGeom>
                        <a:solidFill>
                          <a:schemeClr val="lt1"/>
                        </a:solidFill>
                        <a:ln>
                          <a:noFill/>
                        </a:ln>
                      </wps:spPr>
                      <wps:txbx>
                        <w:txbxContent>
                          <w:p w14:paraId="7A46DE99" w14:textId="0B4756B6" w:rsidR="00CC2182" w:rsidRDefault="008B6667">
                            <w:pPr>
                              <w:textDirection w:val="btLr"/>
                            </w:pPr>
                            <w:r>
                              <w:rPr>
                                <w:rFonts w:ascii="Montserrat Black" w:eastAsia="Montserrat Black" w:hAnsi="Montserrat Black" w:cs="Montserrat Black"/>
                                <w:b/>
                                <w:color w:val="E8761F"/>
                                <w:sz w:val="36"/>
                              </w:rPr>
                              <w:t>RLA</w:t>
                            </w:r>
                          </w:p>
                          <w:p w14:paraId="0BD682EE" w14:textId="0E73A7CD" w:rsidR="00CC2182" w:rsidRDefault="008B6667">
                            <w:pPr>
                              <w:textDirection w:val="btLr"/>
                              <w:rPr>
                                <w:rFonts w:ascii="Montserrat Black" w:eastAsia="Montserrat Black" w:hAnsi="Montserrat Black" w:cs="Montserrat Black"/>
                                <w:b/>
                                <w:color w:val="000000"/>
                                <w:sz w:val="36"/>
                              </w:rPr>
                            </w:pPr>
                            <w:r>
                              <w:rPr>
                                <w:rFonts w:ascii="Montserrat Black" w:eastAsia="Montserrat Black" w:hAnsi="Montserrat Black" w:cs="Montserrat Black"/>
                                <w:b/>
                                <w:color w:val="000000"/>
                                <w:sz w:val="36"/>
                              </w:rPr>
                              <w:t>Ingénieur support N2/N3</w:t>
                            </w:r>
                          </w:p>
                          <w:p w14:paraId="05F92B8F" w14:textId="54DDAA4C" w:rsidR="008B6667" w:rsidRPr="008B6667" w:rsidRDefault="008B6667">
                            <w:pPr>
                              <w:textDirection w:val="btLr"/>
                              <w:rPr>
                                <w:sz w:val="18"/>
                                <w:szCs w:val="18"/>
                              </w:rPr>
                            </w:pPr>
                            <w:r w:rsidRPr="008B6667">
                              <w:rPr>
                                <w:rFonts w:ascii="Montserrat Black" w:eastAsia="Montserrat Black" w:hAnsi="Montserrat Black" w:cs="Montserrat Black"/>
                                <w:b/>
                                <w:color w:val="000000"/>
                                <w:sz w:val="32"/>
                                <w:szCs w:val="18"/>
                              </w:rPr>
                              <w:t>5 ans d’expérience</w:t>
                            </w:r>
                          </w:p>
                          <w:p w14:paraId="3F6994F1" w14:textId="77777777" w:rsidR="00CC2182" w:rsidRDefault="00CC2182">
                            <w:pPr>
                              <w:textDirection w:val="btLr"/>
                            </w:pPr>
                          </w:p>
                        </w:txbxContent>
                      </wps:txbx>
                      <wps:bodyPr spcFirstLastPara="1" wrap="square" lIns="0" tIns="0" rIns="0" bIns="0" anchor="t" anchorCtr="0">
                        <a:noAutofit/>
                      </wps:bodyPr>
                    </wps:wsp>
                  </a:graphicData>
                </a:graphic>
              </wp:anchor>
            </w:drawing>
          </mc:Choice>
          <mc:Fallback>
            <w:pict>
              <v:rect w14:anchorId="3FF7A92D" id="Rectangle 1" o:spid="_x0000_s1026" style="position:absolute;margin-left:0;margin-top:-35pt;width:353.85pt;height:74.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" fillcolor="white [3201]" stroked="f">
                <v:textbox inset="0,0,0,0">
                  <w:txbxContent>
                    <w:p w14:paraId="7A46DE99" w14:textId="0B4756B6" w:rsidR="00CC2182" w:rsidRDefault="008B6667">
                      <w:pPr>
                        <w:textDirection w:val="btLr"/>
                      </w:pPr>
                      <w:r>
                        <w:rPr>
                          <w:rFonts w:ascii="Montserrat Black" w:eastAsia="Montserrat Black" w:hAnsi="Montserrat Black" w:cs="Montserrat Black"/>
                          <w:b/>
                          <w:color w:val="E8761F"/>
                          <w:sz w:val="36"/>
                        </w:rPr>
                        <w:t>RLA</w:t>
                      </w:r>
                    </w:p>
                    <w:p w14:paraId="0BD682EE" w14:textId="0E73A7CD" w:rsidR="00CC2182" w:rsidRDefault="008B6667">
                      <w:pPr>
                        <w:textDirection w:val="btLr"/>
                        <w:rPr>
                          <w:rFonts w:ascii="Montserrat Black" w:eastAsia="Montserrat Black" w:hAnsi="Montserrat Black" w:cs="Montserrat Black"/>
                          <w:b/>
                          <w:color w:val="000000"/>
                          <w:sz w:val="36"/>
                        </w:rPr>
                      </w:pPr>
                      <w:r>
                        <w:rPr>
                          <w:rFonts w:ascii="Montserrat Black" w:eastAsia="Montserrat Black" w:hAnsi="Montserrat Black" w:cs="Montserrat Black"/>
                          <w:b/>
                          <w:color w:val="000000"/>
                          <w:sz w:val="36"/>
                        </w:rPr>
                        <w:t>Ingénieur support N2/N3</w:t>
                      </w:r>
                    </w:p>
                    <w:p w14:paraId="05F92B8F" w14:textId="54DDAA4C" w:rsidR="008B6667" w:rsidRPr="008B6667" w:rsidRDefault="008B6667">
                      <w:pPr>
                        <w:textDirection w:val="btLr"/>
                        <w:rPr>
                          <w:sz w:val="18"/>
                          <w:szCs w:val="18"/>
                        </w:rPr>
                      </w:pPr>
                      <w:r w:rsidRPr="008B6667">
                        <w:rPr>
                          <w:rFonts w:ascii="Montserrat Black" w:eastAsia="Montserrat Black" w:hAnsi="Montserrat Black" w:cs="Montserrat Black"/>
                          <w:b/>
                          <w:color w:val="000000"/>
                          <w:sz w:val="32"/>
                          <w:szCs w:val="18"/>
                        </w:rPr>
                        <w:t>5 ans d’expérience</w:t>
                      </w:r>
                    </w:p>
                    <w:p w14:paraId="3F6994F1" w14:textId="77777777" w:rsidR="00CC2182" w:rsidRDefault="00CC2182">
                      <w:pPr>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03765B0B" wp14:editId="6E8F6120">
            <wp:simplePos x="0" y="0"/>
            <wp:positionH relativeFrom="column">
              <wp:posOffset>5012055</wp:posOffset>
            </wp:positionH>
            <wp:positionV relativeFrom="paragraph">
              <wp:posOffset>-360043</wp:posOffset>
            </wp:positionV>
            <wp:extent cx="1219835" cy="347345"/>
            <wp:effectExtent l="0" t="0" r="0" b="0"/>
            <wp:wrapNone/>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219835" cy="347345"/>
                    </a:xfrm>
                    <a:prstGeom prst="rect">
                      <a:avLst/>
                    </a:prstGeom>
                    <a:ln/>
                  </pic:spPr>
                </pic:pic>
              </a:graphicData>
            </a:graphic>
          </wp:anchor>
        </w:drawing>
      </w:r>
    </w:p>
    <w:p w14:paraId="4C3DC44F" w14:textId="155DAC19" w:rsidR="00CC2182" w:rsidRDefault="00CC2182"/>
    <w:p w14:paraId="78A0FA44" w14:textId="391D5673" w:rsidR="00CC2182" w:rsidRDefault="00CC2182"/>
    <w:p w14:paraId="0CAC8198" w14:textId="77777777" w:rsidR="00C45A79" w:rsidRDefault="00C45A79"/>
    <w:p w14:paraId="67D3C9BA" w14:textId="77777777" w:rsidR="00C45A79" w:rsidRDefault="00C45A79" w:rsidP="00C45A79">
      <w:pPr>
        <w:shd w:val="clear" w:color="auto" w:fill="DADADA"/>
        <w:spacing w:after="293"/>
        <w:ind w:left="691"/>
      </w:pPr>
      <w:r>
        <w:rPr>
          <w:b/>
        </w:rPr>
        <w:t>Administrateur Systèmes &amp; Réseaux</w:t>
      </w:r>
      <w:r>
        <w:t xml:space="preserve"> avec 5 ans d'expérience, en environnements </w:t>
      </w:r>
      <w:r>
        <w:rPr>
          <w:b/>
        </w:rPr>
        <w:t>critiques</w:t>
      </w:r>
      <w:r>
        <w:t xml:space="preserve"> et </w:t>
      </w:r>
      <w:r>
        <w:rPr>
          <w:b/>
        </w:rPr>
        <w:t>sécurisés</w:t>
      </w:r>
      <w:r>
        <w:t>. Solide maîtrise de Linux (</w:t>
      </w:r>
      <w:proofErr w:type="spellStart"/>
      <w:r>
        <w:t>Redhat</w:t>
      </w:r>
      <w:proofErr w:type="spellEnd"/>
      <w:r>
        <w:t>), VMware, supervision (Centreon), sauvegarde (Veeam/</w:t>
      </w:r>
      <w:proofErr w:type="spellStart"/>
      <w:r>
        <w:t>NetBackup</w:t>
      </w:r>
      <w:proofErr w:type="spellEnd"/>
      <w:r>
        <w:t>)</w:t>
      </w:r>
      <w:r>
        <w:rPr>
          <w:b/>
        </w:rPr>
        <w:t xml:space="preserve">, </w:t>
      </w:r>
      <w:r w:rsidRPr="00C45A79">
        <w:rPr>
          <w:bCs/>
        </w:rPr>
        <w:t xml:space="preserve">et </w:t>
      </w:r>
      <w:r>
        <w:t xml:space="preserve">sécurité (firewall, antivirus, </w:t>
      </w:r>
      <w:proofErr w:type="spellStart"/>
      <w:r>
        <w:t>patching</w:t>
      </w:r>
      <w:proofErr w:type="spellEnd"/>
      <w:r>
        <w:t>)</w:t>
      </w:r>
      <w:r>
        <w:rPr>
          <w:b/>
        </w:rPr>
        <w:t>.</w:t>
      </w:r>
      <w:r>
        <w:t xml:space="preserve"> </w:t>
      </w:r>
    </w:p>
    <w:p w14:paraId="42EEBFD5" w14:textId="77777777" w:rsidR="00C45A79" w:rsidRDefault="00C45A79" w:rsidP="00C45A79">
      <w:pPr>
        <w:shd w:val="clear" w:color="auto" w:fill="DADADA"/>
        <w:spacing w:after="4"/>
        <w:ind w:left="691"/>
      </w:pPr>
      <w:r>
        <w:t xml:space="preserve">Autonome, rigoureux, habitué au </w:t>
      </w:r>
      <w:r>
        <w:rPr>
          <w:b/>
        </w:rPr>
        <w:t>support N2/N3</w:t>
      </w:r>
      <w:r>
        <w:t xml:space="preserve">, j’ai complété mon parcours par une </w:t>
      </w:r>
      <w:r>
        <w:rPr>
          <w:b/>
        </w:rPr>
        <w:t>période structurée de mobilité internationale</w:t>
      </w:r>
      <w:r>
        <w:t xml:space="preserve"> et de </w:t>
      </w:r>
      <w:r>
        <w:rPr>
          <w:b/>
        </w:rPr>
        <w:t>veille technologique continue</w:t>
      </w:r>
      <w:r>
        <w:t>. Prêt à m’investir dans une nouvelle mission exigeante.</w:t>
      </w:r>
      <w:r>
        <w:rPr>
          <w:color w:val="E7E6E6"/>
        </w:rPr>
        <w:t xml:space="preserve"> </w:t>
      </w:r>
    </w:p>
    <w:p w14:paraId="549E3D1D" w14:textId="77777777" w:rsidR="00C45A79" w:rsidRDefault="00C45A79"/>
    <w:p w14:paraId="45A29150" w14:textId="77777777" w:rsidR="00C45A79" w:rsidRDefault="00C45A79"/>
    <w:p w14:paraId="52ADEE4D" w14:textId="559B65F0" w:rsidR="00CC2182" w:rsidRDefault="00F301D1">
      <w:r>
        <w:rPr>
          <w:noProof/>
        </w:rPr>
        <w:drawing>
          <wp:anchor distT="0" distB="0" distL="114300" distR="114300" simplePos="0" relativeHeight="251661312" behindDoc="0" locked="0" layoutInCell="1" hidden="0" allowOverlap="1" wp14:anchorId="0D1D1A19" wp14:editId="3ED8ACB7">
            <wp:simplePos x="0" y="0"/>
            <wp:positionH relativeFrom="column">
              <wp:posOffset>-720090</wp:posOffset>
            </wp:positionH>
            <wp:positionV relativeFrom="paragraph">
              <wp:posOffset>199390</wp:posOffset>
            </wp:positionV>
            <wp:extent cx="7553960" cy="645160"/>
            <wp:effectExtent l="0" t="0" r="0" b="2540"/>
            <wp:wrapTopAndBottom distT="0" dist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553960" cy="645160"/>
                    </a:xfrm>
                    <a:prstGeom prst="rect">
                      <a:avLst/>
                    </a:prstGeom>
                    <a:ln/>
                  </pic:spPr>
                </pic:pic>
              </a:graphicData>
            </a:graphic>
          </wp:anchor>
        </w:drawing>
      </w:r>
      <w:r w:rsidR="00754811">
        <w:rPr>
          <w:noProof/>
        </w:rPr>
        <w:drawing>
          <wp:anchor distT="0" distB="0" distL="0" distR="0" simplePos="0" relativeHeight="251660288" behindDoc="1" locked="0" layoutInCell="1" hidden="0" allowOverlap="1" wp14:anchorId="0D8E084E" wp14:editId="5D6DE438">
            <wp:simplePos x="0" y="0"/>
            <wp:positionH relativeFrom="page">
              <wp:align>right</wp:align>
            </wp:positionH>
            <wp:positionV relativeFrom="paragraph">
              <wp:posOffset>167640</wp:posOffset>
            </wp:positionV>
            <wp:extent cx="7524115" cy="715645"/>
            <wp:effectExtent l="0" t="0" r="635" b="8255"/>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524115" cy="715645"/>
                    </a:xfrm>
                    <a:prstGeom prst="rect">
                      <a:avLst/>
                    </a:prstGeom>
                    <a:ln/>
                  </pic:spPr>
                </pic:pic>
              </a:graphicData>
            </a:graphic>
          </wp:anchor>
        </w:drawing>
      </w:r>
    </w:p>
    <w:p w14:paraId="759BD384" w14:textId="08F557D7" w:rsidR="00CC2182" w:rsidRDefault="00CC2182">
      <w:pPr>
        <w:spacing w:before="120"/>
        <w:rPr>
          <w:rFonts w:ascii="Hind" w:eastAsia="Hind" w:hAnsi="Hind" w:cs="Hind"/>
          <w:b/>
          <w:color w:val="E89759"/>
        </w:rPr>
      </w:pPr>
    </w:p>
    <w:p w14:paraId="7ED516BB" w14:textId="0696A142" w:rsidR="006B42BF" w:rsidRDefault="008B6667" w:rsidP="006B42BF">
      <w:pPr>
        <w:spacing w:before="120"/>
        <w:rPr>
          <w:rFonts w:ascii="Hind" w:eastAsia="Hind" w:hAnsi="Hind" w:cs="Hind"/>
          <w:b/>
          <w:color w:val="183650"/>
        </w:rPr>
      </w:pPr>
      <w:r>
        <w:rPr>
          <w:rFonts w:ascii="Hind" w:eastAsia="Hind" w:hAnsi="Hind" w:cs="Hind"/>
          <w:b/>
          <w:color w:val="E89759"/>
        </w:rPr>
        <w:t>2019-2020</w:t>
      </w:r>
      <w:r w:rsidR="006B42BF">
        <w:rPr>
          <w:rFonts w:ascii="Hind" w:eastAsia="Hind" w:hAnsi="Hind" w:cs="Hind"/>
          <w:b/>
        </w:rPr>
        <w:tab/>
      </w:r>
      <w:r>
        <w:rPr>
          <w:rFonts w:ascii="Hind" w:eastAsia="Hind" w:hAnsi="Hind" w:cs="Hind"/>
          <w:b/>
          <w:color w:val="183650"/>
        </w:rPr>
        <w:t>Administrateur Système Réseau et BDD</w:t>
      </w:r>
    </w:p>
    <w:p w14:paraId="4FD6027D" w14:textId="5B816979" w:rsidR="006B42BF" w:rsidRDefault="006B42BF" w:rsidP="008B6667">
      <w:pPr>
        <w:ind w:firstLine="720"/>
        <w:rPr>
          <w:rFonts w:ascii="Hind Light" w:eastAsia="Hind Light" w:hAnsi="Hind Light" w:cs="Hind Light"/>
          <w:color w:val="183650"/>
        </w:rPr>
      </w:pPr>
      <w:r>
        <w:rPr>
          <w:rFonts w:ascii="Hind" w:eastAsia="Hind" w:hAnsi="Hind" w:cs="Hind"/>
          <w:b/>
          <w:color w:val="183650"/>
        </w:rPr>
        <w:tab/>
      </w:r>
      <w:r w:rsidR="008B6667">
        <w:rPr>
          <w:rFonts w:ascii="Hind Light" w:eastAsia="Hind Light" w:hAnsi="Hind Light" w:cs="Hind Light"/>
          <w:color w:val="183650"/>
        </w:rPr>
        <w:t>Aston Lille</w:t>
      </w:r>
    </w:p>
    <w:p w14:paraId="602A474E" w14:textId="047004B5" w:rsidR="006B42BF" w:rsidRDefault="008B6667" w:rsidP="006B42BF">
      <w:pPr>
        <w:spacing w:before="120"/>
        <w:rPr>
          <w:rFonts w:ascii="Hind" w:eastAsia="Hind" w:hAnsi="Hind" w:cs="Hind"/>
          <w:b/>
          <w:color w:val="183650"/>
        </w:rPr>
      </w:pPr>
      <w:r>
        <w:rPr>
          <w:rFonts w:ascii="Hind" w:eastAsia="Hind" w:hAnsi="Hind" w:cs="Hind"/>
          <w:b/>
          <w:color w:val="E89759"/>
        </w:rPr>
        <w:t>2016-2017</w:t>
      </w:r>
      <w:r w:rsidR="006B42BF">
        <w:rPr>
          <w:rFonts w:ascii="Hind" w:eastAsia="Hind" w:hAnsi="Hind" w:cs="Hind"/>
          <w:b/>
        </w:rPr>
        <w:tab/>
      </w:r>
      <w:r>
        <w:rPr>
          <w:rFonts w:ascii="Hind" w:eastAsia="Hind" w:hAnsi="Hind" w:cs="Hind"/>
          <w:b/>
          <w:color w:val="183650"/>
        </w:rPr>
        <w:t>Licence Professionnelle Réseaux et Télécommunication</w:t>
      </w:r>
    </w:p>
    <w:p w14:paraId="50FE69A1" w14:textId="554E0479" w:rsidR="006B42BF" w:rsidRDefault="008B6667" w:rsidP="006B42BF">
      <w:pPr>
        <w:rPr>
          <w:rFonts w:ascii="Hind Light" w:eastAsia="Hind Light" w:hAnsi="Hind Light" w:cs="Hind Light"/>
          <w:color w:val="183650"/>
        </w:rPr>
      </w:pPr>
      <w:r>
        <w:rPr>
          <w:rFonts w:ascii="Hind" w:eastAsia="Hind" w:hAnsi="Hind" w:cs="Hind"/>
          <w:b/>
          <w:color w:val="183650"/>
        </w:rPr>
        <w:tab/>
      </w:r>
      <w:r w:rsidR="006B42BF">
        <w:rPr>
          <w:rFonts w:ascii="Hind" w:eastAsia="Hind" w:hAnsi="Hind" w:cs="Hind"/>
          <w:b/>
          <w:color w:val="183650"/>
        </w:rPr>
        <w:tab/>
      </w:r>
      <w:r>
        <w:rPr>
          <w:rFonts w:ascii="Hind Light" w:eastAsia="Hind Light" w:hAnsi="Hind Light" w:cs="Hind Light"/>
          <w:color w:val="183650"/>
        </w:rPr>
        <w:t xml:space="preserve">UVHC Mont </w:t>
      </w:r>
      <w:proofErr w:type="spellStart"/>
      <w:r>
        <w:rPr>
          <w:rFonts w:ascii="Hind Light" w:eastAsia="Hind Light" w:hAnsi="Hind Light" w:cs="Hind Light"/>
          <w:color w:val="183650"/>
        </w:rPr>
        <w:t>Houy</w:t>
      </w:r>
      <w:proofErr w:type="spellEnd"/>
      <w:r>
        <w:rPr>
          <w:rFonts w:ascii="Hind Light" w:eastAsia="Hind Light" w:hAnsi="Hind Light" w:cs="Hind Light"/>
          <w:color w:val="183650"/>
        </w:rPr>
        <w:t xml:space="preserve"> - Valenciennes</w:t>
      </w:r>
    </w:p>
    <w:p w14:paraId="15CE6B73" w14:textId="52B5D8A3" w:rsidR="00CC2182" w:rsidRDefault="00D027D1">
      <w:pPr>
        <w:spacing w:before="120"/>
        <w:rPr>
          <w:rFonts w:ascii="Hind" w:eastAsia="Hind" w:hAnsi="Hind" w:cs="Hind"/>
          <w:b/>
          <w:color w:val="183650"/>
        </w:rPr>
      </w:pPr>
      <w:r>
        <w:rPr>
          <w:rFonts w:ascii="Hind" w:eastAsia="Hind" w:hAnsi="Hind" w:cs="Hind"/>
          <w:b/>
          <w:color w:val="E89759"/>
        </w:rPr>
        <w:t>20</w:t>
      </w:r>
      <w:r w:rsidR="008B6667">
        <w:rPr>
          <w:rFonts w:ascii="Hind" w:eastAsia="Hind" w:hAnsi="Hind" w:cs="Hind"/>
          <w:b/>
          <w:color w:val="E89759"/>
        </w:rPr>
        <w:t>14-2015</w:t>
      </w:r>
      <w:r>
        <w:rPr>
          <w:rFonts w:ascii="Hind" w:eastAsia="Hind" w:hAnsi="Hind" w:cs="Hind"/>
          <w:b/>
        </w:rPr>
        <w:tab/>
      </w:r>
      <w:r>
        <w:rPr>
          <w:rFonts w:ascii="Hind" w:eastAsia="Hind" w:hAnsi="Hind" w:cs="Hind"/>
          <w:b/>
          <w:color w:val="183650"/>
        </w:rPr>
        <w:t>B</w:t>
      </w:r>
      <w:r w:rsidR="008B6667">
        <w:rPr>
          <w:rFonts w:ascii="Hind" w:eastAsia="Hind" w:hAnsi="Hind" w:cs="Hind"/>
          <w:b/>
          <w:color w:val="183650"/>
        </w:rPr>
        <w:t>TS SIO Service Informatique aux Organisations option Réseaux</w:t>
      </w:r>
    </w:p>
    <w:p w14:paraId="2AFCDA2B" w14:textId="3BC66207" w:rsidR="00CC2182" w:rsidRDefault="008B6667">
      <w:pPr>
        <w:rPr>
          <w:rFonts w:ascii="Hind Light" w:eastAsia="Hind Light" w:hAnsi="Hind Light" w:cs="Hind Light"/>
          <w:color w:val="183650"/>
        </w:rPr>
      </w:pPr>
      <w:r>
        <w:rPr>
          <w:rFonts w:ascii="Hind" w:eastAsia="Hind" w:hAnsi="Hind" w:cs="Hind"/>
          <w:b/>
          <w:color w:val="183650"/>
        </w:rPr>
        <w:tab/>
      </w:r>
      <w:r w:rsidR="00D027D1">
        <w:rPr>
          <w:rFonts w:ascii="Hind" w:eastAsia="Hind" w:hAnsi="Hind" w:cs="Hind"/>
          <w:b/>
          <w:color w:val="183650"/>
        </w:rPr>
        <w:tab/>
      </w:r>
      <w:r w:rsidR="00754811">
        <w:rPr>
          <w:rFonts w:ascii="Hind" w:eastAsia="Hind" w:hAnsi="Hind" w:cs="Hind"/>
          <w:color w:val="183650"/>
        </w:rPr>
        <w:t>Lycée</w:t>
      </w:r>
      <w:r w:rsidR="00D027D1">
        <w:rPr>
          <w:rFonts w:ascii="Hind" w:eastAsia="Hind" w:hAnsi="Hind" w:cs="Hind"/>
          <w:color w:val="183650"/>
        </w:rPr>
        <w:t xml:space="preserve"> </w:t>
      </w:r>
      <w:r>
        <w:rPr>
          <w:rFonts w:ascii="Hind" w:eastAsia="Hind" w:hAnsi="Hind" w:cs="Hind"/>
          <w:color w:val="183650"/>
        </w:rPr>
        <w:t>Jean Paul 2 - Valenciennes</w:t>
      </w:r>
    </w:p>
    <w:p w14:paraId="414A70B9" w14:textId="77777777" w:rsidR="00CC2182" w:rsidRDefault="00CC2182">
      <w:pPr>
        <w:rPr>
          <w:rFonts w:ascii="Hind Light" w:eastAsia="Hind Light" w:hAnsi="Hind Light" w:cs="Hind Light"/>
          <w:color w:val="183650"/>
        </w:rPr>
      </w:pPr>
    </w:p>
    <w:p w14:paraId="5FD33F86" w14:textId="77777777" w:rsidR="00CC2182" w:rsidRDefault="00CC2182">
      <w:pPr>
        <w:rPr>
          <w:rFonts w:ascii="Hind Light" w:eastAsia="Hind Light" w:hAnsi="Hind Light" w:cs="Hind Light"/>
        </w:rPr>
      </w:pPr>
    </w:p>
    <w:p w14:paraId="4638DB1C" w14:textId="77777777" w:rsidR="00CC2182" w:rsidRDefault="00D027D1">
      <w:pPr>
        <w:rPr>
          <w:rFonts w:ascii="Hind Light" w:eastAsia="Hind Light" w:hAnsi="Hind Light" w:cs="Hind Light"/>
        </w:rPr>
      </w:pPr>
      <w:r>
        <w:rPr>
          <w:noProof/>
        </w:rPr>
        <w:drawing>
          <wp:anchor distT="0" distB="0" distL="114300" distR="114300" simplePos="0" relativeHeight="251662336" behindDoc="0" locked="0" layoutInCell="1" hidden="0" allowOverlap="1" wp14:anchorId="0CF0EC32" wp14:editId="11A1FCEE">
            <wp:simplePos x="0" y="0"/>
            <wp:positionH relativeFrom="column">
              <wp:posOffset>-720088</wp:posOffset>
            </wp:positionH>
            <wp:positionV relativeFrom="paragraph">
              <wp:posOffset>404495</wp:posOffset>
            </wp:positionV>
            <wp:extent cx="7553960" cy="645795"/>
            <wp:effectExtent l="0" t="0" r="0" b="0"/>
            <wp:wrapTopAndBottom distT="0" dist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553960" cy="645795"/>
                    </a:xfrm>
                    <a:prstGeom prst="rect">
                      <a:avLst/>
                    </a:prstGeom>
                    <a:ln/>
                  </pic:spPr>
                </pic:pic>
              </a:graphicData>
            </a:graphic>
          </wp:anchor>
        </w:drawing>
      </w:r>
    </w:p>
    <w:p w14:paraId="0E3A9C70" w14:textId="77777777" w:rsidR="00CC2182" w:rsidRDefault="00CC2182">
      <w:pPr>
        <w:rPr>
          <w:rFonts w:ascii="Hind Light" w:eastAsia="Hind Light" w:hAnsi="Hind Light" w:cs="Hind Light"/>
        </w:rPr>
      </w:pPr>
    </w:p>
    <w:p w14:paraId="2BC05527" w14:textId="303D76FA" w:rsidR="00CC2182" w:rsidRPr="00EA11AE" w:rsidRDefault="00D027D1">
      <w:pPr>
        <w:spacing w:before="120"/>
        <w:rPr>
          <w:b/>
          <w:color w:val="183650"/>
        </w:rPr>
      </w:pPr>
      <w:r w:rsidRPr="00EA11AE">
        <w:rPr>
          <w:rFonts w:ascii="Hind" w:eastAsia="Hind" w:hAnsi="Hind" w:cs="Hind"/>
          <w:b/>
          <w:color w:val="E89759"/>
        </w:rPr>
        <w:t>Outils</w:t>
      </w:r>
      <w:r w:rsidRPr="00EA11AE">
        <w:rPr>
          <w:rFonts w:ascii="Hind" w:eastAsia="Hind" w:hAnsi="Hind" w:cs="Hind"/>
          <w:b/>
          <w:color w:val="E89759"/>
        </w:rPr>
        <w:tab/>
      </w:r>
      <w:r w:rsidRPr="00EA11AE">
        <w:rPr>
          <w:rFonts w:ascii="Hind" w:eastAsia="Hind" w:hAnsi="Hind" w:cs="Hind"/>
          <w:b/>
          <w:color w:val="E89759"/>
        </w:rPr>
        <w:tab/>
      </w:r>
      <w:r w:rsidRPr="00EA11AE">
        <w:rPr>
          <w:rFonts w:ascii="Hind" w:eastAsia="Hind" w:hAnsi="Hind" w:cs="Hind"/>
          <w:b/>
          <w:color w:val="E89759"/>
        </w:rPr>
        <w:tab/>
      </w:r>
      <w:r w:rsidR="00EA11AE">
        <w:rPr>
          <w:rFonts w:ascii="Hind" w:eastAsia="Hind" w:hAnsi="Hind" w:cs="Hind"/>
          <w:color w:val="183650"/>
        </w:rPr>
        <w:t xml:space="preserve">JIRA, </w:t>
      </w:r>
      <w:proofErr w:type="spellStart"/>
      <w:r w:rsidR="00EA11AE">
        <w:rPr>
          <w:rFonts w:ascii="Hind" w:eastAsia="Hind" w:hAnsi="Hind" w:cs="Hind"/>
          <w:color w:val="183650"/>
        </w:rPr>
        <w:t>ServiceNow</w:t>
      </w:r>
      <w:proofErr w:type="spellEnd"/>
      <w:r w:rsidR="00EA11AE">
        <w:rPr>
          <w:rFonts w:ascii="Hind" w:eastAsia="Hind" w:hAnsi="Hind" w:cs="Hind"/>
          <w:color w:val="183650"/>
        </w:rPr>
        <w:t>, GLPI, Centreon, Splunk, Palo Alto</w:t>
      </w:r>
    </w:p>
    <w:p w14:paraId="0C8F8E84" w14:textId="0E38CE32" w:rsidR="00CC2182" w:rsidRDefault="00D027D1">
      <w:pPr>
        <w:spacing w:before="120"/>
        <w:rPr>
          <w:color w:val="183650"/>
        </w:rPr>
      </w:pPr>
      <w:r>
        <w:rPr>
          <w:rFonts w:ascii="Hind" w:eastAsia="Hind" w:hAnsi="Hind" w:cs="Hind"/>
          <w:b/>
          <w:color w:val="E89759"/>
        </w:rPr>
        <w:t>Technologies</w:t>
      </w:r>
      <w:r>
        <w:tab/>
      </w:r>
      <w:r>
        <w:tab/>
      </w:r>
      <w:r w:rsidR="00EA11AE">
        <w:rPr>
          <w:rFonts w:ascii="Hind" w:eastAsia="Hind" w:hAnsi="Hind" w:cs="Hind"/>
          <w:color w:val="183650"/>
        </w:rPr>
        <w:t>Virtualisation (VMWARE, Hyper-V)</w:t>
      </w:r>
    </w:p>
    <w:p w14:paraId="59B0C1EB" w14:textId="1F9AA55A" w:rsidR="00EA11AE" w:rsidRDefault="00EA11AE" w:rsidP="00EA11AE">
      <w:pPr>
        <w:spacing w:before="120"/>
        <w:rPr>
          <w:color w:val="183650"/>
        </w:rPr>
      </w:pPr>
      <w:r>
        <w:rPr>
          <w:rFonts w:ascii="Hind" w:eastAsia="Hind" w:hAnsi="Hind" w:cs="Hind"/>
          <w:b/>
          <w:color w:val="E89759"/>
        </w:rPr>
        <w:t>Base de données</w:t>
      </w:r>
      <w:r>
        <w:tab/>
      </w:r>
      <w:r>
        <w:tab/>
      </w:r>
      <w:r>
        <w:rPr>
          <w:rFonts w:ascii="Hind" w:eastAsia="Hind" w:hAnsi="Hind" w:cs="Hind"/>
          <w:color w:val="183650"/>
        </w:rPr>
        <w:t>MongoDB</w:t>
      </w:r>
    </w:p>
    <w:p w14:paraId="7A5B0D28" w14:textId="5E6CD8B5" w:rsidR="00CC2182" w:rsidRDefault="00D027D1">
      <w:pPr>
        <w:spacing w:before="120"/>
        <w:rPr>
          <w:color w:val="183650"/>
        </w:rPr>
      </w:pPr>
      <w:r>
        <w:rPr>
          <w:rFonts w:ascii="Hind" w:eastAsia="Hind" w:hAnsi="Hind" w:cs="Hind"/>
          <w:b/>
          <w:color w:val="E89759"/>
        </w:rPr>
        <w:t>Méthodes</w:t>
      </w:r>
      <w:r>
        <w:tab/>
      </w:r>
      <w:r>
        <w:tab/>
      </w:r>
      <w:r w:rsidR="00EA11AE">
        <w:rPr>
          <w:rFonts w:ascii="Hind" w:eastAsia="Hind" w:hAnsi="Hind" w:cs="Hind"/>
          <w:color w:val="183650"/>
        </w:rPr>
        <w:t>DevOps</w:t>
      </w:r>
    </w:p>
    <w:p w14:paraId="3C97DE8C" w14:textId="1949ED2E" w:rsidR="00CC2182" w:rsidRDefault="00D027D1">
      <w:pPr>
        <w:spacing w:before="120"/>
        <w:rPr>
          <w:rFonts w:ascii="Hind" w:eastAsia="Hind" w:hAnsi="Hind" w:cs="Hind"/>
          <w:color w:val="183650"/>
        </w:rPr>
      </w:pPr>
      <w:r>
        <w:rPr>
          <w:rFonts w:ascii="Hind" w:eastAsia="Hind" w:hAnsi="Hind" w:cs="Hind"/>
          <w:b/>
          <w:color w:val="E89759"/>
        </w:rPr>
        <w:t>Langues</w:t>
      </w:r>
      <w:r>
        <w:tab/>
      </w:r>
      <w:r w:rsidR="00840F2D">
        <w:tab/>
      </w:r>
      <w:r w:rsidR="009D6F60">
        <w:tab/>
      </w:r>
      <w:r>
        <w:rPr>
          <w:rFonts w:ascii="Hind" w:eastAsia="Hind" w:hAnsi="Hind" w:cs="Hind"/>
          <w:color w:val="183650"/>
        </w:rPr>
        <w:t>Anglais (B</w:t>
      </w:r>
      <w:r w:rsidR="00EA11AE">
        <w:rPr>
          <w:rFonts w:ascii="Hind" w:eastAsia="Hind" w:hAnsi="Hind" w:cs="Hind"/>
          <w:color w:val="183650"/>
        </w:rPr>
        <w:t>2</w:t>
      </w:r>
      <w:r>
        <w:rPr>
          <w:rFonts w:ascii="Hind" w:eastAsia="Hind" w:hAnsi="Hind" w:cs="Hind"/>
          <w:color w:val="183650"/>
        </w:rPr>
        <w:t>)</w:t>
      </w:r>
    </w:p>
    <w:p w14:paraId="27A92049" w14:textId="77777777" w:rsidR="00CC2182" w:rsidRDefault="00CC2182">
      <w:pPr>
        <w:rPr>
          <w:color w:val="183650"/>
        </w:rPr>
      </w:pPr>
    </w:p>
    <w:p w14:paraId="1E484D37" w14:textId="77777777" w:rsidR="00CC2182" w:rsidRDefault="00D027D1">
      <w:pPr>
        <w:rPr>
          <w:color w:val="183650"/>
        </w:rPr>
      </w:pPr>
      <w:r>
        <w:br w:type="page"/>
      </w:r>
    </w:p>
    <w:p w14:paraId="56C6EF67" w14:textId="234C35AE" w:rsidR="00CC2182" w:rsidRDefault="00840F2D">
      <w:pPr>
        <w:rPr>
          <w:rFonts w:ascii="Hind" w:eastAsia="Hind" w:hAnsi="Hind" w:cs="Hind"/>
          <w:b/>
        </w:rPr>
      </w:pPr>
      <w:r>
        <w:rPr>
          <w:noProof/>
        </w:rPr>
        <w:lastRenderedPageBreak/>
        <w:drawing>
          <wp:anchor distT="0" distB="0" distL="114300" distR="114300" simplePos="0" relativeHeight="251663360" behindDoc="0" locked="0" layoutInCell="1" hidden="0" allowOverlap="1" wp14:anchorId="0E70E3DF" wp14:editId="5B49E35D">
            <wp:simplePos x="0" y="0"/>
            <wp:positionH relativeFrom="page">
              <wp:align>left</wp:align>
            </wp:positionH>
            <wp:positionV relativeFrom="paragraph">
              <wp:posOffset>84455</wp:posOffset>
            </wp:positionV>
            <wp:extent cx="7559675" cy="645795"/>
            <wp:effectExtent l="0" t="0" r="0" b="1905"/>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7559675" cy="645795"/>
                    </a:xfrm>
                    <a:prstGeom prst="rect">
                      <a:avLst/>
                    </a:prstGeom>
                    <a:ln/>
                  </pic:spPr>
                </pic:pic>
              </a:graphicData>
            </a:graphic>
          </wp:anchor>
        </w:drawing>
      </w:r>
    </w:p>
    <w:p w14:paraId="70A3F784" w14:textId="236490C4" w:rsidR="006B42BF" w:rsidRPr="00F301D1" w:rsidRDefault="00C45A79" w:rsidP="006B42BF">
      <w:pPr>
        <w:numPr>
          <w:ilvl w:val="0"/>
          <w:numId w:val="1"/>
        </w:numPr>
        <w:pBdr>
          <w:top w:val="nil"/>
          <w:left w:val="nil"/>
          <w:bottom w:val="nil"/>
          <w:right w:val="nil"/>
          <w:between w:val="nil"/>
        </w:pBdr>
        <w:ind w:left="284" w:hanging="284"/>
        <w:rPr>
          <w:rFonts w:ascii="Hind" w:eastAsia="Hind" w:hAnsi="Hind" w:cs="Hind"/>
          <w:b/>
          <w:color w:val="183650"/>
        </w:rPr>
      </w:pPr>
      <w:r>
        <w:rPr>
          <w:rFonts w:ascii="Hind" w:eastAsia="Hind" w:hAnsi="Hind" w:cs="Hind"/>
          <w:b/>
          <w:color w:val="183650"/>
        </w:rPr>
        <w:t xml:space="preserve">Consultant IT &amp; Réseau </w:t>
      </w:r>
      <w:r w:rsidR="006B42BF">
        <w:rPr>
          <w:rFonts w:ascii="Hind" w:eastAsia="Hind" w:hAnsi="Hind" w:cs="Hind"/>
          <w:b/>
          <w:color w:val="E89759"/>
        </w:rPr>
        <w:t xml:space="preserve">– </w:t>
      </w:r>
      <w:r>
        <w:rPr>
          <w:rFonts w:ascii="Hind" w:eastAsia="Hind" w:hAnsi="Hind" w:cs="Hind"/>
          <w:b/>
          <w:color w:val="E89759"/>
        </w:rPr>
        <w:t>Keolis</w:t>
      </w:r>
      <w:r w:rsidR="006B42BF">
        <w:rPr>
          <w:rFonts w:ascii="Hind" w:eastAsia="Hind" w:hAnsi="Hind" w:cs="Hind"/>
          <w:b/>
          <w:color w:val="E89759"/>
        </w:rPr>
        <w:t xml:space="preserve"> – </w:t>
      </w:r>
      <w:r>
        <w:rPr>
          <w:rFonts w:ascii="Hind" w:eastAsia="Hind" w:hAnsi="Hind" w:cs="Hind"/>
          <w:b/>
          <w:color w:val="183650"/>
        </w:rPr>
        <w:t>1 an (de 2022 à 2023)</w:t>
      </w:r>
    </w:p>
    <w:p w14:paraId="5D5B7E6F" w14:textId="205CC14B" w:rsidR="006B42BF" w:rsidRDefault="00E856D5" w:rsidP="00E856D5">
      <w:pPr>
        <w:ind w:left="284"/>
        <w:rPr>
          <w:rFonts w:ascii="Hind" w:eastAsia="Hind" w:hAnsi="Hind" w:cs="Hind"/>
          <w:color w:val="183650"/>
        </w:rPr>
      </w:pPr>
      <w:r w:rsidRPr="00E856D5">
        <w:rPr>
          <w:rFonts w:ascii="Hind" w:eastAsia="Hind" w:hAnsi="Hind" w:cs="Hind"/>
          <w:color w:val="183650"/>
        </w:rPr>
        <w:t>MCO et évolution d’une infrastructure hybride : virtualisation, supervision, sauvegarde, sécurité, et intégration d’outils d’automatisation. Remise à niveau des outils critiques de sécurité et de monitoring.</w:t>
      </w:r>
    </w:p>
    <w:p w14:paraId="413A7A1C" w14:textId="77777777" w:rsidR="006B42BF" w:rsidRDefault="006B42BF" w:rsidP="006B42BF">
      <w:pPr>
        <w:ind w:left="284"/>
        <w:rPr>
          <w:rFonts w:ascii="Hind" w:eastAsia="Hind" w:hAnsi="Hind" w:cs="Hind"/>
          <w:color w:val="183650"/>
        </w:rPr>
      </w:pPr>
    </w:p>
    <w:p w14:paraId="1A0E4F5A" w14:textId="74CF14D2" w:rsidR="006B42BF" w:rsidRPr="00F301D1" w:rsidRDefault="00C45A79" w:rsidP="006B42BF">
      <w:pPr>
        <w:numPr>
          <w:ilvl w:val="0"/>
          <w:numId w:val="1"/>
        </w:numPr>
        <w:pBdr>
          <w:top w:val="nil"/>
          <w:left w:val="nil"/>
          <w:bottom w:val="nil"/>
          <w:right w:val="nil"/>
          <w:between w:val="nil"/>
        </w:pBdr>
        <w:ind w:left="284" w:hanging="284"/>
        <w:rPr>
          <w:rFonts w:ascii="Hind" w:eastAsia="Hind" w:hAnsi="Hind" w:cs="Hind"/>
          <w:b/>
          <w:color w:val="183650"/>
        </w:rPr>
      </w:pPr>
      <w:r>
        <w:rPr>
          <w:rFonts w:ascii="Hind" w:eastAsia="Hind" w:hAnsi="Hind" w:cs="Hind"/>
          <w:b/>
          <w:color w:val="183650"/>
        </w:rPr>
        <w:t xml:space="preserve">Consultant IT &amp; Réseau </w:t>
      </w:r>
      <w:r w:rsidR="006B42BF">
        <w:rPr>
          <w:rFonts w:ascii="Hind" w:eastAsia="Hind" w:hAnsi="Hind" w:cs="Hind"/>
          <w:b/>
          <w:color w:val="E89759"/>
        </w:rPr>
        <w:t xml:space="preserve">– </w:t>
      </w:r>
      <w:r>
        <w:rPr>
          <w:rFonts w:ascii="Hind" w:eastAsia="Hind" w:hAnsi="Hind" w:cs="Hind"/>
          <w:b/>
          <w:color w:val="E89759"/>
        </w:rPr>
        <w:t>Thalès</w:t>
      </w:r>
      <w:r w:rsidR="006B42BF">
        <w:rPr>
          <w:rFonts w:ascii="Hind" w:eastAsia="Hind" w:hAnsi="Hind" w:cs="Hind"/>
          <w:b/>
          <w:color w:val="E89759"/>
        </w:rPr>
        <w:t xml:space="preserve"> – </w:t>
      </w:r>
      <w:r w:rsidR="00E856D5">
        <w:rPr>
          <w:rFonts w:ascii="Hind" w:eastAsia="Hind" w:hAnsi="Hind" w:cs="Hind"/>
          <w:b/>
          <w:color w:val="183650"/>
        </w:rPr>
        <w:t>2</w:t>
      </w:r>
      <w:r w:rsidR="006B42BF" w:rsidRPr="00F301D1">
        <w:rPr>
          <w:rFonts w:ascii="Hind" w:eastAsia="Hind" w:hAnsi="Hind" w:cs="Hind"/>
          <w:b/>
          <w:color w:val="183650"/>
        </w:rPr>
        <w:t xml:space="preserve"> an</w:t>
      </w:r>
      <w:r w:rsidR="00E856D5">
        <w:rPr>
          <w:rFonts w:ascii="Hind" w:eastAsia="Hind" w:hAnsi="Hind" w:cs="Hind"/>
          <w:b/>
          <w:color w:val="183650"/>
        </w:rPr>
        <w:t>s (de 2020 à 2022)</w:t>
      </w:r>
    </w:p>
    <w:p w14:paraId="0356E546" w14:textId="5396E83D" w:rsidR="00CC2182" w:rsidRDefault="00E856D5">
      <w:pPr>
        <w:ind w:left="284"/>
        <w:rPr>
          <w:rFonts w:ascii="Hind" w:eastAsia="Hind" w:hAnsi="Hind" w:cs="Hind"/>
          <w:color w:val="183650"/>
        </w:rPr>
      </w:pPr>
      <w:r>
        <w:rPr>
          <w:rFonts w:ascii="Hind" w:eastAsia="Hind" w:hAnsi="Hind" w:cs="Hind"/>
          <w:color w:val="183650"/>
        </w:rPr>
        <w:t xml:space="preserve">Maintien </w:t>
      </w:r>
      <w:r w:rsidRPr="00E856D5">
        <w:rPr>
          <w:rFonts w:ascii="Hind" w:eastAsia="Hind" w:hAnsi="Hind" w:cs="Hind"/>
          <w:color w:val="183650"/>
        </w:rPr>
        <w:t>en conditions opérationnelles une infrastructure virtualisée, assurer la disponibilité des services métiers, intégrer et superviser de nouveaux composants critiques, tout en assurant un diagnostic avancé sur incidents matériels ou applicatifs</w:t>
      </w:r>
    </w:p>
    <w:p w14:paraId="6BAC0255" w14:textId="77777777" w:rsidR="00E856D5" w:rsidRDefault="00E856D5">
      <w:pPr>
        <w:ind w:left="284"/>
        <w:rPr>
          <w:rFonts w:ascii="Hind" w:eastAsia="Hind" w:hAnsi="Hind" w:cs="Hind"/>
          <w:color w:val="183650"/>
        </w:rPr>
      </w:pPr>
    </w:p>
    <w:p w14:paraId="37A651B9" w14:textId="0D626DD4" w:rsidR="00CC2182" w:rsidRDefault="00E856D5">
      <w:pPr>
        <w:numPr>
          <w:ilvl w:val="0"/>
          <w:numId w:val="1"/>
        </w:numPr>
        <w:ind w:left="284"/>
        <w:rPr>
          <w:b/>
        </w:rPr>
      </w:pPr>
      <w:r>
        <w:rPr>
          <w:rFonts w:ascii="Hind" w:eastAsia="Hind" w:hAnsi="Hind" w:cs="Hind"/>
          <w:b/>
          <w:color w:val="183650"/>
        </w:rPr>
        <w:t xml:space="preserve">Consultant IT &amp; Réseau (en alternance) </w:t>
      </w:r>
      <w:r w:rsidR="00D027D1">
        <w:rPr>
          <w:rFonts w:ascii="Hind" w:eastAsia="Hind" w:hAnsi="Hind" w:cs="Hind"/>
          <w:b/>
          <w:color w:val="E89759"/>
        </w:rPr>
        <w:t xml:space="preserve">– </w:t>
      </w:r>
      <w:r>
        <w:rPr>
          <w:rFonts w:ascii="Hind" w:eastAsia="Hind" w:hAnsi="Hind" w:cs="Hind"/>
          <w:b/>
          <w:color w:val="E89759"/>
        </w:rPr>
        <w:t xml:space="preserve">Thalès </w:t>
      </w:r>
      <w:r w:rsidR="00F301D1">
        <w:rPr>
          <w:rFonts w:ascii="Hind" w:eastAsia="Hind" w:hAnsi="Hind" w:cs="Hind"/>
          <w:b/>
          <w:color w:val="E89759"/>
        </w:rPr>
        <w:t>–</w:t>
      </w:r>
      <w:r w:rsidR="00754811">
        <w:rPr>
          <w:rFonts w:ascii="Hind" w:eastAsia="Hind" w:hAnsi="Hind" w:cs="Hind"/>
          <w:b/>
          <w:color w:val="E89759"/>
        </w:rPr>
        <w:t xml:space="preserve"> </w:t>
      </w:r>
      <w:r>
        <w:rPr>
          <w:rFonts w:ascii="Hind" w:eastAsia="Hind" w:hAnsi="Hind" w:cs="Hind"/>
          <w:b/>
          <w:color w:val="183650"/>
        </w:rPr>
        <w:t>1 an (de 2019 à 2020)</w:t>
      </w:r>
    </w:p>
    <w:p w14:paraId="666E5BA5" w14:textId="38A0A15C" w:rsidR="00CC2182" w:rsidRDefault="00E856D5">
      <w:pPr>
        <w:ind w:left="284"/>
        <w:rPr>
          <w:rFonts w:ascii="Hind" w:eastAsia="Hind" w:hAnsi="Hind" w:cs="Hind"/>
          <w:color w:val="183650"/>
        </w:rPr>
      </w:pPr>
      <w:r>
        <w:rPr>
          <w:rFonts w:ascii="Hind" w:eastAsia="Hind" w:hAnsi="Hind" w:cs="Hind"/>
          <w:color w:val="183650"/>
        </w:rPr>
        <w:t>M</w:t>
      </w:r>
      <w:r w:rsidRPr="00E856D5">
        <w:rPr>
          <w:rFonts w:ascii="Hind" w:eastAsia="Hind" w:hAnsi="Hind" w:cs="Hind"/>
          <w:color w:val="183650"/>
        </w:rPr>
        <w:t>aintien en conditions opérationnelles des infrastructures systèmes et réseaux critiques. Travail en support Niveau 2/Niveau 3, avec gestion de tickets et diagnostic avancé</w:t>
      </w:r>
    </w:p>
    <w:p w14:paraId="5B614D95" w14:textId="77777777" w:rsidR="00E856D5" w:rsidRDefault="00E856D5">
      <w:pPr>
        <w:ind w:left="284"/>
        <w:rPr>
          <w:rFonts w:ascii="Hind" w:eastAsia="Hind" w:hAnsi="Hind" w:cs="Hind"/>
          <w:color w:val="183650"/>
        </w:rPr>
      </w:pPr>
    </w:p>
    <w:p w14:paraId="32BEB956" w14:textId="1E5DC53C" w:rsidR="00CC2182" w:rsidRDefault="00E856D5">
      <w:pPr>
        <w:numPr>
          <w:ilvl w:val="0"/>
          <w:numId w:val="1"/>
        </w:numPr>
        <w:pBdr>
          <w:top w:val="nil"/>
          <w:left w:val="nil"/>
          <w:bottom w:val="nil"/>
          <w:right w:val="nil"/>
          <w:between w:val="nil"/>
        </w:pBdr>
        <w:ind w:left="284" w:hanging="284"/>
        <w:rPr>
          <w:b/>
        </w:rPr>
      </w:pPr>
      <w:r>
        <w:rPr>
          <w:rFonts w:ascii="Hind" w:eastAsia="Hind" w:hAnsi="Hind" w:cs="Hind"/>
          <w:b/>
          <w:color w:val="183650"/>
        </w:rPr>
        <w:t xml:space="preserve">Consultant IT &amp; Réseau (en alternance) </w:t>
      </w:r>
      <w:r w:rsidR="00D027D1">
        <w:rPr>
          <w:rFonts w:ascii="Hind" w:eastAsia="Hind" w:hAnsi="Hind" w:cs="Hind"/>
          <w:b/>
          <w:color w:val="E89759"/>
        </w:rPr>
        <w:t xml:space="preserve">– </w:t>
      </w:r>
      <w:proofErr w:type="spellStart"/>
      <w:r>
        <w:rPr>
          <w:rFonts w:ascii="Hind" w:eastAsia="Hind" w:hAnsi="Hind" w:cs="Hind"/>
          <w:b/>
          <w:color w:val="E89759"/>
        </w:rPr>
        <w:t>Biomediqa</w:t>
      </w:r>
      <w:proofErr w:type="spellEnd"/>
      <w:r w:rsidR="00F301D1">
        <w:rPr>
          <w:rFonts w:ascii="Hind" w:eastAsia="Hind" w:hAnsi="Hind" w:cs="Hind"/>
          <w:b/>
          <w:color w:val="E89759"/>
        </w:rPr>
        <w:t xml:space="preserve"> – </w:t>
      </w:r>
      <w:r>
        <w:rPr>
          <w:rFonts w:ascii="Hind" w:eastAsia="Hind" w:hAnsi="Hind" w:cs="Hind"/>
          <w:b/>
          <w:color w:val="183650"/>
        </w:rPr>
        <w:t>1 an (de 2018 à 2019)</w:t>
      </w:r>
    </w:p>
    <w:p w14:paraId="7324FD4A" w14:textId="43A1463B" w:rsidR="00CC2182" w:rsidRDefault="00E856D5">
      <w:pPr>
        <w:ind w:left="284"/>
        <w:rPr>
          <w:rFonts w:ascii="Hind" w:eastAsia="Hind" w:hAnsi="Hind" w:cs="Hind"/>
          <w:color w:val="183650"/>
        </w:rPr>
      </w:pPr>
      <w:r>
        <w:rPr>
          <w:rFonts w:ascii="Hind" w:eastAsia="Hind" w:hAnsi="Hind" w:cs="Hind"/>
          <w:color w:val="183650"/>
        </w:rPr>
        <w:t>Supervision</w:t>
      </w:r>
      <w:r w:rsidRPr="00E856D5">
        <w:rPr>
          <w:rFonts w:ascii="Hind" w:eastAsia="Hind" w:hAnsi="Hind" w:cs="Hind"/>
          <w:color w:val="183650"/>
        </w:rPr>
        <w:t xml:space="preserve"> du parc informatique Windows et Linux, sécurisation des accès VPN, </w:t>
      </w:r>
      <w:r>
        <w:rPr>
          <w:rFonts w:ascii="Hind" w:eastAsia="Hind" w:hAnsi="Hind" w:cs="Hind"/>
          <w:color w:val="183650"/>
        </w:rPr>
        <w:t>m</w:t>
      </w:r>
      <w:r w:rsidRPr="00E856D5">
        <w:rPr>
          <w:rFonts w:ascii="Hind" w:eastAsia="Hind" w:hAnsi="Hind" w:cs="Hind"/>
          <w:color w:val="183650"/>
        </w:rPr>
        <w:t>ise en place d’une solution de stockage en réseau.</w:t>
      </w:r>
    </w:p>
    <w:p w14:paraId="5D28893E" w14:textId="77777777" w:rsidR="00E856D5" w:rsidRDefault="00E856D5">
      <w:pPr>
        <w:ind w:left="284"/>
        <w:rPr>
          <w:rFonts w:ascii="Hind" w:eastAsia="Hind" w:hAnsi="Hind" w:cs="Hind"/>
          <w:color w:val="183650"/>
        </w:rPr>
      </w:pPr>
    </w:p>
    <w:p w14:paraId="6D15F2F8" w14:textId="72E44C83" w:rsidR="00CC2182" w:rsidRDefault="00E856D5">
      <w:pPr>
        <w:numPr>
          <w:ilvl w:val="0"/>
          <w:numId w:val="1"/>
        </w:numPr>
        <w:pBdr>
          <w:top w:val="nil"/>
          <w:left w:val="nil"/>
          <w:bottom w:val="nil"/>
          <w:right w:val="nil"/>
          <w:between w:val="nil"/>
        </w:pBdr>
        <w:ind w:left="284" w:hanging="284"/>
        <w:rPr>
          <w:b/>
        </w:rPr>
      </w:pPr>
      <w:r>
        <w:rPr>
          <w:rFonts w:ascii="Hind" w:eastAsia="Hind" w:hAnsi="Hind" w:cs="Hind"/>
          <w:b/>
          <w:color w:val="183650"/>
        </w:rPr>
        <w:t>Consultant IT &amp; Réseau (en CDD)</w:t>
      </w:r>
      <w:r>
        <w:rPr>
          <w:rFonts w:ascii="Hind" w:eastAsia="Hind" w:hAnsi="Hind" w:cs="Hind"/>
          <w:b/>
          <w:color w:val="E89759"/>
        </w:rPr>
        <w:t xml:space="preserve"> </w:t>
      </w:r>
      <w:r w:rsidR="00D027D1">
        <w:rPr>
          <w:rFonts w:ascii="Hind" w:eastAsia="Hind" w:hAnsi="Hind" w:cs="Hind"/>
          <w:b/>
          <w:color w:val="E89759"/>
        </w:rPr>
        <w:t xml:space="preserve">– </w:t>
      </w:r>
      <w:r>
        <w:rPr>
          <w:rFonts w:ascii="Hind" w:eastAsia="Hind" w:hAnsi="Hind" w:cs="Hind"/>
          <w:b/>
          <w:color w:val="E89759"/>
        </w:rPr>
        <w:t xml:space="preserve">Crédit Agricole </w:t>
      </w:r>
      <w:r w:rsidR="00F301D1">
        <w:rPr>
          <w:rFonts w:ascii="Hind" w:eastAsia="Hind" w:hAnsi="Hind" w:cs="Hind"/>
          <w:b/>
          <w:color w:val="E89759"/>
        </w:rPr>
        <w:t xml:space="preserve">– </w:t>
      </w:r>
      <w:r w:rsidR="00F301D1" w:rsidRPr="00F301D1">
        <w:rPr>
          <w:rFonts w:ascii="Hind" w:eastAsia="Hind" w:hAnsi="Hind" w:cs="Hind"/>
          <w:b/>
          <w:color w:val="183650"/>
        </w:rPr>
        <w:t>1 an</w:t>
      </w:r>
      <w:r>
        <w:rPr>
          <w:rFonts w:ascii="Hind" w:eastAsia="Hind" w:hAnsi="Hind" w:cs="Hind"/>
          <w:b/>
          <w:color w:val="183650"/>
        </w:rPr>
        <w:t xml:space="preserve"> (de 2017 à 2018)</w:t>
      </w:r>
    </w:p>
    <w:p w14:paraId="7E17144B" w14:textId="00A96330" w:rsidR="00CC2182" w:rsidRDefault="00E856D5">
      <w:pPr>
        <w:ind w:left="284"/>
        <w:rPr>
          <w:rFonts w:ascii="Hind" w:eastAsia="Hind" w:hAnsi="Hind" w:cs="Hind"/>
          <w:color w:val="183650"/>
        </w:rPr>
      </w:pPr>
      <w:r w:rsidRPr="00E856D5">
        <w:rPr>
          <w:rFonts w:ascii="Hind" w:eastAsia="Hind" w:hAnsi="Hind" w:cs="Hind"/>
          <w:color w:val="183650"/>
        </w:rPr>
        <w:t>Migration standardisée et sécurisée de 1300 postes utilisateurs en garantissant le respect des politiques de sécurité IT du secteur bancaire.</w:t>
      </w:r>
    </w:p>
    <w:p w14:paraId="549213A5" w14:textId="559F4E72" w:rsidR="00CC2182" w:rsidRDefault="00D027D1" w:rsidP="00E856D5">
      <w:pPr>
        <w:rPr>
          <w:rFonts w:ascii="Hind" w:eastAsia="Hind" w:hAnsi="Hind" w:cs="Hind"/>
          <w:color w:val="183650"/>
        </w:rPr>
      </w:pPr>
      <w:r>
        <w:rPr>
          <w:rFonts w:ascii="Hind" w:eastAsia="Hind" w:hAnsi="Hind" w:cs="Hind"/>
          <w:color w:val="183650"/>
        </w:rPr>
        <w:t xml:space="preserve"> </w:t>
      </w:r>
      <w:r>
        <w:br w:type="page"/>
      </w:r>
    </w:p>
    <w:p w14:paraId="03089276" w14:textId="77777777" w:rsidR="00CC2182" w:rsidRDefault="00D027D1">
      <w:pPr>
        <w:rPr>
          <w:rFonts w:ascii="Hind" w:eastAsia="Hind" w:hAnsi="Hind" w:cs="Hind"/>
          <w:b/>
        </w:rPr>
      </w:pPr>
      <w:r>
        <w:rPr>
          <w:noProof/>
        </w:rPr>
        <w:lastRenderedPageBreak/>
        <w:drawing>
          <wp:anchor distT="0" distB="0" distL="114300" distR="114300" simplePos="0" relativeHeight="251664384" behindDoc="0" locked="0" layoutInCell="1" hidden="0" allowOverlap="1" wp14:anchorId="5EFAE92B" wp14:editId="5ACFECDD">
            <wp:simplePos x="0" y="0"/>
            <wp:positionH relativeFrom="column">
              <wp:posOffset>-720088</wp:posOffset>
            </wp:positionH>
            <wp:positionV relativeFrom="paragraph">
              <wp:posOffset>207010</wp:posOffset>
            </wp:positionV>
            <wp:extent cx="7559675" cy="645795"/>
            <wp:effectExtent l="0" t="0" r="0" b="0"/>
            <wp:wrapTopAndBottom distT="0" dist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7559675" cy="645795"/>
                    </a:xfrm>
                    <a:prstGeom prst="rect">
                      <a:avLst/>
                    </a:prstGeom>
                    <a:ln/>
                  </pic:spPr>
                </pic:pic>
              </a:graphicData>
            </a:graphic>
          </wp:anchor>
        </w:drawing>
      </w:r>
    </w:p>
    <w:p w14:paraId="60770FB6" w14:textId="77777777" w:rsidR="00753CF6" w:rsidRDefault="00753CF6" w:rsidP="00E36670">
      <w:pPr>
        <w:rPr>
          <w:rFonts w:ascii="Hind" w:eastAsia="Hind" w:hAnsi="Hind" w:cs="Hind"/>
          <w:b/>
          <w:color w:val="183650"/>
          <w:sz w:val="36"/>
          <w:szCs w:val="36"/>
        </w:rPr>
      </w:pPr>
    </w:p>
    <w:p w14:paraId="4D80519F" w14:textId="656B4D08" w:rsidR="00E36670" w:rsidRDefault="00E36670" w:rsidP="00E36670">
      <w:pPr>
        <w:rPr>
          <w:rFonts w:ascii="Hind" w:eastAsia="Hind" w:hAnsi="Hind" w:cs="Hind"/>
          <w:b/>
          <w:color w:val="183650"/>
          <w:sz w:val="36"/>
          <w:szCs w:val="36"/>
        </w:rPr>
      </w:pPr>
      <w:r w:rsidRPr="00E36670">
        <w:rPr>
          <w:rFonts w:ascii="Hind" w:eastAsia="Hind" w:hAnsi="Hind" w:cs="Hind"/>
          <w:b/>
          <w:color w:val="183650"/>
          <w:sz w:val="36"/>
          <w:szCs w:val="36"/>
        </w:rPr>
        <w:t>KEOLIS – Marcq-en-Barœul</w:t>
      </w:r>
    </w:p>
    <w:p w14:paraId="705D6501" w14:textId="593BA5D9" w:rsidR="00E36670" w:rsidRDefault="00E36670" w:rsidP="00E36670">
      <w:pPr>
        <w:spacing w:before="120"/>
        <w:rPr>
          <w:rFonts w:ascii="Hind" w:eastAsia="Hind" w:hAnsi="Hind" w:cs="Hind"/>
          <w:b/>
          <w:color w:val="E89759"/>
          <w:sz w:val="24"/>
          <w:szCs w:val="24"/>
        </w:rPr>
      </w:pPr>
      <w:r w:rsidRPr="00E36670">
        <w:rPr>
          <w:rFonts w:ascii="Hind" w:eastAsia="Hind" w:hAnsi="Hind" w:cs="Hind"/>
          <w:b/>
          <w:color w:val="E89759"/>
          <w:sz w:val="24"/>
          <w:szCs w:val="24"/>
        </w:rPr>
        <w:t>Consultant IT &amp; Réseau</w:t>
      </w:r>
      <w:r>
        <w:rPr>
          <w:rFonts w:ascii="Hind" w:eastAsia="Hind" w:hAnsi="Hind" w:cs="Hind"/>
          <w:b/>
          <w:color w:val="E89759"/>
          <w:sz w:val="24"/>
          <w:szCs w:val="24"/>
        </w:rPr>
        <w:t xml:space="preserve"> </w:t>
      </w:r>
    </w:p>
    <w:p w14:paraId="49F8CF53" w14:textId="18F655F5" w:rsidR="00E36670" w:rsidRDefault="00E36670" w:rsidP="00E36670">
      <w:pPr>
        <w:rPr>
          <w:rFonts w:ascii="Hind" w:eastAsia="Hind" w:hAnsi="Hind" w:cs="Hind"/>
          <w:color w:val="E89759"/>
          <w:sz w:val="24"/>
          <w:szCs w:val="24"/>
        </w:rPr>
      </w:pPr>
      <w:r>
        <w:rPr>
          <w:rFonts w:ascii="Hind" w:eastAsia="Hind" w:hAnsi="Hind" w:cs="Hind"/>
          <w:color w:val="E89759"/>
          <w:sz w:val="24"/>
          <w:szCs w:val="24"/>
        </w:rPr>
        <w:t>&gt; De 2022 à 2023</w:t>
      </w:r>
    </w:p>
    <w:p w14:paraId="1876233B" w14:textId="72C12DCC" w:rsidR="00E36670" w:rsidRDefault="00E36670" w:rsidP="00E36670">
      <w:pPr>
        <w:spacing w:before="120"/>
        <w:rPr>
          <w:rFonts w:ascii="Hind" w:eastAsia="Hind" w:hAnsi="Hind" w:cs="Hind"/>
          <w:b/>
          <w:color w:val="183650"/>
        </w:rPr>
      </w:pPr>
      <w:r>
        <w:rPr>
          <w:rFonts w:ascii="Hind" w:eastAsia="Hind" w:hAnsi="Hind" w:cs="Hind"/>
          <w:b/>
          <w:color w:val="183650"/>
        </w:rPr>
        <w:t>Contexte</w:t>
      </w:r>
    </w:p>
    <w:p w14:paraId="7C9FC300" w14:textId="77777777" w:rsidR="00E36670" w:rsidRPr="004869D8" w:rsidRDefault="00E36670" w:rsidP="004869D8">
      <w:pPr>
        <w:rPr>
          <w:rFonts w:ascii="Hind" w:eastAsia="Hind" w:hAnsi="Hind" w:cs="Hind"/>
          <w:bCs/>
          <w:color w:val="183650"/>
        </w:rPr>
      </w:pPr>
      <w:r w:rsidRPr="004869D8">
        <w:rPr>
          <w:rFonts w:ascii="Hind" w:eastAsia="Hind" w:hAnsi="Hind" w:cs="Hind"/>
          <w:bCs/>
          <w:color w:val="183650"/>
        </w:rPr>
        <w:t xml:space="preserve">Mission en régie pour l’une des plus grosses filiales de Keolis, opérateur de transport public, dans le cadre de la gestion et du MCO des infrastructures IT (350+ </w:t>
      </w:r>
      <w:proofErr w:type="spellStart"/>
      <w:r w:rsidRPr="004869D8">
        <w:rPr>
          <w:rFonts w:ascii="Hind" w:eastAsia="Hind" w:hAnsi="Hind" w:cs="Hind"/>
          <w:bCs/>
          <w:color w:val="183650"/>
        </w:rPr>
        <w:t>VMs</w:t>
      </w:r>
      <w:proofErr w:type="spellEnd"/>
      <w:r w:rsidRPr="004869D8">
        <w:rPr>
          <w:rFonts w:ascii="Hind" w:eastAsia="Hind" w:hAnsi="Hind" w:cs="Hind"/>
          <w:bCs/>
          <w:color w:val="183650"/>
        </w:rPr>
        <w:t xml:space="preserve">). </w:t>
      </w:r>
    </w:p>
    <w:p w14:paraId="7806E131" w14:textId="1808D7BB" w:rsidR="00E36670" w:rsidRPr="004869D8" w:rsidRDefault="00E36670" w:rsidP="004869D8">
      <w:pPr>
        <w:rPr>
          <w:rFonts w:ascii="Hind" w:eastAsia="Hind" w:hAnsi="Hind" w:cs="Hind"/>
          <w:bCs/>
          <w:color w:val="183650"/>
        </w:rPr>
      </w:pPr>
      <w:r w:rsidRPr="004869D8">
        <w:rPr>
          <w:rFonts w:ascii="Hind" w:eastAsia="Hind" w:hAnsi="Hind" w:cs="Hind"/>
          <w:bCs/>
          <w:color w:val="183650"/>
        </w:rPr>
        <w:t>J’interviens en tant qu’administrateur système &amp; réseau dans une équipe de 4 personnes, en lien étroit avec les équipes DSI locales.</w:t>
      </w:r>
    </w:p>
    <w:p w14:paraId="389631A7" w14:textId="7EAA1B70" w:rsidR="00E36670" w:rsidRDefault="00E36670" w:rsidP="00E36670">
      <w:pPr>
        <w:spacing w:before="120"/>
        <w:rPr>
          <w:rFonts w:ascii="Hind" w:eastAsia="Hind" w:hAnsi="Hind" w:cs="Hind"/>
          <w:b/>
          <w:color w:val="183650"/>
        </w:rPr>
      </w:pPr>
      <w:r>
        <w:rPr>
          <w:rFonts w:ascii="Hind" w:eastAsia="Hind" w:hAnsi="Hind" w:cs="Hind"/>
          <w:b/>
          <w:color w:val="183650"/>
        </w:rPr>
        <w:t>Sujet du projet</w:t>
      </w:r>
    </w:p>
    <w:p w14:paraId="102EABFE" w14:textId="77777777" w:rsidR="00E36670" w:rsidRPr="004869D8" w:rsidRDefault="00E36670" w:rsidP="004869D8">
      <w:pPr>
        <w:rPr>
          <w:rFonts w:ascii="Hind" w:eastAsia="Hind" w:hAnsi="Hind" w:cs="Hind"/>
          <w:bCs/>
          <w:color w:val="183650"/>
        </w:rPr>
      </w:pPr>
      <w:r w:rsidRPr="004869D8">
        <w:rPr>
          <w:rFonts w:ascii="Hind" w:eastAsia="Hind" w:hAnsi="Hind" w:cs="Hind"/>
          <w:bCs/>
          <w:color w:val="183650"/>
        </w:rPr>
        <w:t xml:space="preserve">MCO et évolution d’une infrastructure hybride : virtualisation, supervision, sauvegarde, sécurité, et intégration d’outils </w:t>
      </w:r>
      <w:r w:rsidRPr="004869D8">
        <w:rPr>
          <w:rFonts w:ascii="Hind" w:eastAsia="Hind" w:hAnsi="Hind" w:cs="Hind"/>
          <w:bCs/>
          <w:color w:val="183650"/>
        </w:rPr>
        <w:tab/>
        <w:t xml:space="preserve">d’automatisation. </w:t>
      </w:r>
    </w:p>
    <w:p w14:paraId="6988F328" w14:textId="77777777" w:rsidR="00E36670" w:rsidRPr="004869D8" w:rsidRDefault="00E36670" w:rsidP="004869D8">
      <w:pPr>
        <w:rPr>
          <w:rFonts w:ascii="Hind" w:eastAsia="Hind" w:hAnsi="Hind" w:cs="Hind"/>
          <w:bCs/>
          <w:color w:val="183650"/>
        </w:rPr>
      </w:pPr>
      <w:r w:rsidRPr="004869D8">
        <w:rPr>
          <w:rFonts w:ascii="Hind" w:eastAsia="Hind" w:hAnsi="Hind" w:cs="Hind"/>
          <w:bCs/>
          <w:color w:val="183650"/>
        </w:rPr>
        <w:t xml:space="preserve">Remise à niveau des outils critiques de sécurité et de monitoring. </w:t>
      </w:r>
    </w:p>
    <w:p w14:paraId="2E50D6BB" w14:textId="0D8845C2" w:rsidR="00E36670" w:rsidRDefault="00E36670" w:rsidP="00E36670">
      <w:pPr>
        <w:spacing w:before="120"/>
        <w:rPr>
          <w:rFonts w:ascii="Hind" w:eastAsia="Hind" w:hAnsi="Hind" w:cs="Hind"/>
          <w:b/>
          <w:color w:val="183650"/>
        </w:rPr>
      </w:pPr>
      <w:r>
        <w:rPr>
          <w:rFonts w:ascii="Hind" w:eastAsia="Hind" w:hAnsi="Hind" w:cs="Hind"/>
          <w:b/>
          <w:color w:val="183650"/>
        </w:rPr>
        <w:t>Description de la mission</w:t>
      </w:r>
    </w:p>
    <w:p w14:paraId="63561F0C"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MCO des environnements systèmes (Windows Server 2008 - 2019, </w:t>
      </w:r>
      <w:proofErr w:type="spellStart"/>
      <w:r w:rsidRPr="00DB4747">
        <w:rPr>
          <w:rFonts w:ascii="Hind" w:eastAsia="Hind" w:hAnsi="Hind" w:cs="Hind"/>
          <w:color w:val="183650"/>
        </w:rPr>
        <w:t>Redhat</w:t>
      </w:r>
      <w:proofErr w:type="spellEnd"/>
      <w:r w:rsidRPr="00DB4747">
        <w:rPr>
          <w:rFonts w:ascii="Hind" w:eastAsia="Hind" w:hAnsi="Hind" w:cs="Hind"/>
          <w:color w:val="183650"/>
        </w:rPr>
        <w:t xml:space="preserve">, CentOS) et de la virtualisation (VMware, Citrix, </w:t>
      </w:r>
      <w:proofErr w:type="spellStart"/>
      <w:r w:rsidRPr="00DB4747">
        <w:rPr>
          <w:rFonts w:ascii="Hind" w:eastAsia="Hind" w:hAnsi="Hind" w:cs="Hind"/>
          <w:color w:val="183650"/>
        </w:rPr>
        <w:t>XenServer</w:t>
      </w:r>
      <w:proofErr w:type="spellEnd"/>
      <w:r w:rsidRPr="00DB4747">
        <w:rPr>
          <w:rFonts w:ascii="Hind" w:eastAsia="Hind" w:hAnsi="Hind" w:cs="Hind"/>
          <w:color w:val="183650"/>
        </w:rPr>
        <w:t xml:space="preserve">, OLVM, Azure) </w:t>
      </w:r>
    </w:p>
    <w:p w14:paraId="79F2078B" w14:textId="55072950" w:rsidR="00E36670" w:rsidRPr="00DB4747" w:rsidRDefault="00E36670" w:rsidP="00DB4747">
      <w:pPr>
        <w:numPr>
          <w:ilvl w:val="0"/>
          <w:numId w:val="2"/>
        </w:numPr>
        <w:spacing w:after="5" w:line="247" w:lineRule="auto"/>
        <w:ind w:right="-143" w:hanging="360"/>
        <w:rPr>
          <w:rFonts w:ascii="Hind" w:eastAsia="Hind" w:hAnsi="Hind" w:cs="Hind"/>
          <w:color w:val="183650"/>
        </w:rPr>
      </w:pPr>
      <w:proofErr w:type="spellStart"/>
      <w:r w:rsidRPr="00DB4747">
        <w:rPr>
          <w:rFonts w:ascii="Hind" w:eastAsia="Hind" w:hAnsi="Hind" w:cs="Hind"/>
          <w:color w:val="183650"/>
        </w:rPr>
        <w:t>Ticketing</w:t>
      </w:r>
      <w:proofErr w:type="spellEnd"/>
      <w:r w:rsidRPr="00DB4747">
        <w:rPr>
          <w:rFonts w:ascii="Hind" w:eastAsia="Hind" w:hAnsi="Hind" w:cs="Hind"/>
          <w:color w:val="183650"/>
        </w:rPr>
        <w:t xml:space="preserve"> N2/N3 : prise en charge des incidents applicatifs et matériels, analyse avancée, escalade si besoin, suivi des résolutions et respect des SLA </w:t>
      </w:r>
    </w:p>
    <w:p w14:paraId="551846D2"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Mise à niveau de l’antivirus </w:t>
      </w:r>
      <w:proofErr w:type="spellStart"/>
      <w:r w:rsidRPr="00DB4747">
        <w:rPr>
          <w:rFonts w:ascii="Hind" w:eastAsia="Hind" w:hAnsi="Hind" w:cs="Hind"/>
          <w:color w:val="183650"/>
        </w:rPr>
        <w:t>Deep</w:t>
      </w:r>
      <w:proofErr w:type="spellEnd"/>
      <w:r w:rsidRPr="00DB4747">
        <w:rPr>
          <w:rFonts w:ascii="Hind" w:eastAsia="Hind" w:hAnsi="Hind" w:cs="Hind"/>
          <w:color w:val="183650"/>
        </w:rPr>
        <w:t xml:space="preserve"> Security : paramétrage, agents, suivi des anomalies </w:t>
      </w:r>
      <w:r w:rsidRPr="00DB4747">
        <w:rPr>
          <w:rFonts w:ascii="Hind" w:eastAsia="Hind" w:hAnsi="Hind" w:cs="Hind"/>
          <w:color w:val="183650"/>
        </w:rPr>
        <w:sym w:font="Segoe UI Symbol" w:char="F0B7"/>
      </w:r>
      <w:r w:rsidRPr="00DB4747">
        <w:rPr>
          <w:rFonts w:ascii="Hind" w:eastAsia="Hind" w:hAnsi="Hind" w:cs="Hind"/>
          <w:color w:val="183650"/>
        </w:rPr>
        <w:t xml:space="preserve"> </w:t>
      </w:r>
      <w:r w:rsidRPr="00DB4747">
        <w:rPr>
          <w:rFonts w:ascii="Hind" w:eastAsia="Hind" w:hAnsi="Hind" w:cs="Hind"/>
          <w:color w:val="183650"/>
        </w:rPr>
        <w:tab/>
        <w:t xml:space="preserve">Remise à niveau de l’outil de supervision PRTG : arborescence, seuils d’alerte, notifications, supervision proactive </w:t>
      </w:r>
    </w:p>
    <w:p w14:paraId="1F61D2B6"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Refonte des serveurs WSUS : centralisation des patchs, gestion des groupes, suivi des déploiements </w:t>
      </w:r>
    </w:p>
    <w:p w14:paraId="06DD6397"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Suivi et optimisation de la solution </w:t>
      </w:r>
      <w:proofErr w:type="spellStart"/>
      <w:r w:rsidRPr="00DB4747">
        <w:rPr>
          <w:rFonts w:ascii="Hind" w:eastAsia="Hind" w:hAnsi="Hind" w:cs="Hind"/>
          <w:color w:val="183650"/>
        </w:rPr>
        <w:t>NetBackup</w:t>
      </w:r>
      <w:proofErr w:type="spellEnd"/>
      <w:r w:rsidRPr="00DB4747">
        <w:rPr>
          <w:rFonts w:ascii="Hind" w:eastAsia="Hind" w:hAnsi="Hind" w:cs="Hind"/>
          <w:color w:val="183650"/>
        </w:rPr>
        <w:t xml:space="preserve"> : validation des backups, restauration complète ou granulaire, planning des jobs </w:t>
      </w:r>
    </w:p>
    <w:p w14:paraId="764258AA"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Automatisation de tâches d’exploitation avec </w:t>
      </w:r>
      <w:proofErr w:type="spellStart"/>
      <w:r w:rsidRPr="00DB4747">
        <w:rPr>
          <w:rFonts w:ascii="Hind" w:eastAsia="Hind" w:hAnsi="Hind" w:cs="Hind"/>
          <w:color w:val="183650"/>
        </w:rPr>
        <w:t>VisualCron</w:t>
      </w:r>
      <w:proofErr w:type="spellEnd"/>
      <w:r w:rsidRPr="00DB4747">
        <w:rPr>
          <w:rFonts w:ascii="Hind" w:eastAsia="Hind" w:hAnsi="Hind" w:cs="Hind"/>
          <w:color w:val="183650"/>
        </w:rPr>
        <w:t xml:space="preserve"> : création de jobs, enchaînements, alertes mail, gestion d’erreurs </w:t>
      </w:r>
    </w:p>
    <w:p w14:paraId="6A507687"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Rédaction de documentation technique à destination du N1/N2 </w:t>
      </w:r>
    </w:p>
    <w:p w14:paraId="2BE01427"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Participation aux réunions de coordination avec les pôles Infra, Réseau et Sécurité </w:t>
      </w:r>
    </w:p>
    <w:p w14:paraId="631AF7A1" w14:textId="39E68A9B" w:rsidR="00DB4747" w:rsidRDefault="00DB4747" w:rsidP="00DB4747">
      <w:pPr>
        <w:spacing w:before="120"/>
        <w:rPr>
          <w:rFonts w:ascii="Hind" w:eastAsia="Hind" w:hAnsi="Hind" w:cs="Hind"/>
          <w:b/>
          <w:color w:val="183650"/>
        </w:rPr>
      </w:pPr>
      <w:r>
        <w:rPr>
          <w:rFonts w:ascii="Hind" w:eastAsia="Hind" w:hAnsi="Hind" w:cs="Hind"/>
          <w:b/>
          <w:color w:val="183650"/>
        </w:rPr>
        <w:t>Résumé</w:t>
      </w:r>
    </w:p>
    <w:p w14:paraId="61C6686C" w14:textId="77777777" w:rsidR="00DB4747" w:rsidRPr="00DB4747" w:rsidRDefault="00DB4747" w:rsidP="00DB4747">
      <w:pPr>
        <w:spacing w:before="120"/>
        <w:rPr>
          <w:rFonts w:ascii="Hind" w:eastAsia="Hind" w:hAnsi="Hind" w:cs="Hind"/>
          <w:bCs/>
          <w:color w:val="183650"/>
        </w:rPr>
      </w:pPr>
      <w:r w:rsidRPr="00DB4747">
        <w:rPr>
          <w:rFonts w:ascii="Hind" w:eastAsia="Hind" w:hAnsi="Hind" w:cs="Hind"/>
          <w:bCs/>
          <w:color w:val="183650"/>
        </w:rPr>
        <w:t xml:space="preserve">J’ai su m’adapter rapidement à de nouvelles technologies (OLVM, </w:t>
      </w:r>
      <w:proofErr w:type="spellStart"/>
      <w:r w:rsidRPr="00DB4747">
        <w:rPr>
          <w:rFonts w:ascii="Hind" w:eastAsia="Hind" w:hAnsi="Hind" w:cs="Hind"/>
          <w:bCs/>
          <w:color w:val="183650"/>
        </w:rPr>
        <w:t>VisualCron</w:t>
      </w:r>
      <w:proofErr w:type="spellEnd"/>
      <w:r w:rsidRPr="00DB4747">
        <w:rPr>
          <w:rFonts w:ascii="Hind" w:eastAsia="Hind" w:hAnsi="Hind" w:cs="Hind"/>
          <w:bCs/>
          <w:color w:val="183650"/>
        </w:rPr>
        <w:t xml:space="preserve">, </w:t>
      </w:r>
      <w:proofErr w:type="spellStart"/>
      <w:r w:rsidRPr="00DB4747">
        <w:rPr>
          <w:rFonts w:ascii="Hind" w:eastAsia="Hind" w:hAnsi="Hind" w:cs="Hind"/>
          <w:bCs/>
          <w:color w:val="183650"/>
        </w:rPr>
        <w:t>NetBackup</w:t>
      </w:r>
      <w:proofErr w:type="spellEnd"/>
      <w:r w:rsidRPr="00DB4747">
        <w:rPr>
          <w:rFonts w:ascii="Hind" w:eastAsia="Hind" w:hAnsi="Hind" w:cs="Hind"/>
          <w:bCs/>
          <w:color w:val="183650"/>
        </w:rPr>
        <w:t xml:space="preserve">, PRTG) tout en gardant un haut niveau de rigueur opérationnelle. </w:t>
      </w:r>
    </w:p>
    <w:p w14:paraId="6D0BF41E" w14:textId="77777777" w:rsidR="00DB4747" w:rsidRDefault="00DB4747" w:rsidP="00DB4747">
      <w:pPr>
        <w:spacing w:before="120"/>
        <w:rPr>
          <w:rFonts w:ascii="Hind" w:eastAsia="Hind" w:hAnsi="Hind" w:cs="Hind"/>
          <w:bCs/>
          <w:color w:val="183650"/>
        </w:rPr>
      </w:pPr>
      <w:r w:rsidRPr="00DB4747">
        <w:rPr>
          <w:rFonts w:ascii="Hind" w:eastAsia="Hind" w:hAnsi="Hind" w:cs="Hind"/>
          <w:bCs/>
          <w:color w:val="183650"/>
        </w:rPr>
        <w:t>Renforcement de mon expertise sur le MCO, la sécurité, la supervision, et l’automatisation dans un contexte de collectivité territoriale critique (MEL).</w:t>
      </w:r>
    </w:p>
    <w:p w14:paraId="1C103B4D" w14:textId="77777777" w:rsidR="00753CF6" w:rsidRDefault="00753CF6">
      <w:pPr>
        <w:rPr>
          <w:rFonts w:ascii="Hind" w:eastAsia="Hind" w:hAnsi="Hind" w:cs="Hind"/>
          <w:b/>
          <w:color w:val="183650"/>
          <w:sz w:val="36"/>
          <w:szCs w:val="36"/>
        </w:rPr>
      </w:pPr>
      <w:r>
        <w:rPr>
          <w:rFonts w:ascii="Hind" w:eastAsia="Hind" w:hAnsi="Hind" w:cs="Hind"/>
          <w:b/>
          <w:color w:val="183650"/>
          <w:sz w:val="36"/>
          <w:szCs w:val="36"/>
        </w:rPr>
        <w:br w:type="page"/>
      </w:r>
    </w:p>
    <w:p w14:paraId="21FD0665" w14:textId="419C164C" w:rsidR="00E36670" w:rsidRDefault="00E36670" w:rsidP="00E36670">
      <w:pPr>
        <w:rPr>
          <w:rFonts w:ascii="Hind" w:eastAsia="Hind" w:hAnsi="Hind" w:cs="Hind"/>
          <w:b/>
          <w:color w:val="183650"/>
          <w:sz w:val="36"/>
          <w:szCs w:val="36"/>
        </w:rPr>
      </w:pPr>
      <w:r w:rsidRPr="00E36670">
        <w:rPr>
          <w:rFonts w:ascii="Hind" w:eastAsia="Hind" w:hAnsi="Hind" w:cs="Hind"/>
          <w:b/>
          <w:color w:val="183650"/>
          <w:sz w:val="36"/>
          <w:szCs w:val="36"/>
        </w:rPr>
        <w:lastRenderedPageBreak/>
        <w:t>THALES – Lambersart</w:t>
      </w:r>
    </w:p>
    <w:p w14:paraId="797DEB76" w14:textId="77777777" w:rsidR="00DB4747" w:rsidRDefault="00DB4747" w:rsidP="00DB4747">
      <w:pPr>
        <w:spacing w:before="120"/>
        <w:rPr>
          <w:rFonts w:ascii="Hind" w:eastAsia="Hind" w:hAnsi="Hind" w:cs="Hind"/>
          <w:b/>
          <w:color w:val="E89759"/>
          <w:sz w:val="24"/>
          <w:szCs w:val="24"/>
        </w:rPr>
      </w:pPr>
      <w:r w:rsidRPr="00E36670">
        <w:rPr>
          <w:rFonts w:ascii="Hind" w:eastAsia="Hind" w:hAnsi="Hind" w:cs="Hind"/>
          <w:b/>
          <w:color w:val="E89759"/>
          <w:sz w:val="24"/>
          <w:szCs w:val="24"/>
        </w:rPr>
        <w:t>Consultant IT &amp; Réseau</w:t>
      </w:r>
      <w:r>
        <w:rPr>
          <w:rFonts w:ascii="Hind" w:eastAsia="Hind" w:hAnsi="Hind" w:cs="Hind"/>
          <w:b/>
          <w:color w:val="E89759"/>
          <w:sz w:val="24"/>
          <w:szCs w:val="24"/>
        </w:rPr>
        <w:t xml:space="preserve"> </w:t>
      </w:r>
    </w:p>
    <w:p w14:paraId="6EBF15EF" w14:textId="0A76C92F" w:rsidR="00DB4747" w:rsidRDefault="00DB4747" w:rsidP="00DB4747">
      <w:pPr>
        <w:rPr>
          <w:rFonts w:ascii="Hind" w:eastAsia="Hind" w:hAnsi="Hind" w:cs="Hind"/>
          <w:color w:val="E89759"/>
          <w:sz w:val="24"/>
          <w:szCs w:val="24"/>
        </w:rPr>
      </w:pPr>
      <w:r>
        <w:rPr>
          <w:rFonts w:ascii="Hind" w:eastAsia="Hind" w:hAnsi="Hind" w:cs="Hind"/>
          <w:color w:val="E89759"/>
          <w:sz w:val="24"/>
          <w:szCs w:val="24"/>
        </w:rPr>
        <w:t>&gt; De 2020 à 2022</w:t>
      </w:r>
    </w:p>
    <w:p w14:paraId="721B8910" w14:textId="77777777" w:rsidR="00DB4747" w:rsidRDefault="00DB4747" w:rsidP="00DB4747">
      <w:pPr>
        <w:spacing w:before="120"/>
        <w:rPr>
          <w:rFonts w:ascii="Hind" w:eastAsia="Hind" w:hAnsi="Hind" w:cs="Hind"/>
          <w:b/>
          <w:color w:val="183650"/>
        </w:rPr>
      </w:pPr>
      <w:r>
        <w:rPr>
          <w:rFonts w:ascii="Hind" w:eastAsia="Hind" w:hAnsi="Hind" w:cs="Hind"/>
          <w:b/>
          <w:color w:val="183650"/>
        </w:rPr>
        <w:t>Contexte</w:t>
      </w:r>
    </w:p>
    <w:p w14:paraId="5E31E679" w14:textId="77777777" w:rsidR="009F7EC8" w:rsidRDefault="00E36670" w:rsidP="004869D8">
      <w:pPr>
        <w:rPr>
          <w:rFonts w:ascii="Hind" w:eastAsia="Hind" w:hAnsi="Hind" w:cs="Hind"/>
          <w:bCs/>
          <w:color w:val="183650"/>
        </w:rPr>
      </w:pPr>
      <w:r w:rsidRPr="009F7EC8">
        <w:rPr>
          <w:rFonts w:ascii="Hind" w:eastAsia="Hind" w:hAnsi="Hind" w:cs="Hind"/>
          <w:bCs/>
          <w:color w:val="183650"/>
        </w:rPr>
        <w:t xml:space="preserve">Mission longue durée pour Thales, en régie au sein d’une équipe de 4 administrateurs IT, en charge du MCO des infrastructures critiques et du support Niveau 2/Niveau 3. </w:t>
      </w:r>
    </w:p>
    <w:p w14:paraId="212B243D" w14:textId="28F51BA2" w:rsidR="00E36670" w:rsidRPr="009F7EC8" w:rsidRDefault="00E36670" w:rsidP="009F7EC8">
      <w:pPr>
        <w:ind w:right="-1"/>
        <w:rPr>
          <w:rFonts w:ascii="Hind" w:eastAsia="Hind" w:hAnsi="Hind" w:cs="Hind"/>
          <w:bCs/>
          <w:color w:val="183650"/>
        </w:rPr>
      </w:pPr>
      <w:r w:rsidRPr="009F7EC8">
        <w:rPr>
          <w:rFonts w:ascii="Hind" w:eastAsia="Hind" w:hAnsi="Hind" w:cs="Hind"/>
          <w:bCs/>
          <w:color w:val="183650"/>
        </w:rPr>
        <w:t xml:space="preserve">Environnement exigeant, fortement orienté </w:t>
      </w:r>
      <w:proofErr w:type="spellStart"/>
      <w:r w:rsidRPr="009F7EC8">
        <w:rPr>
          <w:rFonts w:ascii="Hind" w:eastAsia="Hind" w:hAnsi="Hind" w:cs="Hind"/>
          <w:bCs/>
          <w:color w:val="183650"/>
        </w:rPr>
        <w:t>ticketing</w:t>
      </w:r>
      <w:proofErr w:type="spellEnd"/>
      <w:r w:rsidRPr="009F7EC8">
        <w:rPr>
          <w:rFonts w:ascii="Hind" w:eastAsia="Hind" w:hAnsi="Hind" w:cs="Hind"/>
          <w:bCs/>
          <w:color w:val="183650"/>
        </w:rPr>
        <w:t xml:space="preserve">, supervision, et intégration applicative (IVV), en lien direct avec les équipes Exploitants, Développement, Architecture et Sécurité. </w:t>
      </w:r>
    </w:p>
    <w:p w14:paraId="5BA6E8F6" w14:textId="77777777" w:rsidR="00DB4747" w:rsidRDefault="00DB4747" w:rsidP="00DB4747">
      <w:pPr>
        <w:spacing w:before="120"/>
        <w:rPr>
          <w:rFonts w:ascii="Hind" w:eastAsia="Hind" w:hAnsi="Hind" w:cs="Hind"/>
          <w:b/>
          <w:color w:val="183650"/>
        </w:rPr>
      </w:pPr>
      <w:r>
        <w:rPr>
          <w:rFonts w:ascii="Hind" w:eastAsia="Hind" w:hAnsi="Hind" w:cs="Hind"/>
          <w:b/>
          <w:color w:val="183650"/>
        </w:rPr>
        <w:t>Sujet du projet</w:t>
      </w:r>
    </w:p>
    <w:p w14:paraId="713AD4D5" w14:textId="24C20481" w:rsidR="00E36670" w:rsidRPr="009F7EC8" w:rsidRDefault="00E36670" w:rsidP="009F7EC8">
      <w:pPr>
        <w:spacing w:after="276"/>
        <w:ind w:right="-1"/>
        <w:rPr>
          <w:rFonts w:ascii="Hind" w:eastAsia="Hind" w:hAnsi="Hind" w:cs="Hind"/>
          <w:bCs/>
          <w:color w:val="183650"/>
        </w:rPr>
      </w:pPr>
      <w:r w:rsidRPr="009F7EC8">
        <w:rPr>
          <w:rFonts w:ascii="Hind" w:eastAsia="Hind" w:hAnsi="Hind" w:cs="Hind"/>
          <w:bCs/>
          <w:color w:val="183650"/>
        </w:rPr>
        <w:t xml:space="preserve">Maintenir en conditions opérationnelles une infrastructure virtualisée, assurer la disponibilité des services métiers, intégrer et superviser de nouveaux composants critiques, tout en assurant un diagnostic avancé sur incidents matériels ou applicatifs. </w:t>
      </w:r>
    </w:p>
    <w:p w14:paraId="50D911DD" w14:textId="10F5AD1A" w:rsidR="00DB4747" w:rsidRDefault="00DB4747" w:rsidP="00DB4747">
      <w:pPr>
        <w:spacing w:before="120"/>
        <w:rPr>
          <w:rFonts w:ascii="Hind" w:eastAsia="Hind" w:hAnsi="Hind" w:cs="Hind"/>
          <w:b/>
          <w:color w:val="183650"/>
        </w:rPr>
      </w:pPr>
      <w:r>
        <w:rPr>
          <w:rFonts w:ascii="Hind" w:eastAsia="Hind" w:hAnsi="Hind" w:cs="Hind"/>
          <w:b/>
          <w:color w:val="183650"/>
        </w:rPr>
        <w:t>Description de la mission</w:t>
      </w:r>
    </w:p>
    <w:p w14:paraId="3BFE68C8" w14:textId="1AFCDAFC" w:rsidR="00DB4747" w:rsidRDefault="00DB4747" w:rsidP="00DB4747">
      <w:pPr>
        <w:spacing w:before="120"/>
        <w:ind w:firstLine="720"/>
        <w:rPr>
          <w:rFonts w:ascii="Hind" w:eastAsia="Hind" w:hAnsi="Hind" w:cs="Hind"/>
          <w:b/>
          <w:color w:val="183650"/>
        </w:rPr>
      </w:pPr>
      <w:r w:rsidRPr="00DB4747">
        <w:rPr>
          <w:rFonts w:ascii="Hind" w:eastAsia="Hind" w:hAnsi="Hind" w:cs="Hind"/>
          <w:b/>
          <w:color w:val="183650"/>
        </w:rPr>
        <w:t xml:space="preserve">Support et </w:t>
      </w:r>
      <w:proofErr w:type="spellStart"/>
      <w:r w:rsidRPr="00DB4747">
        <w:rPr>
          <w:rFonts w:ascii="Hind" w:eastAsia="Hind" w:hAnsi="Hind" w:cs="Hind"/>
          <w:b/>
          <w:color w:val="183650"/>
        </w:rPr>
        <w:t>Ticketing</w:t>
      </w:r>
      <w:proofErr w:type="spellEnd"/>
      <w:r w:rsidRPr="00DB4747">
        <w:rPr>
          <w:rFonts w:ascii="Hind" w:eastAsia="Hind" w:hAnsi="Hind" w:cs="Hind"/>
          <w:b/>
          <w:color w:val="183650"/>
        </w:rPr>
        <w:t xml:space="preserve"> N2/N3</w:t>
      </w:r>
    </w:p>
    <w:p w14:paraId="23FD1C0E"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Gestion des tickets sur outils internes et Jira : incidents, problèmes, demandes techniques </w:t>
      </w:r>
    </w:p>
    <w:p w14:paraId="402A078C" w14:textId="5FB9EAB8"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Analyse des causes, reproduction des bugs, escalade et résolution </w:t>
      </w:r>
      <w:r w:rsidR="00DB4747" w:rsidRPr="00DB4747">
        <w:rPr>
          <w:rFonts w:ascii="Hind" w:eastAsia="Hind" w:hAnsi="Hind" w:cs="Hind"/>
          <w:color w:val="183650"/>
        </w:rPr>
        <w:t xml:space="preserve">coordonnée </w:t>
      </w:r>
      <w:r w:rsidR="00DB4747" w:rsidRPr="00DB4747">
        <w:rPr>
          <w:rFonts w:ascii="Hind" w:eastAsia="Hind" w:hAnsi="Hind" w:cs="Hind"/>
          <w:color w:val="183650"/>
        </w:rPr>
        <w:tab/>
      </w:r>
      <w:r w:rsidRPr="00DB4747">
        <w:rPr>
          <w:rFonts w:ascii="Hind" w:eastAsia="Hind" w:hAnsi="Hind" w:cs="Hind"/>
          <w:color w:val="183650"/>
        </w:rPr>
        <w:t xml:space="preserve">– Suivi des SLA, rédaction de tickets clairs et orientés production </w:t>
      </w:r>
    </w:p>
    <w:p w14:paraId="2770641F" w14:textId="2DECE505"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Participation aux revues d’incidents critiques avec les équipes métiers et Dev </w:t>
      </w:r>
    </w:p>
    <w:p w14:paraId="1DBDC012" w14:textId="23B524CC" w:rsidR="00E36670" w:rsidRPr="009F7EC8" w:rsidRDefault="00E36670" w:rsidP="009F7EC8">
      <w:pPr>
        <w:spacing w:before="120"/>
        <w:ind w:firstLine="720"/>
        <w:rPr>
          <w:rFonts w:ascii="Hind" w:eastAsia="Hind" w:hAnsi="Hind" w:cs="Hind"/>
          <w:b/>
          <w:color w:val="183650"/>
        </w:rPr>
      </w:pPr>
      <w:r w:rsidRPr="009F7EC8">
        <w:rPr>
          <w:rFonts w:ascii="Hind" w:eastAsia="Hind" w:hAnsi="Hind" w:cs="Hind"/>
          <w:b/>
          <w:color w:val="183650"/>
        </w:rPr>
        <w:t>Supervision et Monitoring</w:t>
      </w:r>
    </w:p>
    <w:p w14:paraId="137E3EF8"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Mise en place complète de Centreon (projet mené en autonomie) : </w:t>
      </w:r>
    </w:p>
    <w:p w14:paraId="6D426E0F" w14:textId="77777777" w:rsidR="00E36670" w:rsidRPr="00DB4747" w:rsidRDefault="00E36670" w:rsidP="009F7EC8">
      <w:pPr>
        <w:spacing w:after="5" w:line="247" w:lineRule="auto"/>
        <w:ind w:left="284" w:right="-143"/>
        <w:rPr>
          <w:rFonts w:ascii="Hind" w:eastAsia="Hind" w:hAnsi="Hind" w:cs="Hind"/>
          <w:color w:val="183650"/>
        </w:rPr>
      </w:pPr>
      <w:r w:rsidRPr="00DB4747">
        <w:rPr>
          <w:rFonts w:ascii="Hind" w:eastAsia="Hind" w:hAnsi="Hind" w:cs="Hind"/>
          <w:color w:val="183650"/>
        </w:rPr>
        <w:tab/>
        <w:t xml:space="preserve"> </w:t>
      </w:r>
      <w:r w:rsidRPr="00DB4747">
        <w:rPr>
          <w:rFonts w:ascii="Hind" w:eastAsia="Hind" w:hAnsi="Hind" w:cs="Hind"/>
          <w:color w:val="183650"/>
        </w:rPr>
        <w:tab/>
        <w:t xml:space="preserve"> </w:t>
      </w:r>
      <w:r w:rsidRPr="00DB4747">
        <w:rPr>
          <w:rFonts w:ascii="Hind" w:eastAsia="Hind" w:hAnsi="Hind" w:cs="Hind"/>
          <w:color w:val="183650"/>
        </w:rPr>
        <w:tab/>
        <w:t xml:space="preserve">→ Création VM </w:t>
      </w:r>
      <w:proofErr w:type="spellStart"/>
      <w:r w:rsidRPr="00DB4747">
        <w:rPr>
          <w:rFonts w:ascii="Hind" w:eastAsia="Hind" w:hAnsi="Hind" w:cs="Hind"/>
          <w:color w:val="183650"/>
        </w:rPr>
        <w:t>Redhat</w:t>
      </w:r>
      <w:proofErr w:type="spellEnd"/>
      <w:r w:rsidRPr="00DB4747">
        <w:rPr>
          <w:rFonts w:ascii="Hind" w:eastAsia="Hind" w:hAnsi="Hind" w:cs="Hind"/>
          <w:color w:val="183650"/>
        </w:rPr>
        <w:t xml:space="preserve"> + VM MySQL </w:t>
      </w:r>
    </w:p>
    <w:p w14:paraId="2885179B" w14:textId="77777777" w:rsidR="00E36670" w:rsidRPr="00DB4747" w:rsidRDefault="00E36670" w:rsidP="009F7EC8">
      <w:pPr>
        <w:spacing w:after="5" w:line="247" w:lineRule="auto"/>
        <w:ind w:left="284" w:right="-143"/>
        <w:rPr>
          <w:rFonts w:ascii="Hind" w:eastAsia="Hind" w:hAnsi="Hind" w:cs="Hind"/>
          <w:color w:val="183650"/>
        </w:rPr>
      </w:pPr>
      <w:r w:rsidRPr="00DB4747">
        <w:rPr>
          <w:rFonts w:ascii="Hind" w:eastAsia="Hind" w:hAnsi="Hind" w:cs="Hind"/>
          <w:color w:val="183650"/>
        </w:rPr>
        <w:tab/>
        <w:t xml:space="preserve"> </w:t>
      </w:r>
      <w:r w:rsidRPr="00DB4747">
        <w:rPr>
          <w:rFonts w:ascii="Hind" w:eastAsia="Hind" w:hAnsi="Hind" w:cs="Hind"/>
          <w:color w:val="183650"/>
        </w:rPr>
        <w:tab/>
        <w:t xml:space="preserve"> </w:t>
      </w:r>
      <w:r w:rsidRPr="00DB4747">
        <w:rPr>
          <w:rFonts w:ascii="Hind" w:eastAsia="Hind" w:hAnsi="Hind" w:cs="Hind"/>
          <w:color w:val="183650"/>
        </w:rPr>
        <w:tab/>
        <w:t xml:space="preserve">→ Installation, Plugin Packs, </w:t>
      </w:r>
      <w:proofErr w:type="spellStart"/>
      <w:r w:rsidRPr="00DB4747">
        <w:rPr>
          <w:rFonts w:ascii="Hind" w:eastAsia="Hind" w:hAnsi="Hind" w:cs="Hind"/>
          <w:color w:val="183650"/>
        </w:rPr>
        <w:t>templates</w:t>
      </w:r>
      <w:proofErr w:type="spellEnd"/>
      <w:r w:rsidRPr="00DB4747">
        <w:rPr>
          <w:rFonts w:ascii="Hind" w:eastAsia="Hind" w:hAnsi="Hind" w:cs="Hind"/>
          <w:color w:val="183650"/>
        </w:rPr>
        <w:t xml:space="preserve"> SNMP/</w:t>
      </w:r>
      <w:proofErr w:type="spellStart"/>
      <w:r w:rsidRPr="00DB4747">
        <w:rPr>
          <w:rFonts w:ascii="Hind" w:eastAsia="Hind" w:hAnsi="Hind" w:cs="Hind"/>
          <w:color w:val="183650"/>
        </w:rPr>
        <w:t>NSClient</w:t>
      </w:r>
      <w:proofErr w:type="spellEnd"/>
      <w:r w:rsidRPr="00DB4747">
        <w:rPr>
          <w:rFonts w:ascii="Hind" w:eastAsia="Hind" w:hAnsi="Hind" w:cs="Hind"/>
          <w:color w:val="183650"/>
        </w:rPr>
        <w:t xml:space="preserve">++/HTTP personnalisés </w:t>
      </w:r>
    </w:p>
    <w:p w14:paraId="14E76D5A" w14:textId="77777777" w:rsidR="00E36670" w:rsidRPr="00DB4747" w:rsidRDefault="00E36670" w:rsidP="009F7EC8">
      <w:pPr>
        <w:spacing w:after="5" w:line="247" w:lineRule="auto"/>
        <w:ind w:left="284" w:right="-143"/>
        <w:rPr>
          <w:rFonts w:ascii="Hind" w:eastAsia="Hind" w:hAnsi="Hind" w:cs="Hind"/>
          <w:color w:val="183650"/>
        </w:rPr>
      </w:pPr>
      <w:r w:rsidRPr="00DB4747">
        <w:rPr>
          <w:rFonts w:ascii="Hind" w:eastAsia="Hind" w:hAnsi="Hind" w:cs="Hind"/>
          <w:color w:val="183650"/>
        </w:rPr>
        <w:tab/>
        <w:t xml:space="preserve"> </w:t>
      </w:r>
      <w:r w:rsidRPr="00DB4747">
        <w:rPr>
          <w:rFonts w:ascii="Hind" w:eastAsia="Hind" w:hAnsi="Hind" w:cs="Hind"/>
          <w:color w:val="183650"/>
        </w:rPr>
        <w:tab/>
        <w:t xml:space="preserve"> </w:t>
      </w:r>
      <w:r w:rsidRPr="00DB4747">
        <w:rPr>
          <w:rFonts w:ascii="Hind" w:eastAsia="Hind" w:hAnsi="Hind" w:cs="Hind"/>
          <w:color w:val="183650"/>
        </w:rPr>
        <w:tab/>
        <w:t xml:space="preserve">→ </w:t>
      </w:r>
      <w:proofErr w:type="spellStart"/>
      <w:r w:rsidRPr="00DB4747">
        <w:rPr>
          <w:rFonts w:ascii="Hind" w:eastAsia="Hind" w:hAnsi="Hind" w:cs="Hind"/>
          <w:color w:val="183650"/>
        </w:rPr>
        <w:t>Dashboards</w:t>
      </w:r>
      <w:proofErr w:type="spellEnd"/>
      <w:r w:rsidRPr="00DB4747">
        <w:rPr>
          <w:rFonts w:ascii="Hind" w:eastAsia="Hind" w:hAnsi="Hind" w:cs="Hind"/>
          <w:color w:val="183650"/>
        </w:rPr>
        <w:t xml:space="preserve">, </w:t>
      </w:r>
      <w:proofErr w:type="spellStart"/>
      <w:r w:rsidRPr="00DB4747">
        <w:rPr>
          <w:rFonts w:ascii="Hind" w:eastAsia="Hind" w:hAnsi="Hind" w:cs="Hind"/>
          <w:color w:val="183650"/>
        </w:rPr>
        <w:t>alerting</w:t>
      </w:r>
      <w:proofErr w:type="spellEnd"/>
      <w:r w:rsidRPr="00DB4747">
        <w:rPr>
          <w:rFonts w:ascii="Hind" w:eastAsia="Hind" w:hAnsi="Hind" w:cs="Hind"/>
          <w:color w:val="183650"/>
        </w:rPr>
        <w:t xml:space="preserve"> mail, modèles de services </w:t>
      </w:r>
    </w:p>
    <w:p w14:paraId="0D5AD995"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Intégration d’un outil de monitoring interne Thales (PostgreSQL) sur CentOS, utilisé pour les composants sensibles </w:t>
      </w:r>
    </w:p>
    <w:p w14:paraId="7159F255"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Analyse proactive via Splunk &amp; IMC, pour détecter les anomalies avant impact </w:t>
      </w:r>
    </w:p>
    <w:p w14:paraId="22B2927A" w14:textId="6E5D1144" w:rsidR="00E36670" w:rsidRPr="009F7EC8" w:rsidRDefault="00E36670" w:rsidP="009F7EC8">
      <w:pPr>
        <w:spacing w:before="120"/>
        <w:ind w:firstLine="720"/>
        <w:rPr>
          <w:rFonts w:ascii="Hind" w:eastAsia="Hind" w:hAnsi="Hind" w:cs="Hind"/>
          <w:b/>
          <w:color w:val="183650"/>
        </w:rPr>
      </w:pPr>
      <w:r w:rsidRPr="009F7EC8">
        <w:rPr>
          <w:rFonts w:ascii="Hind" w:eastAsia="Hind" w:hAnsi="Hind" w:cs="Hind"/>
          <w:b/>
          <w:color w:val="183650"/>
        </w:rPr>
        <w:t>IVV – Intégration d’applications critiques</w:t>
      </w:r>
    </w:p>
    <w:p w14:paraId="37AA25DE"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Participation aux projets d'intégration de composants : F5, SCCM, Stormshield, Palo Alto, CUCM, IMC </w:t>
      </w:r>
    </w:p>
    <w:p w14:paraId="157B7D6F" w14:textId="6491A4FA"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Patchs de sécurité, création de sondes de supervision, rédaction des documents </w:t>
      </w:r>
      <w:r w:rsidR="009F7EC8" w:rsidRPr="00DB4747">
        <w:rPr>
          <w:rFonts w:ascii="Hind" w:eastAsia="Hind" w:hAnsi="Hind" w:cs="Hind"/>
          <w:color w:val="183650"/>
        </w:rPr>
        <w:t xml:space="preserve">IVV </w:t>
      </w:r>
      <w:r w:rsidR="009F7EC8" w:rsidRPr="00DB4747">
        <w:rPr>
          <w:rFonts w:ascii="Hind" w:eastAsia="Hind" w:hAnsi="Hind" w:cs="Hind"/>
          <w:color w:val="183650"/>
        </w:rPr>
        <w:tab/>
      </w:r>
      <w:r w:rsidRPr="00DB4747">
        <w:rPr>
          <w:rFonts w:ascii="Hind" w:eastAsia="Hind" w:hAnsi="Hind" w:cs="Hind"/>
          <w:color w:val="183650"/>
        </w:rPr>
        <w:t xml:space="preserve">– Collaboration avec les pôles sécurité, dev et infra pour validation, tests et MEP </w:t>
      </w:r>
    </w:p>
    <w:p w14:paraId="3D87BF40" w14:textId="39AA5EFE" w:rsidR="00E36670" w:rsidRPr="009F7EC8" w:rsidRDefault="00E36670" w:rsidP="009F7EC8">
      <w:pPr>
        <w:spacing w:before="120"/>
        <w:ind w:firstLine="720"/>
        <w:rPr>
          <w:rFonts w:ascii="Hind" w:eastAsia="Hind" w:hAnsi="Hind" w:cs="Hind"/>
          <w:b/>
          <w:color w:val="183650"/>
        </w:rPr>
      </w:pPr>
      <w:r w:rsidRPr="009F7EC8">
        <w:rPr>
          <w:rFonts w:ascii="Hind" w:eastAsia="Hind" w:hAnsi="Hind" w:cs="Hind"/>
          <w:b/>
          <w:color w:val="183650"/>
        </w:rPr>
        <w:t xml:space="preserve">Projet Sécurité – McAfee </w:t>
      </w:r>
      <w:proofErr w:type="spellStart"/>
      <w:r w:rsidRPr="009F7EC8">
        <w:rPr>
          <w:rFonts w:ascii="Hind" w:eastAsia="Hind" w:hAnsi="Hind" w:cs="Hind"/>
          <w:b/>
          <w:color w:val="183650"/>
        </w:rPr>
        <w:t>ePO</w:t>
      </w:r>
      <w:proofErr w:type="spellEnd"/>
      <w:r w:rsidRPr="009F7EC8">
        <w:rPr>
          <w:rFonts w:ascii="Hind" w:eastAsia="Hind" w:hAnsi="Hind" w:cs="Hind"/>
          <w:b/>
          <w:color w:val="183650"/>
        </w:rPr>
        <w:t xml:space="preserve"> / DLP</w:t>
      </w:r>
    </w:p>
    <w:p w14:paraId="1BC0CF5F"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Mise en place d’une solution de protection des postes : (projet mené en autonomie) </w:t>
      </w:r>
    </w:p>
    <w:p w14:paraId="4EE0302D" w14:textId="77777777" w:rsidR="00E36670" w:rsidRPr="00DB4747" w:rsidRDefault="00E36670" w:rsidP="009F7EC8">
      <w:pPr>
        <w:spacing w:after="5" w:line="247" w:lineRule="auto"/>
        <w:ind w:left="426" w:right="-143"/>
        <w:rPr>
          <w:rFonts w:ascii="Hind" w:eastAsia="Hind" w:hAnsi="Hind" w:cs="Hind"/>
          <w:color w:val="183650"/>
        </w:rPr>
      </w:pPr>
      <w:r w:rsidRPr="00DB4747">
        <w:rPr>
          <w:rFonts w:ascii="Hind" w:eastAsia="Hind" w:hAnsi="Hind" w:cs="Hind"/>
          <w:color w:val="183650"/>
        </w:rPr>
        <w:tab/>
        <w:t xml:space="preserve"> </w:t>
      </w:r>
      <w:r w:rsidRPr="00DB4747">
        <w:rPr>
          <w:rFonts w:ascii="Hind" w:eastAsia="Hind" w:hAnsi="Hind" w:cs="Hind"/>
          <w:color w:val="183650"/>
        </w:rPr>
        <w:tab/>
        <w:t xml:space="preserve"> </w:t>
      </w:r>
      <w:r w:rsidRPr="00DB4747">
        <w:rPr>
          <w:rFonts w:ascii="Hind" w:eastAsia="Hind" w:hAnsi="Hind" w:cs="Hind"/>
          <w:color w:val="183650"/>
        </w:rPr>
        <w:tab/>
        <w:t xml:space="preserve">→ Déploiement du serveur McAfee </w:t>
      </w:r>
      <w:proofErr w:type="spellStart"/>
      <w:r w:rsidRPr="00DB4747">
        <w:rPr>
          <w:rFonts w:ascii="Hind" w:eastAsia="Hind" w:hAnsi="Hind" w:cs="Hind"/>
          <w:color w:val="183650"/>
        </w:rPr>
        <w:t>ePO</w:t>
      </w:r>
      <w:proofErr w:type="spellEnd"/>
      <w:r w:rsidRPr="00DB4747">
        <w:rPr>
          <w:rFonts w:ascii="Hind" w:eastAsia="Hind" w:hAnsi="Hind" w:cs="Hind"/>
          <w:color w:val="183650"/>
        </w:rPr>
        <w:t xml:space="preserve"> </w:t>
      </w:r>
    </w:p>
    <w:p w14:paraId="09A4FED3" w14:textId="77777777" w:rsidR="00E36670" w:rsidRPr="00DB4747" w:rsidRDefault="00E36670" w:rsidP="009F7EC8">
      <w:pPr>
        <w:spacing w:after="5" w:line="247" w:lineRule="auto"/>
        <w:ind w:left="426" w:right="-143"/>
        <w:rPr>
          <w:rFonts w:ascii="Hind" w:eastAsia="Hind" w:hAnsi="Hind" w:cs="Hind"/>
          <w:color w:val="183650"/>
        </w:rPr>
      </w:pPr>
      <w:r w:rsidRPr="00DB4747">
        <w:rPr>
          <w:rFonts w:ascii="Hind" w:eastAsia="Hind" w:hAnsi="Hind" w:cs="Hind"/>
          <w:color w:val="183650"/>
        </w:rPr>
        <w:tab/>
        <w:t xml:space="preserve"> </w:t>
      </w:r>
      <w:r w:rsidRPr="00DB4747">
        <w:rPr>
          <w:rFonts w:ascii="Hind" w:eastAsia="Hind" w:hAnsi="Hind" w:cs="Hind"/>
          <w:color w:val="183650"/>
        </w:rPr>
        <w:tab/>
        <w:t xml:space="preserve"> </w:t>
      </w:r>
      <w:r w:rsidRPr="00DB4747">
        <w:rPr>
          <w:rFonts w:ascii="Hind" w:eastAsia="Hind" w:hAnsi="Hind" w:cs="Hind"/>
          <w:color w:val="183650"/>
        </w:rPr>
        <w:tab/>
        <w:t xml:space="preserve">→ Configuration des politiques DLP (blocage et journalisation des périphériques USB) </w:t>
      </w:r>
    </w:p>
    <w:p w14:paraId="19D09B47" w14:textId="77777777" w:rsidR="00E36670" w:rsidRPr="00DB4747" w:rsidRDefault="00E36670" w:rsidP="009F7EC8">
      <w:pPr>
        <w:spacing w:after="5" w:line="247" w:lineRule="auto"/>
        <w:ind w:left="426" w:right="-143"/>
        <w:rPr>
          <w:rFonts w:ascii="Hind" w:eastAsia="Hind" w:hAnsi="Hind" w:cs="Hind"/>
          <w:color w:val="183650"/>
        </w:rPr>
      </w:pPr>
      <w:r w:rsidRPr="00DB4747">
        <w:rPr>
          <w:rFonts w:ascii="Hind" w:eastAsia="Hind" w:hAnsi="Hind" w:cs="Hind"/>
          <w:color w:val="183650"/>
        </w:rPr>
        <w:tab/>
        <w:t xml:space="preserve"> </w:t>
      </w:r>
      <w:r w:rsidRPr="00DB4747">
        <w:rPr>
          <w:rFonts w:ascii="Hind" w:eastAsia="Hind" w:hAnsi="Hind" w:cs="Hind"/>
          <w:color w:val="183650"/>
        </w:rPr>
        <w:tab/>
        <w:t xml:space="preserve"> </w:t>
      </w:r>
      <w:r w:rsidRPr="00DB4747">
        <w:rPr>
          <w:rFonts w:ascii="Hind" w:eastAsia="Hind" w:hAnsi="Hind" w:cs="Hind"/>
          <w:color w:val="183650"/>
        </w:rPr>
        <w:tab/>
        <w:t xml:space="preserve">→ Tests fonctionnels, intégration au processus de supervision </w:t>
      </w:r>
    </w:p>
    <w:p w14:paraId="72E1B63A" w14:textId="77777777" w:rsidR="00E36670" w:rsidRPr="009F7EC8" w:rsidRDefault="00E36670" w:rsidP="009F7EC8">
      <w:pPr>
        <w:spacing w:before="120"/>
        <w:ind w:firstLine="720"/>
        <w:rPr>
          <w:rFonts w:ascii="Hind" w:eastAsia="Hind" w:hAnsi="Hind" w:cs="Hind"/>
          <w:b/>
          <w:color w:val="183650"/>
        </w:rPr>
      </w:pPr>
      <w:proofErr w:type="spellStart"/>
      <w:r w:rsidRPr="009F7EC8">
        <w:rPr>
          <w:rFonts w:ascii="Hind" w:eastAsia="Hind" w:hAnsi="Hind" w:cs="Hind"/>
          <w:b/>
          <w:color w:val="183650"/>
        </w:rPr>
        <w:t>Firewalling</w:t>
      </w:r>
      <w:proofErr w:type="spellEnd"/>
      <w:r w:rsidRPr="009F7EC8">
        <w:rPr>
          <w:rFonts w:ascii="Hind" w:eastAsia="Hind" w:hAnsi="Hind" w:cs="Hind"/>
          <w:b/>
          <w:color w:val="183650"/>
        </w:rPr>
        <w:t xml:space="preserve"> &amp; Réseau </w:t>
      </w:r>
    </w:p>
    <w:p w14:paraId="5818BB31" w14:textId="77777777" w:rsidR="00E36670" w:rsidRPr="00082287" w:rsidRDefault="00E36670" w:rsidP="00DB4747">
      <w:pPr>
        <w:numPr>
          <w:ilvl w:val="0"/>
          <w:numId w:val="2"/>
        </w:numPr>
        <w:spacing w:after="5" w:line="247" w:lineRule="auto"/>
        <w:ind w:right="-143" w:hanging="360"/>
        <w:rPr>
          <w:rFonts w:ascii="Hind" w:eastAsia="Hind" w:hAnsi="Hind" w:cs="Hind"/>
          <w:color w:val="183650"/>
          <w:lang w:val="en-US"/>
        </w:rPr>
      </w:pPr>
      <w:r w:rsidRPr="00082287">
        <w:rPr>
          <w:rFonts w:ascii="Hind" w:eastAsia="Hind" w:hAnsi="Hind" w:cs="Hind"/>
          <w:color w:val="183650"/>
          <w:lang w:val="en-US"/>
        </w:rPr>
        <w:t xml:space="preserve">Administration des firewalls Fortinet, Palo Alto, </w:t>
      </w:r>
      <w:proofErr w:type="spellStart"/>
      <w:proofErr w:type="gramStart"/>
      <w:r w:rsidRPr="00082287">
        <w:rPr>
          <w:rFonts w:ascii="Hind" w:eastAsia="Hind" w:hAnsi="Hind" w:cs="Hind"/>
          <w:color w:val="183650"/>
          <w:lang w:val="en-US"/>
        </w:rPr>
        <w:t>Stormshield</w:t>
      </w:r>
      <w:proofErr w:type="spellEnd"/>
      <w:r w:rsidRPr="00082287">
        <w:rPr>
          <w:rFonts w:ascii="Hind" w:eastAsia="Hind" w:hAnsi="Hind" w:cs="Hind"/>
          <w:color w:val="183650"/>
          <w:lang w:val="en-US"/>
        </w:rPr>
        <w:t xml:space="preserve"> :</w:t>
      </w:r>
      <w:proofErr w:type="gramEnd"/>
      <w:r w:rsidRPr="00082287">
        <w:rPr>
          <w:rFonts w:ascii="Hind" w:eastAsia="Hind" w:hAnsi="Hind" w:cs="Hind"/>
          <w:color w:val="183650"/>
          <w:lang w:val="en-US"/>
        </w:rPr>
        <w:t xml:space="preserve"> patching, gestion des flux </w:t>
      </w:r>
    </w:p>
    <w:p w14:paraId="47D224D6"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Configuration et maintenance des routeurs et </w:t>
      </w:r>
      <w:proofErr w:type="spellStart"/>
      <w:r w:rsidRPr="00DB4747">
        <w:rPr>
          <w:rFonts w:ascii="Hind" w:eastAsia="Hind" w:hAnsi="Hind" w:cs="Hind"/>
          <w:color w:val="183650"/>
        </w:rPr>
        <w:t>switchs</w:t>
      </w:r>
      <w:proofErr w:type="spellEnd"/>
      <w:r w:rsidRPr="00DB4747">
        <w:rPr>
          <w:rFonts w:ascii="Hind" w:eastAsia="Hind" w:hAnsi="Hind" w:cs="Hind"/>
          <w:color w:val="183650"/>
        </w:rPr>
        <w:t xml:space="preserve"> Cisco, HP, Netgear </w:t>
      </w:r>
    </w:p>
    <w:p w14:paraId="63DBFE01" w14:textId="3A568724" w:rsidR="00E36670" w:rsidRPr="009F7EC8" w:rsidRDefault="00E36670" w:rsidP="009F7EC8">
      <w:pPr>
        <w:spacing w:before="120"/>
        <w:ind w:firstLine="720"/>
        <w:rPr>
          <w:rFonts w:ascii="Hind" w:eastAsia="Hind" w:hAnsi="Hind" w:cs="Hind"/>
          <w:b/>
          <w:color w:val="183650"/>
        </w:rPr>
      </w:pPr>
      <w:r w:rsidRPr="009F7EC8">
        <w:rPr>
          <w:rFonts w:ascii="Hind" w:eastAsia="Hind" w:hAnsi="Hind" w:cs="Hind"/>
          <w:b/>
          <w:color w:val="183650"/>
        </w:rPr>
        <w:t xml:space="preserve">Sauvegarde – Veeam Backup </w:t>
      </w:r>
    </w:p>
    <w:p w14:paraId="09AC6B85"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Suivi quotidien des sauvegardes </w:t>
      </w:r>
      <w:proofErr w:type="spellStart"/>
      <w:r w:rsidRPr="00DB4747">
        <w:rPr>
          <w:rFonts w:ascii="Hind" w:eastAsia="Hind" w:hAnsi="Hind" w:cs="Hind"/>
          <w:color w:val="183650"/>
        </w:rPr>
        <w:t>VMs</w:t>
      </w:r>
      <w:proofErr w:type="spellEnd"/>
      <w:r w:rsidRPr="00DB4747">
        <w:rPr>
          <w:rFonts w:ascii="Hind" w:eastAsia="Hind" w:hAnsi="Hind" w:cs="Hind"/>
          <w:color w:val="183650"/>
        </w:rPr>
        <w:t xml:space="preserve"> et fichiers </w:t>
      </w:r>
    </w:p>
    <w:p w14:paraId="36A58A29" w14:textId="3B639AE1" w:rsidR="00E36670"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Création de jobs spécifiques, restauration partielle / complète, tests de PRA </w:t>
      </w:r>
    </w:p>
    <w:p w14:paraId="77398B4B" w14:textId="77777777" w:rsidR="009F7EC8" w:rsidRPr="00DB4747" w:rsidRDefault="009F7EC8" w:rsidP="009F7EC8">
      <w:pPr>
        <w:spacing w:after="5" w:line="247" w:lineRule="auto"/>
        <w:ind w:left="1293" w:right="-143"/>
        <w:rPr>
          <w:rFonts w:ascii="Hind" w:eastAsia="Hind" w:hAnsi="Hind" w:cs="Hind"/>
          <w:color w:val="183650"/>
        </w:rPr>
      </w:pPr>
    </w:p>
    <w:p w14:paraId="07B20D42" w14:textId="2824007A" w:rsidR="00E36670" w:rsidRPr="009F7EC8" w:rsidRDefault="00E36670" w:rsidP="009F7EC8">
      <w:pPr>
        <w:spacing w:before="120"/>
        <w:ind w:firstLine="720"/>
        <w:rPr>
          <w:rFonts w:ascii="Hind" w:eastAsia="Hind" w:hAnsi="Hind" w:cs="Hind"/>
          <w:b/>
          <w:color w:val="183650"/>
        </w:rPr>
      </w:pPr>
      <w:r w:rsidRPr="009F7EC8">
        <w:rPr>
          <w:rFonts w:ascii="Hind" w:eastAsia="Hind" w:hAnsi="Hind" w:cs="Hind"/>
          <w:b/>
          <w:color w:val="183650"/>
        </w:rPr>
        <w:t>Méthodologie &amp; Organisation</w:t>
      </w:r>
    </w:p>
    <w:p w14:paraId="54B33F98"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Environnement critique virtualisé VMware / VSAN (700+ </w:t>
      </w:r>
      <w:proofErr w:type="spellStart"/>
      <w:r w:rsidRPr="00DB4747">
        <w:rPr>
          <w:rFonts w:ascii="Hind" w:eastAsia="Hind" w:hAnsi="Hind" w:cs="Hind"/>
          <w:color w:val="183650"/>
        </w:rPr>
        <w:t>VMs</w:t>
      </w:r>
      <w:proofErr w:type="spellEnd"/>
      <w:r w:rsidRPr="00DB4747">
        <w:rPr>
          <w:rFonts w:ascii="Hind" w:eastAsia="Hind" w:hAnsi="Hind" w:cs="Hind"/>
          <w:color w:val="183650"/>
        </w:rPr>
        <w:t xml:space="preserve">) </w:t>
      </w:r>
    </w:p>
    <w:p w14:paraId="7B9B80E8"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OS Linux (</w:t>
      </w:r>
      <w:proofErr w:type="spellStart"/>
      <w:r w:rsidRPr="00DB4747">
        <w:rPr>
          <w:rFonts w:ascii="Hind" w:eastAsia="Hind" w:hAnsi="Hind" w:cs="Hind"/>
          <w:color w:val="183650"/>
        </w:rPr>
        <w:t>Redhat</w:t>
      </w:r>
      <w:proofErr w:type="spellEnd"/>
      <w:r w:rsidRPr="00DB4747">
        <w:rPr>
          <w:rFonts w:ascii="Hind" w:eastAsia="Hind" w:hAnsi="Hind" w:cs="Hind"/>
          <w:color w:val="183650"/>
        </w:rPr>
        <w:t xml:space="preserve">, CentOS, Debian) et Windows Server </w:t>
      </w:r>
    </w:p>
    <w:p w14:paraId="17AD4A8E" w14:textId="481264EA"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Respect des normes ITIL (docs SharePoint, procédure MEP, post-</w:t>
      </w:r>
      <w:r w:rsidR="009F7EC8" w:rsidRPr="00DB4747">
        <w:rPr>
          <w:rFonts w:ascii="Hind" w:eastAsia="Hind" w:hAnsi="Hind" w:cs="Hind"/>
          <w:color w:val="183650"/>
        </w:rPr>
        <w:t xml:space="preserve">mortem) </w:t>
      </w:r>
      <w:r w:rsidR="009F7EC8" w:rsidRPr="00DB4747">
        <w:rPr>
          <w:rFonts w:ascii="Hind" w:eastAsia="Hind" w:hAnsi="Hind" w:cs="Hind"/>
          <w:color w:val="183650"/>
        </w:rPr>
        <w:tab/>
      </w:r>
      <w:r w:rsidRPr="00DB4747">
        <w:rPr>
          <w:rFonts w:ascii="Hind" w:eastAsia="Hind" w:hAnsi="Hind" w:cs="Hind"/>
          <w:color w:val="183650"/>
        </w:rPr>
        <w:t xml:space="preserve">– Coordination avec les pôles techniques (réseau, dev, sécurité, architecture) </w:t>
      </w:r>
    </w:p>
    <w:p w14:paraId="6E11F03E" w14:textId="77777777" w:rsidR="00E36670" w:rsidRPr="009F7EC8" w:rsidRDefault="00E36670" w:rsidP="009F7EC8">
      <w:pPr>
        <w:spacing w:before="120"/>
        <w:ind w:firstLine="720"/>
        <w:rPr>
          <w:rFonts w:ascii="Hind" w:eastAsia="Hind" w:hAnsi="Hind" w:cs="Hind"/>
          <w:b/>
          <w:color w:val="183650"/>
        </w:rPr>
      </w:pPr>
      <w:r w:rsidRPr="009F7EC8">
        <w:rPr>
          <w:rFonts w:ascii="Hind" w:eastAsia="Hind" w:hAnsi="Hind" w:cs="Hind"/>
          <w:b/>
          <w:color w:val="183650"/>
        </w:rPr>
        <w:t xml:space="preserve">Outils internes Thales </w:t>
      </w:r>
    </w:p>
    <w:p w14:paraId="413A5F61"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Portail IVV (Intégration et validation applicative) </w:t>
      </w:r>
    </w:p>
    <w:p w14:paraId="7769D298"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lastRenderedPageBreak/>
        <w:t xml:space="preserve">Supervision personnalisée (PostgreSQL) </w:t>
      </w:r>
    </w:p>
    <w:p w14:paraId="31C10090"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proofErr w:type="spellStart"/>
      <w:r w:rsidRPr="00DB4747">
        <w:rPr>
          <w:rFonts w:ascii="Hind" w:eastAsia="Hind" w:hAnsi="Hind" w:cs="Hind"/>
          <w:color w:val="183650"/>
        </w:rPr>
        <w:t>Ticketing</w:t>
      </w:r>
      <w:proofErr w:type="spellEnd"/>
      <w:r w:rsidRPr="00DB4747">
        <w:rPr>
          <w:rFonts w:ascii="Hind" w:eastAsia="Hind" w:hAnsi="Hind" w:cs="Hind"/>
          <w:color w:val="183650"/>
        </w:rPr>
        <w:t xml:space="preserve"> interne + Jira </w:t>
      </w:r>
    </w:p>
    <w:p w14:paraId="543F6B27" w14:textId="77777777" w:rsidR="00E36670" w:rsidRPr="00DB4747"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 xml:space="preserve">SharePoint (procédures, docs techniques) – Bastion d’accès sécurisé (Wallix) </w:t>
      </w:r>
    </w:p>
    <w:p w14:paraId="1FFEA504" w14:textId="0A44FA5F" w:rsidR="00E36670" w:rsidRPr="009F7EC8" w:rsidRDefault="00E36670" w:rsidP="009F7EC8">
      <w:pPr>
        <w:spacing w:before="120"/>
        <w:ind w:firstLine="720"/>
        <w:rPr>
          <w:rFonts w:ascii="Hind" w:eastAsia="Hind" w:hAnsi="Hind" w:cs="Hind"/>
          <w:b/>
          <w:color w:val="183650"/>
        </w:rPr>
      </w:pPr>
      <w:r w:rsidRPr="009F7EC8">
        <w:rPr>
          <w:rFonts w:ascii="Hind" w:eastAsia="Hind" w:hAnsi="Hind" w:cs="Hind"/>
          <w:b/>
          <w:color w:val="183650"/>
        </w:rPr>
        <w:t xml:space="preserve">Habilitation </w:t>
      </w:r>
    </w:p>
    <w:p w14:paraId="070D48DF" w14:textId="74D6E819" w:rsidR="00E36670" w:rsidRDefault="00E36670" w:rsidP="00DB4747">
      <w:pPr>
        <w:numPr>
          <w:ilvl w:val="0"/>
          <w:numId w:val="2"/>
        </w:numPr>
        <w:spacing w:after="5" w:line="247" w:lineRule="auto"/>
        <w:ind w:right="-143" w:hanging="360"/>
        <w:rPr>
          <w:rFonts w:ascii="Hind" w:eastAsia="Hind" w:hAnsi="Hind" w:cs="Hind"/>
          <w:color w:val="183650"/>
        </w:rPr>
      </w:pPr>
      <w:r w:rsidRPr="00DB4747">
        <w:rPr>
          <w:rFonts w:ascii="Hind" w:eastAsia="Hind" w:hAnsi="Hind" w:cs="Hind"/>
          <w:color w:val="183650"/>
        </w:rPr>
        <w:t>Travail en environnement restreint : gestion de comptes à privilèges, règles strictes d’accès aux systèmes sensibles, respect des protocoles sécurité Thales.</w:t>
      </w:r>
    </w:p>
    <w:p w14:paraId="739302A3" w14:textId="77777777" w:rsidR="009F7EC8" w:rsidRPr="00DB4747" w:rsidRDefault="009F7EC8" w:rsidP="009F7EC8">
      <w:pPr>
        <w:spacing w:after="5" w:line="247" w:lineRule="auto"/>
        <w:ind w:right="-143"/>
        <w:rPr>
          <w:rFonts w:ascii="Hind" w:eastAsia="Hind" w:hAnsi="Hind" w:cs="Hind"/>
          <w:color w:val="183650"/>
        </w:rPr>
      </w:pPr>
    </w:p>
    <w:p w14:paraId="0596A53A" w14:textId="77777777" w:rsidR="0039560D" w:rsidRDefault="0039560D" w:rsidP="0039560D">
      <w:pPr>
        <w:rPr>
          <w:rFonts w:ascii="Hind" w:eastAsia="Hind" w:hAnsi="Hind" w:cs="Hind"/>
          <w:b/>
          <w:color w:val="183650"/>
          <w:sz w:val="36"/>
          <w:szCs w:val="36"/>
        </w:rPr>
      </w:pPr>
      <w:r w:rsidRPr="00E36670">
        <w:rPr>
          <w:rFonts w:ascii="Hind" w:eastAsia="Hind" w:hAnsi="Hind" w:cs="Hind"/>
          <w:b/>
          <w:color w:val="183650"/>
          <w:sz w:val="36"/>
          <w:szCs w:val="36"/>
        </w:rPr>
        <w:t>THALES – Lambersart</w:t>
      </w:r>
    </w:p>
    <w:p w14:paraId="7F4D444F" w14:textId="277F7F55" w:rsidR="0039560D" w:rsidRDefault="0039560D" w:rsidP="0039560D">
      <w:pPr>
        <w:spacing w:before="120"/>
        <w:rPr>
          <w:rFonts w:ascii="Hind" w:eastAsia="Hind" w:hAnsi="Hind" w:cs="Hind"/>
          <w:b/>
          <w:color w:val="E89759"/>
          <w:sz w:val="24"/>
          <w:szCs w:val="24"/>
        </w:rPr>
      </w:pPr>
      <w:r w:rsidRPr="00E36670">
        <w:rPr>
          <w:rFonts w:ascii="Hind" w:eastAsia="Hind" w:hAnsi="Hind" w:cs="Hind"/>
          <w:b/>
          <w:color w:val="E89759"/>
          <w:sz w:val="24"/>
          <w:szCs w:val="24"/>
        </w:rPr>
        <w:t>Consultant IT &amp; Réseau</w:t>
      </w:r>
      <w:r>
        <w:rPr>
          <w:rFonts w:ascii="Hind" w:eastAsia="Hind" w:hAnsi="Hind" w:cs="Hind"/>
          <w:b/>
          <w:color w:val="E89759"/>
          <w:sz w:val="24"/>
          <w:szCs w:val="24"/>
        </w:rPr>
        <w:t xml:space="preserve"> (en alternance)</w:t>
      </w:r>
    </w:p>
    <w:p w14:paraId="52428B46" w14:textId="29427F2A" w:rsidR="0039560D" w:rsidRDefault="0039560D" w:rsidP="0039560D">
      <w:pPr>
        <w:rPr>
          <w:rFonts w:ascii="Hind" w:eastAsia="Hind" w:hAnsi="Hind" w:cs="Hind"/>
          <w:color w:val="E89759"/>
          <w:sz w:val="24"/>
          <w:szCs w:val="24"/>
        </w:rPr>
      </w:pPr>
      <w:r>
        <w:rPr>
          <w:rFonts w:ascii="Hind" w:eastAsia="Hind" w:hAnsi="Hind" w:cs="Hind"/>
          <w:color w:val="E89759"/>
          <w:sz w:val="24"/>
          <w:szCs w:val="24"/>
        </w:rPr>
        <w:t>&gt; De 2019 à 2020</w:t>
      </w:r>
    </w:p>
    <w:p w14:paraId="01BEAF55" w14:textId="77777777" w:rsidR="00C20B19" w:rsidRDefault="00C20B19" w:rsidP="00753CF6">
      <w:pPr>
        <w:spacing w:before="120"/>
        <w:rPr>
          <w:rFonts w:ascii="Hind" w:eastAsia="Hind" w:hAnsi="Hind" w:cs="Hind"/>
          <w:b/>
          <w:color w:val="183650"/>
        </w:rPr>
      </w:pPr>
      <w:r>
        <w:rPr>
          <w:rFonts w:ascii="Hind" w:eastAsia="Hind" w:hAnsi="Hind" w:cs="Hind"/>
          <w:b/>
          <w:color w:val="183650"/>
        </w:rPr>
        <w:t>Contexte</w:t>
      </w:r>
    </w:p>
    <w:p w14:paraId="55D7B22B" w14:textId="77777777" w:rsidR="00C20B19" w:rsidRDefault="00C20B19" w:rsidP="00753CF6">
      <w:pPr>
        <w:spacing w:before="120"/>
        <w:rPr>
          <w:rFonts w:ascii="Hind" w:eastAsia="Hind" w:hAnsi="Hind" w:cs="Hind"/>
          <w:bCs/>
          <w:color w:val="183650"/>
        </w:rPr>
      </w:pPr>
      <w:r w:rsidRPr="00C20B19">
        <w:rPr>
          <w:rFonts w:ascii="Hind" w:eastAsia="Hind" w:hAnsi="Hind" w:cs="Hind"/>
          <w:bCs/>
          <w:color w:val="183650"/>
        </w:rPr>
        <w:t xml:space="preserve">Alternance au sein de l’équipe IT de Thales, responsable du maintien en conditions opérationnelles des infrastructures systèmes et réseaux critiques. Travail en support Niveau 2/Niveau 3, avec gestion de tickets et diagnostic avancé. Collaboration étroite avec les équipes infrastructure, sécurité et développement. </w:t>
      </w:r>
    </w:p>
    <w:p w14:paraId="63334B62" w14:textId="18BE4131" w:rsidR="00C20B19" w:rsidRDefault="00C20B19" w:rsidP="00753CF6">
      <w:pPr>
        <w:spacing w:before="120"/>
        <w:rPr>
          <w:rFonts w:ascii="Hind" w:eastAsia="Hind" w:hAnsi="Hind" w:cs="Hind"/>
          <w:b/>
          <w:color w:val="183650"/>
        </w:rPr>
      </w:pPr>
      <w:r>
        <w:rPr>
          <w:rFonts w:ascii="Hind" w:eastAsia="Hind" w:hAnsi="Hind" w:cs="Hind"/>
          <w:b/>
          <w:color w:val="183650"/>
        </w:rPr>
        <w:t>Sujet du projet</w:t>
      </w:r>
    </w:p>
    <w:p w14:paraId="77152879" w14:textId="23493612" w:rsidR="00C20B19" w:rsidRDefault="00C20B19" w:rsidP="00753CF6">
      <w:pPr>
        <w:rPr>
          <w:rFonts w:ascii="Hind" w:eastAsia="Hind" w:hAnsi="Hind" w:cs="Hind"/>
          <w:bCs/>
          <w:color w:val="183650"/>
        </w:rPr>
      </w:pPr>
      <w:r w:rsidRPr="00C20B19">
        <w:rPr>
          <w:rFonts w:ascii="Hind" w:eastAsia="Hind" w:hAnsi="Hind" w:cs="Hind"/>
          <w:bCs/>
          <w:color w:val="183650"/>
        </w:rPr>
        <w:t xml:space="preserve">MCO des environnements Windows &amp; Linux, support aux utilisateurs et participation à l’intégration de solutions de sécurité et de supervision (McAfee, Centreon). Mise en place d’accès distant sécurisé (RDP) et </w:t>
      </w:r>
      <w:proofErr w:type="spellStart"/>
      <w:r w:rsidRPr="00C20B19">
        <w:rPr>
          <w:rFonts w:ascii="Hind" w:eastAsia="Hind" w:hAnsi="Hind" w:cs="Hind"/>
          <w:bCs/>
          <w:color w:val="183650"/>
        </w:rPr>
        <w:t>patching</w:t>
      </w:r>
      <w:proofErr w:type="spellEnd"/>
      <w:r w:rsidRPr="00C20B19">
        <w:rPr>
          <w:rFonts w:ascii="Hind" w:eastAsia="Hind" w:hAnsi="Hind" w:cs="Hind"/>
          <w:bCs/>
          <w:color w:val="183650"/>
        </w:rPr>
        <w:t xml:space="preserve"> des firewalls (Fortinet, Palo Alto, Stormshield).</w:t>
      </w:r>
    </w:p>
    <w:p w14:paraId="4813D1BB" w14:textId="77777777" w:rsidR="00C20B19" w:rsidRDefault="00C20B19" w:rsidP="00753CF6">
      <w:pPr>
        <w:spacing w:before="120"/>
        <w:rPr>
          <w:rFonts w:ascii="Hind" w:eastAsia="Hind" w:hAnsi="Hind" w:cs="Hind"/>
          <w:b/>
          <w:color w:val="183650"/>
        </w:rPr>
      </w:pPr>
      <w:r>
        <w:rPr>
          <w:rFonts w:ascii="Hind" w:eastAsia="Hind" w:hAnsi="Hind" w:cs="Hind"/>
          <w:b/>
          <w:color w:val="183650"/>
        </w:rPr>
        <w:t>Description de la mission</w:t>
      </w:r>
    </w:p>
    <w:p w14:paraId="09F78C9A" w14:textId="77777777" w:rsidR="00E36670" w:rsidRPr="00CB1DEA" w:rsidRDefault="00E36670" w:rsidP="00753CF6">
      <w:pPr>
        <w:numPr>
          <w:ilvl w:val="0"/>
          <w:numId w:val="6"/>
        </w:numPr>
        <w:spacing w:after="3" w:line="256" w:lineRule="auto"/>
        <w:ind w:hanging="144"/>
        <w:rPr>
          <w:rFonts w:ascii="Hind" w:eastAsia="Hind" w:hAnsi="Hind" w:cs="Hind"/>
          <w:bCs/>
          <w:color w:val="183650"/>
        </w:rPr>
      </w:pPr>
      <w:r w:rsidRPr="00CB1DEA">
        <w:rPr>
          <w:rFonts w:ascii="Hind" w:eastAsia="Hind" w:hAnsi="Hind" w:cs="Hind"/>
          <w:bCs/>
          <w:color w:val="183650"/>
        </w:rPr>
        <w:t xml:space="preserve">Gestion du parc et support N2/N3 </w:t>
      </w:r>
    </w:p>
    <w:p w14:paraId="78D9B759" w14:textId="77777777" w:rsidR="00E36670" w:rsidRPr="00CB1DEA" w:rsidRDefault="00E36670" w:rsidP="00753CF6">
      <w:pPr>
        <w:numPr>
          <w:ilvl w:val="1"/>
          <w:numId w:val="6"/>
        </w:numPr>
        <w:spacing w:after="15" w:line="247" w:lineRule="auto"/>
        <w:ind w:hanging="180"/>
        <w:rPr>
          <w:rFonts w:ascii="Hind" w:eastAsia="Hind" w:hAnsi="Hind" w:cs="Hind"/>
          <w:bCs/>
          <w:color w:val="183650"/>
        </w:rPr>
      </w:pPr>
      <w:r w:rsidRPr="00CB1DEA">
        <w:rPr>
          <w:rFonts w:ascii="Hind" w:eastAsia="Hind" w:hAnsi="Hind" w:cs="Hind"/>
          <w:bCs/>
          <w:color w:val="183650"/>
        </w:rPr>
        <w:t xml:space="preserve">Prise en charge et traitement des tickets via Jira : incidents, demandes utilisateurs, problèmes techniques, respect des SLA </w:t>
      </w:r>
    </w:p>
    <w:p w14:paraId="535BD581" w14:textId="12111F8D" w:rsidR="00E36670" w:rsidRPr="00CB1DEA" w:rsidRDefault="00E36670" w:rsidP="00753CF6">
      <w:pPr>
        <w:numPr>
          <w:ilvl w:val="1"/>
          <w:numId w:val="6"/>
        </w:numPr>
        <w:spacing w:after="278" w:line="247" w:lineRule="auto"/>
        <w:ind w:hanging="180"/>
        <w:rPr>
          <w:rFonts w:ascii="Hind" w:eastAsia="Hind" w:hAnsi="Hind" w:cs="Hind"/>
          <w:bCs/>
          <w:color w:val="183650"/>
        </w:rPr>
      </w:pPr>
      <w:r w:rsidRPr="00CB1DEA">
        <w:rPr>
          <w:rFonts w:ascii="Hind" w:eastAsia="Hind" w:hAnsi="Hind" w:cs="Hind"/>
          <w:bCs/>
          <w:color w:val="183650"/>
        </w:rPr>
        <w:t xml:space="preserve">Diagnostic applicatif et hardware, résolution ou escalade auprès des équipes </w:t>
      </w:r>
      <w:r w:rsidR="00CB1DEA" w:rsidRPr="00CB1DEA">
        <w:rPr>
          <w:rFonts w:ascii="Hind" w:eastAsia="Hind" w:hAnsi="Hind" w:cs="Hind"/>
          <w:bCs/>
          <w:color w:val="183650"/>
        </w:rPr>
        <w:t xml:space="preserve">spécialisées </w:t>
      </w:r>
      <w:r w:rsidR="00CB1DEA" w:rsidRPr="00CB1DEA">
        <w:rPr>
          <w:rFonts w:ascii="Hind" w:eastAsia="Hind" w:hAnsi="Hind" w:cs="Hind"/>
          <w:bCs/>
          <w:color w:val="183650"/>
        </w:rPr>
        <w:tab/>
      </w:r>
      <w:r w:rsidRPr="00CB1DEA">
        <w:rPr>
          <w:rFonts w:ascii="Hind" w:eastAsia="Hind" w:hAnsi="Hind" w:cs="Hind"/>
          <w:bCs/>
          <w:color w:val="183650"/>
        </w:rPr>
        <w:t xml:space="preserve">– Assistance et support utilisateurs internes et externes </w:t>
      </w:r>
    </w:p>
    <w:p w14:paraId="051A9F97" w14:textId="77777777" w:rsidR="00E36670" w:rsidRPr="00CB1DEA" w:rsidRDefault="00E36670" w:rsidP="00753CF6">
      <w:pPr>
        <w:numPr>
          <w:ilvl w:val="0"/>
          <w:numId w:val="6"/>
        </w:numPr>
        <w:spacing w:after="3" w:line="256" w:lineRule="auto"/>
        <w:ind w:hanging="144"/>
        <w:rPr>
          <w:rFonts w:ascii="Hind" w:eastAsia="Hind" w:hAnsi="Hind" w:cs="Hind"/>
          <w:bCs/>
          <w:color w:val="183650"/>
        </w:rPr>
      </w:pPr>
      <w:r w:rsidRPr="00CB1DEA">
        <w:rPr>
          <w:rFonts w:ascii="Hind" w:eastAsia="Hind" w:hAnsi="Hind" w:cs="Hind"/>
          <w:bCs/>
          <w:color w:val="183650"/>
        </w:rPr>
        <w:t xml:space="preserve">Infrastructure Systèmes &amp; Réseaux </w:t>
      </w:r>
    </w:p>
    <w:p w14:paraId="696922A5" w14:textId="77777777" w:rsidR="00E36670" w:rsidRPr="00CB1DEA" w:rsidRDefault="00E36670" w:rsidP="00753CF6">
      <w:pPr>
        <w:numPr>
          <w:ilvl w:val="1"/>
          <w:numId w:val="6"/>
        </w:numPr>
        <w:spacing w:after="15" w:line="247" w:lineRule="auto"/>
        <w:ind w:hanging="180"/>
        <w:rPr>
          <w:rFonts w:ascii="Hind" w:eastAsia="Hind" w:hAnsi="Hind" w:cs="Hind"/>
          <w:bCs/>
          <w:color w:val="183650"/>
        </w:rPr>
      </w:pPr>
      <w:r w:rsidRPr="00CB1DEA">
        <w:rPr>
          <w:rFonts w:ascii="Hind" w:eastAsia="Hind" w:hAnsi="Hind" w:cs="Hind"/>
          <w:bCs/>
          <w:color w:val="183650"/>
        </w:rPr>
        <w:t>Administration de serveurs Windows Server 2008 – 2019 et Linux (</w:t>
      </w:r>
      <w:proofErr w:type="spellStart"/>
      <w:r w:rsidRPr="00CB1DEA">
        <w:rPr>
          <w:rFonts w:ascii="Hind" w:eastAsia="Hind" w:hAnsi="Hind" w:cs="Hind"/>
          <w:bCs/>
          <w:color w:val="183650"/>
        </w:rPr>
        <w:t>RedHat</w:t>
      </w:r>
      <w:proofErr w:type="spellEnd"/>
      <w:r w:rsidRPr="00CB1DEA">
        <w:rPr>
          <w:rFonts w:ascii="Hind" w:eastAsia="Hind" w:hAnsi="Hind" w:cs="Hind"/>
          <w:bCs/>
          <w:color w:val="183650"/>
        </w:rPr>
        <w:t xml:space="preserve">, CentOS, Debian) </w:t>
      </w:r>
    </w:p>
    <w:p w14:paraId="0162F607" w14:textId="77777777" w:rsidR="00E36670" w:rsidRPr="00CB1DEA" w:rsidRDefault="00E36670" w:rsidP="00753CF6">
      <w:pPr>
        <w:numPr>
          <w:ilvl w:val="1"/>
          <w:numId w:val="6"/>
        </w:numPr>
        <w:spacing w:after="15" w:line="247" w:lineRule="auto"/>
        <w:ind w:hanging="180"/>
        <w:rPr>
          <w:rFonts w:ascii="Hind" w:eastAsia="Hind" w:hAnsi="Hind" w:cs="Hind"/>
          <w:bCs/>
          <w:color w:val="183650"/>
        </w:rPr>
      </w:pPr>
      <w:r w:rsidRPr="00CB1DEA">
        <w:rPr>
          <w:rFonts w:ascii="Hind" w:eastAsia="Hind" w:hAnsi="Hind" w:cs="Hind"/>
          <w:bCs/>
          <w:color w:val="183650"/>
        </w:rPr>
        <w:t xml:space="preserve">Gestion des services réseau : DNS, DHCP, Active Directory, GPO </w:t>
      </w:r>
    </w:p>
    <w:p w14:paraId="4C85151A" w14:textId="77777777" w:rsidR="00E36670" w:rsidRPr="00CB1DEA" w:rsidRDefault="00E36670" w:rsidP="00753CF6">
      <w:pPr>
        <w:numPr>
          <w:ilvl w:val="1"/>
          <w:numId w:val="6"/>
        </w:numPr>
        <w:spacing w:after="277" w:line="247" w:lineRule="auto"/>
        <w:ind w:hanging="180"/>
        <w:rPr>
          <w:rFonts w:ascii="Hind" w:eastAsia="Hind" w:hAnsi="Hind" w:cs="Hind"/>
          <w:bCs/>
          <w:color w:val="183650"/>
        </w:rPr>
      </w:pPr>
      <w:r w:rsidRPr="00CB1DEA">
        <w:rPr>
          <w:rFonts w:ascii="Hind" w:eastAsia="Hind" w:hAnsi="Hind" w:cs="Hind"/>
          <w:bCs/>
          <w:color w:val="183650"/>
        </w:rPr>
        <w:t xml:space="preserve">Configuration et maintenance des routeurs et </w:t>
      </w:r>
      <w:proofErr w:type="spellStart"/>
      <w:r w:rsidRPr="00CB1DEA">
        <w:rPr>
          <w:rFonts w:ascii="Hind" w:eastAsia="Hind" w:hAnsi="Hind" w:cs="Hind"/>
          <w:bCs/>
          <w:color w:val="183650"/>
        </w:rPr>
        <w:t>switchs</w:t>
      </w:r>
      <w:proofErr w:type="spellEnd"/>
      <w:r w:rsidRPr="00CB1DEA">
        <w:rPr>
          <w:rFonts w:ascii="Hind" w:eastAsia="Hind" w:hAnsi="Hind" w:cs="Hind"/>
          <w:bCs/>
          <w:color w:val="183650"/>
        </w:rPr>
        <w:t xml:space="preserve"> Cisco, HP, Netgear </w:t>
      </w:r>
    </w:p>
    <w:p w14:paraId="288766E2" w14:textId="77777777" w:rsidR="00E36670" w:rsidRPr="00CB1DEA" w:rsidRDefault="00E36670" w:rsidP="00753CF6">
      <w:pPr>
        <w:numPr>
          <w:ilvl w:val="0"/>
          <w:numId w:val="6"/>
        </w:numPr>
        <w:spacing w:after="3" w:line="256" w:lineRule="auto"/>
        <w:ind w:hanging="144"/>
        <w:rPr>
          <w:rFonts w:ascii="Hind" w:eastAsia="Hind" w:hAnsi="Hind" w:cs="Hind"/>
          <w:bCs/>
          <w:color w:val="183650"/>
        </w:rPr>
      </w:pPr>
      <w:r w:rsidRPr="00CB1DEA">
        <w:rPr>
          <w:rFonts w:ascii="Hind" w:eastAsia="Hind" w:hAnsi="Hind" w:cs="Hind"/>
          <w:bCs/>
          <w:color w:val="183650"/>
        </w:rPr>
        <w:t xml:space="preserve">Accès distant sécurisé – Mise en place RDP </w:t>
      </w:r>
    </w:p>
    <w:p w14:paraId="6D82A246" w14:textId="2B5DBD41" w:rsidR="00E36670" w:rsidRPr="00CB1DEA" w:rsidRDefault="00E36670" w:rsidP="00753CF6">
      <w:pPr>
        <w:numPr>
          <w:ilvl w:val="1"/>
          <w:numId w:val="6"/>
        </w:numPr>
        <w:spacing w:after="278" w:line="247" w:lineRule="auto"/>
        <w:ind w:hanging="180"/>
        <w:rPr>
          <w:rFonts w:ascii="Hind" w:eastAsia="Hind" w:hAnsi="Hind" w:cs="Hind"/>
          <w:bCs/>
          <w:color w:val="183650"/>
        </w:rPr>
      </w:pPr>
      <w:r w:rsidRPr="00CB1DEA">
        <w:rPr>
          <w:rFonts w:ascii="Hind" w:eastAsia="Hind" w:hAnsi="Hind" w:cs="Hind"/>
          <w:bCs/>
          <w:color w:val="183650"/>
        </w:rPr>
        <w:t>Déploiement et configuration des solutions RDP (</w:t>
      </w:r>
      <w:proofErr w:type="spellStart"/>
      <w:r w:rsidRPr="00CB1DEA">
        <w:rPr>
          <w:rFonts w:ascii="Hind" w:eastAsia="Hind" w:hAnsi="Hind" w:cs="Hind"/>
          <w:bCs/>
          <w:color w:val="183650"/>
        </w:rPr>
        <w:t>Remote</w:t>
      </w:r>
      <w:proofErr w:type="spellEnd"/>
      <w:r w:rsidRPr="00CB1DEA">
        <w:rPr>
          <w:rFonts w:ascii="Hind" w:eastAsia="Hind" w:hAnsi="Hind" w:cs="Hind"/>
          <w:bCs/>
          <w:color w:val="183650"/>
        </w:rPr>
        <w:t xml:space="preserve"> Desktop </w:t>
      </w:r>
      <w:r w:rsidR="00CB1DEA" w:rsidRPr="00CB1DEA">
        <w:rPr>
          <w:rFonts w:ascii="Hind" w:eastAsia="Hind" w:hAnsi="Hind" w:cs="Hind"/>
          <w:bCs/>
          <w:color w:val="183650"/>
        </w:rPr>
        <w:t xml:space="preserve">Protocol) </w:t>
      </w:r>
      <w:r w:rsidR="00CB1DEA" w:rsidRPr="00CB1DEA">
        <w:rPr>
          <w:rFonts w:ascii="Hind" w:eastAsia="Hind" w:hAnsi="Hind" w:cs="Hind"/>
          <w:bCs/>
          <w:color w:val="183650"/>
        </w:rPr>
        <w:tab/>
      </w:r>
      <w:r w:rsidRPr="00CB1DEA">
        <w:rPr>
          <w:rFonts w:ascii="Hind" w:eastAsia="Hind" w:hAnsi="Hind" w:cs="Hind"/>
          <w:bCs/>
          <w:color w:val="183650"/>
        </w:rPr>
        <w:t xml:space="preserve">– Mise en place de serveurs d’accès sécurisés permettant un accès distant </w:t>
      </w:r>
      <w:r w:rsidR="00CB1DEA" w:rsidRPr="00CB1DEA">
        <w:rPr>
          <w:rFonts w:ascii="Hind" w:eastAsia="Hind" w:hAnsi="Hind" w:cs="Hind"/>
          <w:bCs/>
          <w:color w:val="183650"/>
        </w:rPr>
        <w:t xml:space="preserve">contrôlé </w:t>
      </w:r>
      <w:r w:rsidR="00CB1DEA" w:rsidRPr="00CB1DEA">
        <w:rPr>
          <w:rFonts w:ascii="Hind" w:eastAsia="Hind" w:hAnsi="Hind" w:cs="Hind"/>
          <w:bCs/>
          <w:color w:val="183650"/>
        </w:rPr>
        <w:tab/>
      </w:r>
      <w:r w:rsidRPr="00CB1DEA">
        <w:rPr>
          <w:rFonts w:ascii="Hind" w:eastAsia="Hind" w:hAnsi="Hind" w:cs="Hind"/>
          <w:bCs/>
          <w:color w:val="183650"/>
        </w:rPr>
        <w:t xml:space="preserve">– Gestion des droits et habilitations pour garantir la sécurité et la conformité </w:t>
      </w:r>
    </w:p>
    <w:p w14:paraId="47983DC8" w14:textId="490B08E7" w:rsidR="00E36670" w:rsidRPr="00CB1DEA" w:rsidRDefault="00E36670" w:rsidP="00753CF6">
      <w:pPr>
        <w:numPr>
          <w:ilvl w:val="0"/>
          <w:numId w:val="6"/>
        </w:numPr>
        <w:spacing w:after="3" w:line="256" w:lineRule="auto"/>
        <w:ind w:hanging="144"/>
        <w:rPr>
          <w:rFonts w:ascii="Hind" w:eastAsia="Hind" w:hAnsi="Hind" w:cs="Hind"/>
          <w:bCs/>
          <w:color w:val="183650"/>
        </w:rPr>
      </w:pPr>
      <w:r w:rsidRPr="00CB1DEA">
        <w:rPr>
          <w:rFonts w:ascii="Hind" w:eastAsia="Hind" w:hAnsi="Hind" w:cs="Hind"/>
          <w:bCs/>
          <w:color w:val="183650"/>
        </w:rPr>
        <w:t xml:space="preserve">Sécurité </w:t>
      </w:r>
    </w:p>
    <w:p w14:paraId="3687004B" w14:textId="4192C307" w:rsidR="00E36670" w:rsidRPr="00CB1DEA" w:rsidRDefault="00E36670" w:rsidP="00753CF6">
      <w:pPr>
        <w:numPr>
          <w:ilvl w:val="1"/>
          <w:numId w:val="6"/>
        </w:numPr>
        <w:spacing w:after="274" w:line="247" w:lineRule="auto"/>
        <w:ind w:hanging="180"/>
        <w:rPr>
          <w:rFonts w:ascii="Hind" w:eastAsia="Hind" w:hAnsi="Hind" w:cs="Hind"/>
          <w:bCs/>
          <w:color w:val="183650"/>
        </w:rPr>
      </w:pPr>
      <w:r w:rsidRPr="00CB1DEA">
        <w:rPr>
          <w:rFonts w:ascii="Hind" w:eastAsia="Hind" w:hAnsi="Hind" w:cs="Hind"/>
          <w:bCs/>
          <w:color w:val="183650"/>
        </w:rPr>
        <w:t xml:space="preserve">Administration des firewalls Fortinet, Palo Alto, Stormshield : </w:t>
      </w:r>
      <w:proofErr w:type="spellStart"/>
      <w:r w:rsidRPr="00CB1DEA">
        <w:rPr>
          <w:rFonts w:ascii="Hind" w:eastAsia="Hind" w:hAnsi="Hind" w:cs="Hind"/>
          <w:bCs/>
          <w:color w:val="183650"/>
        </w:rPr>
        <w:t>patching</w:t>
      </w:r>
      <w:proofErr w:type="spellEnd"/>
      <w:r w:rsidRPr="00CB1DEA">
        <w:rPr>
          <w:rFonts w:ascii="Hind" w:eastAsia="Hind" w:hAnsi="Hind" w:cs="Hind"/>
          <w:bCs/>
          <w:color w:val="183650"/>
        </w:rPr>
        <w:t xml:space="preserve">, gestion des </w:t>
      </w:r>
      <w:r w:rsidR="00CB1DEA" w:rsidRPr="00CB1DEA">
        <w:rPr>
          <w:rFonts w:ascii="Hind" w:eastAsia="Hind" w:hAnsi="Hind" w:cs="Hind"/>
          <w:bCs/>
          <w:color w:val="183650"/>
        </w:rPr>
        <w:t xml:space="preserve">flux </w:t>
      </w:r>
      <w:r w:rsidR="00CB1DEA" w:rsidRPr="00CB1DEA">
        <w:rPr>
          <w:rFonts w:ascii="Hind" w:eastAsia="Hind" w:hAnsi="Hind" w:cs="Hind"/>
          <w:bCs/>
          <w:color w:val="183650"/>
        </w:rPr>
        <w:tab/>
      </w:r>
      <w:r w:rsidRPr="00CB1DEA">
        <w:rPr>
          <w:rFonts w:ascii="Hind" w:eastAsia="Hind" w:hAnsi="Hind" w:cs="Hind"/>
          <w:bCs/>
          <w:color w:val="183650"/>
        </w:rPr>
        <w:t xml:space="preserve">– Gestion de la solution antivirus McAfee Endpoint Security, incluant la configuration des politiques et la gestion des périphériques USB via DLP (Data </w:t>
      </w:r>
      <w:proofErr w:type="spellStart"/>
      <w:r w:rsidRPr="00CB1DEA">
        <w:rPr>
          <w:rFonts w:ascii="Hind" w:eastAsia="Hind" w:hAnsi="Hind" w:cs="Hind"/>
          <w:bCs/>
          <w:color w:val="183650"/>
        </w:rPr>
        <w:t>Loss</w:t>
      </w:r>
      <w:proofErr w:type="spellEnd"/>
      <w:r w:rsidRPr="00CB1DEA">
        <w:rPr>
          <w:rFonts w:ascii="Hind" w:eastAsia="Hind" w:hAnsi="Hind" w:cs="Hind"/>
          <w:bCs/>
          <w:color w:val="183650"/>
        </w:rPr>
        <w:t xml:space="preserve"> </w:t>
      </w:r>
      <w:r w:rsidR="00CB1DEA" w:rsidRPr="00CB1DEA">
        <w:rPr>
          <w:rFonts w:ascii="Hind" w:eastAsia="Hind" w:hAnsi="Hind" w:cs="Hind"/>
          <w:bCs/>
          <w:color w:val="183650"/>
        </w:rPr>
        <w:t xml:space="preserve">Prevention) </w:t>
      </w:r>
      <w:r w:rsidR="00CB1DEA" w:rsidRPr="00CB1DEA">
        <w:rPr>
          <w:rFonts w:ascii="Hind" w:eastAsia="Hind" w:hAnsi="Hind" w:cs="Hind"/>
          <w:bCs/>
          <w:color w:val="183650"/>
        </w:rPr>
        <w:tab/>
      </w:r>
      <w:r w:rsidRPr="00CB1DEA">
        <w:rPr>
          <w:rFonts w:ascii="Hind" w:eastAsia="Hind" w:hAnsi="Hind" w:cs="Hind"/>
          <w:bCs/>
          <w:color w:val="183650"/>
        </w:rPr>
        <w:t xml:space="preserve">– Participation au suivi et à l’amélioration de la supervision du parc </w:t>
      </w:r>
    </w:p>
    <w:p w14:paraId="74230087" w14:textId="77777777" w:rsidR="00E36670" w:rsidRPr="00CB1DEA" w:rsidRDefault="00E36670" w:rsidP="00753CF6">
      <w:pPr>
        <w:numPr>
          <w:ilvl w:val="0"/>
          <w:numId w:val="6"/>
        </w:numPr>
        <w:spacing w:after="3" w:line="256" w:lineRule="auto"/>
        <w:ind w:hanging="144"/>
        <w:rPr>
          <w:rFonts w:ascii="Hind" w:eastAsia="Hind" w:hAnsi="Hind" w:cs="Hind"/>
          <w:bCs/>
          <w:color w:val="183650"/>
        </w:rPr>
      </w:pPr>
      <w:r w:rsidRPr="00CB1DEA">
        <w:rPr>
          <w:rFonts w:ascii="Hind" w:eastAsia="Hind" w:hAnsi="Hind" w:cs="Hind"/>
          <w:bCs/>
          <w:color w:val="183650"/>
        </w:rPr>
        <w:t xml:space="preserve">Supervision et Monitoring : </w:t>
      </w:r>
    </w:p>
    <w:p w14:paraId="7DD83F96" w14:textId="77777777" w:rsidR="00E36670" w:rsidRPr="00CB1DEA" w:rsidRDefault="00E36670" w:rsidP="00753CF6">
      <w:pPr>
        <w:numPr>
          <w:ilvl w:val="1"/>
          <w:numId w:val="6"/>
        </w:numPr>
        <w:spacing w:after="15" w:line="247" w:lineRule="auto"/>
        <w:ind w:hanging="180"/>
        <w:rPr>
          <w:rFonts w:ascii="Hind" w:eastAsia="Hind" w:hAnsi="Hind" w:cs="Hind"/>
          <w:bCs/>
          <w:color w:val="183650"/>
        </w:rPr>
      </w:pPr>
      <w:r w:rsidRPr="00CB1DEA">
        <w:rPr>
          <w:rFonts w:ascii="Hind" w:eastAsia="Hind" w:hAnsi="Hind" w:cs="Hind"/>
          <w:bCs/>
          <w:color w:val="183650"/>
        </w:rPr>
        <w:t xml:space="preserve">Mise en place complète d’un outil de monitoring interne Thales (projet mené en autonomie) : </w:t>
      </w:r>
    </w:p>
    <w:p w14:paraId="6C0C6A21" w14:textId="77777777" w:rsidR="00E36670" w:rsidRPr="00CB1DEA" w:rsidRDefault="00E36670" w:rsidP="00753CF6">
      <w:pPr>
        <w:tabs>
          <w:tab w:val="center" w:pos="588"/>
          <w:tab w:val="center" w:pos="828"/>
          <w:tab w:val="center" w:pos="3203"/>
        </w:tabs>
        <w:rPr>
          <w:rFonts w:ascii="Hind" w:eastAsia="Hind" w:hAnsi="Hind" w:cs="Hind"/>
          <w:bCs/>
          <w:color w:val="183650"/>
        </w:rPr>
      </w:pPr>
      <w:r w:rsidRPr="00CB1DEA">
        <w:rPr>
          <w:rFonts w:ascii="Hind" w:eastAsia="Hind" w:hAnsi="Hind" w:cs="Hind"/>
          <w:bCs/>
          <w:color w:val="183650"/>
        </w:rPr>
        <w:tab/>
        <w:t xml:space="preserve"> </w:t>
      </w:r>
      <w:r w:rsidRPr="00CB1DEA">
        <w:rPr>
          <w:rFonts w:ascii="Hind" w:eastAsia="Hind" w:hAnsi="Hind" w:cs="Hind"/>
          <w:bCs/>
          <w:color w:val="183650"/>
        </w:rPr>
        <w:tab/>
        <w:t xml:space="preserve"> </w:t>
      </w:r>
      <w:r w:rsidRPr="00CB1DEA">
        <w:rPr>
          <w:rFonts w:ascii="Hind" w:eastAsia="Hind" w:hAnsi="Hind" w:cs="Hind"/>
          <w:bCs/>
          <w:color w:val="183650"/>
        </w:rPr>
        <w:tab/>
        <w:t xml:space="preserve">→ Création VM CentOS + VM PostgreSQL </w:t>
      </w:r>
    </w:p>
    <w:p w14:paraId="335071F2" w14:textId="77777777" w:rsidR="00E36670" w:rsidRPr="00CB1DEA" w:rsidRDefault="00E36670" w:rsidP="00753CF6">
      <w:pPr>
        <w:tabs>
          <w:tab w:val="center" w:pos="588"/>
          <w:tab w:val="center" w:pos="828"/>
          <w:tab w:val="center" w:pos="3994"/>
        </w:tabs>
        <w:spacing w:after="39"/>
        <w:rPr>
          <w:rFonts w:ascii="Hind" w:eastAsia="Hind" w:hAnsi="Hind" w:cs="Hind"/>
          <w:bCs/>
          <w:color w:val="183650"/>
        </w:rPr>
      </w:pPr>
      <w:r w:rsidRPr="00CB1DEA">
        <w:rPr>
          <w:rFonts w:ascii="Hind" w:eastAsia="Hind" w:hAnsi="Hind" w:cs="Hind"/>
          <w:bCs/>
          <w:color w:val="183650"/>
        </w:rPr>
        <w:tab/>
        <w:t xml:space="preserve"> </w:t>
      </w:r>
      <w:r w:rsidRPr="00CB1DEA">
        <w:rPr>
          <w:rFonts w:ascii="Hind" w:eastAsia="Hind" w:hAnsi="Hind" w:cs="Hind"/>
          <w:bCs/>
          <w:color w:val="183650"/>
        </w:rPr>
        <w:tab/>
        <w:t xml:space="preserve"> </w:t>
      </w:r>
      <w:r w:rsidRPr="00CB1DEA">
        <w:rPr>
          <w:rFonts w:ascii="Hind" w:eastAsia="Hind" w:hAnsi="Hind" w:cs="Hind"/>
          <w:bCs/>
          <w:color w:val="183650"/>
        </w:rPr>
        <w:tab/>
        <w:t xml:space="preserve">→ Installation, Plugin Packs, </w:t>
      </w:r>
      <w:proofErr w:type="spellStart"/>
      <w:r w:rsidRPr="00CB1DEA">
        <w:rPr>
          <w:rFonts w:ascii="Hind" w:eastAsia="Hind" w:hAnsi="Hind" w:cs="Hind"/>
          <w:bCs/>
          <w:color w:val="183650"/>
        </w:rPr>
        <w:t>templates</w:t>
      </w:r>
      <w:proofErr w:type="spellEnd"/>
      <w:r w:rsidRPr="00CB1DEA">
        <w:rPr>
          <w:rFonts w:ascii="Hind" w:eastAsia="Hind" w:hAnsi="Hind" w:cs="Hind"/>
          <w:bCs/>
          <w:color w:val="183650"/>
        </w:rPr>
        <w:t xml:space="preserve"> SNMP personnalisés </w:t>
      </w:r>
    </w:p>
    <w:p w14:paraId="3030116E" w14:textId="77777777" w:rsidR="00E36670" w:rsidRPr="00CB1DEA" w:rsidRDefault="00E36670" w:rsidP="00753CF6">
      <w:pPr>
        <w:tabs>
          <w:tab w:val="center" w:pos="588"/>
          <w:tab w:val="center" w:pos="828"/>
          <w:tab w:val="center" w:pos="3475"/>
        </w:tabs>
        <w:rPr>
          <w:rFonts w:ascii="Hind" w:eastAsia="Hind" w:hAnsi="Hind" w:cs="Hind"/>
          <w:bCs/>
          <w:color w:val="183650"/>
        </w:rPr>
      </w:pPr>
      <w:r w:rsidRPr="00CB1DEA">
        <w:rPr>
          <w:rFonts w:ascii="Hind" w:eastAsia="Hind" w:hAnsi="Hind" w:cs="Hind"/>
          <w:bCs/>
          <w:color w:val="183650"/>
        </w:rPr>
        <w:tab/>
        <w:t xml:space="preserve"> </w:t>
      </w:r>
      <w:r w:rsidRPr="00CB1DEA">
        <w:rPr>
          <w:rFonts w:ascii="Hind" w:eastAsia="Hind" w:hAnsi="Hind" w:cs="Hind"/>
          <w:bCs/>
          <w:color w:val="183650"/>
        </w:rPr>
        <w:tab/>
        <w:t xml:space="preserve"> </w:t>
      </w:r>
      <w:r w:rsidRPr="00CB1DEA">
        <w:rPr>
          <w:rFonts w:ascii="Hind" w:eastAsia="Hind" w:hAnsi="Hind" w:cs="Hind"/>
          <w:bCs/>
          <w:color w:val="183650"/>
        </w:rPr>
        <w:tab/>
        <w:t xml:space="preserve">→ </w:t>
      </w:r>
      <w:proofErr w:type="spellStart"/>
      <w:r w:rsidRPr="00CB1DEA">
        <w:rPr>
          <w:rFonts w:ascii="Hind" w:eastAsia="Hind" w:hAnsi="Hind" w:cs="Hind"/>
          <w:bCs/>
          <w:color w:val="183650"/>
        </w:rPr>
        <w:t>Dashboards</w:t>
      </w:r>
      <w:proofErr w:type="spellEnd"/>
      <w:r w:rsidRPr="00CB1DEA">
        <w:rPr>
          <w:rFonts w:ascii="Hind" w:eastAsia="Hind" w:hAnsi="Hind" w:cs="Hind"/>
          <w:bCs/>
          <w:color w:val="183650"/>
        </w:rPr>
        <w:t xml:space="preserve">, </w:t>
      </w:r>
      <w:proofErr w:type="spellStart"/>
      <w:r w:rsidRPr="00CB1DEA">
        <w:rPr>
          <w:rFonts w:ascii="Hind" w:eastAsia="Hind" w:hAnsi="Hind" w:cs="Hind"/>
          <w:bCs/>
          <w:color w:val="183650"/>
        </w:rPr>
        <w:t>alerting</w:t>
      </w:r>
      <w:proofErr w:type="spellEnd"/>
      <w:r w:rsidRPr="00CB1DEA">
        <w:rPr>
          <w:rFonts w:ascii="Hind" w:eastAsia="Hind" w:hAnsi="Hind" w:cs="Hind"/>
          <w:bCs/>
          <w:color w:val="183650"/>
        </w:rPr>
        <w:t xml:space="preserve"> mail, modèles de services </w:t>
      </w:r>
    </w:p>
    <w:p w14:paraId="3F196B7F" w14:textId="77777777" w:rsidR="00E36670" w:rsidRPr="00CB1DEA" w:rsidRDefault="00E36670" w:rsidP="00753CF6">
      <w:pPr>
        <w:spacing w:line="256" w:lineRule="auto"/>
        <w:ind w:left="588"/>
        <w:rPr>
          <w:rFonts w:ascii="Hind" w:eastAsia="Hind" w:hAnsi="Hind" w:cs="Hind"/>
          <w:bCs/>
          <w:color w:val="183650"/>
        </w:rPr>
      </w:pPr>
      <w:r w:rsidRPr="00CB1DEA">
        <w:rPr>
          <w:rFonts w:ascii="Hind" w:eastAsia="Hind" w:hAnsi="Hind" w:cs="Hind"/>
          <w:bCs/>
          <w:color w:val="183650"/>
        </w:rPr>
        <w:t xml:space="preserve"> </w:t>
      </w:r>
    </w:p>
    <w:p w14:paraId="4D3DCC5D" w14:textId="77777777" w:rsidR="00E36670" w:rsidRPr="00CB1DEA" w:rsidRDefault="00E36670" w:rsidP="00753CF6">
      <w:pPr>
        <w:numPr>
          <w:ilvl w:val="0"/>
          <w:numId w:val="6"/>
        </w:numPr>
        <w:spacing w:after="3" w:line="256" w:lineRule="auto"/>
        <w:ind w:hanging="144"/>
        <w:rPr>
          <w:rFonts w:ascii="Hind" w:eastAsia="Hind" w:hAnsi="Hind" w:cs="Hind"/>
          <w:bCs/>
          <w:color w:val="183650"/>
        </w:rPr>
      </w:pPr>
      <w:r w:rsidRPr="00CB1DEA">
        <w:rPr>
          <w:rFonts w:ascii="Hind" w:eastAsia="Hind" w:hAnsi="Hind" w:cs="Hind"/>
          <w:bCs/>
          <w:color w:val="183650"/>
        </w:rPr>
        <w:t xml:space="preserve">Documentation et méthodologie </w:t>
      </w:r>
    </w:p>
    <w:p w14:paraId="56D5F4D5" w14:textId="77777777" w:rsidR="00E36670" w:rsidRPr="00CB1DEA" w:rsidRDefault="00E36670" w:rsidP="00753CF6">
      <w:pPr>
        <w:numPr>
          <w:ilvl w:val="1"/>
          <w:numId w:val="6"/>
        </w:numPr>
        <w:spacing w:after="15" w:line="247" w:lineRule="auto"/>
        <w:ind w:hanging="180"/>
        <w:rPr>
          <w:rFonts w:ascii="Hind" w:eastAsia="Hind" w:hAnsi="Hind" w:cs="Hind"/>
          <w:bCs/>
          <w:color w:val="183650"/>
        </w:rPr>
      </w:pPr>
      <w:r w:rsidRPr="00CB1DEA">
        <w:rPr>
          <w:rFonts w:ascii="Hind" w:eastAsia="Hind" w:hAnsi="Hind" w:cs="Hind"/>
          <w:bCs/>
          <w:color w:val="183650"/>
        </w:rPr>
        <w:t xml:space="preserve">Rédaction de procédures claires et mises à jour dans SharePoint </w:t>
      </w:r>
    </w:p>
    <w:p w14:paraId="691E828B" w14:textId="77777777" w:rsidR="00E36670" w:rsidRPr="00CB1DEA" w:rsidRDefault="00E36670" w:rsidP="00753CF6">
      <w:pPr>
        <w:numPr>
          <w:ilvl w:val="1"/>
          <w:numId w:val="6"/>
        </w:numPr>
        <w:spacing w:after="277" w:line="247" w:lineRule="auto"/>
        <w:ind w:hanging="180"/>
        <w:rPr>
          <w:rFonts w:ascii="Hind" w:eastAsia="Hind" w:hAnsi="Hind" w:cs="Hind"/>
          <w:bCs/>
          <w:color w:val="183650"/>
        </w:rPr>
      </w:pPr>
      <w:r w:rsidRPr="00CB1DEA">
        <w:rPr>
          <w:rFonts w:ascii="Hind" w:eastAsia="Hind" w:hAnsi="Hind" w:cs="Hind"/>
          <w:bCs/>
          <w:color w:val="183650"/>
        </w:rPr>
        <w:lastRenderedPageBreak/>
        <w:t xml:space="preserve">Suivi des incidents et </w:t>
      </w:r>
      <w:proofErr w:type="spellStart"/>
      <w:r w:rsidRPr="00CB1DEA">
        <w:rPr>
          <w:rFonts w:ascii="Hind" w:eastAsia="Hind" w:hAnsi="Hind" w:cs="Hind"/>
          <w:bCs/>
          <w:color w:val="183650"/>
        </w:rPr>
        <w:t>reporting</w:t>
      </w:r>
      <w:proofErr w:type="spellEnd"/>
      <w:r w:rsidRPr="00CB1DEA">
        <w:rPr>
          <w:rFonts w:ascii="Hind" w:eastAsia="Hind" w:hAnsi="Hind" w:cs="Hind"/>
          <w:bCs/>
          <w:color w:val="183650"/>
        </w:rPr>
        <w:t xml:space="preserve"> régulier auprès de la hiérarchie </w:t>
      </w:r>
    </w:p>
    <w:p w14:paraId="5282EF4D" w14:textId="77777777" w:rsidR="00E36670" w:rsidRPr="00CB1DEA" w:rsidRDefault="00E36670" w:rsidP="00753CF6">
      <w:pPr>
        <w:numPr>
          <w:ilvl w:val="0"/>
          <w:numId w:val="6"/>
        </w:numPr>
        <w:spacing w:after="3" w:line="256" w:lineRule="auto"/>
        <w:ind w:hanging="144"/>
        <w:rPr>
          <w:rFonts w:ascii="Hind" w:eastAsia="Hind" w:hAnsi="Hind" w:cs="Hind"/>
          <w:bCs/>
          <w:color w:val="183650"/>
        </w:rPr>
      </w:pPr>
      <w:r w:rsidRPr="00CB1DEA">
        <w:rPr>
          <w:rFonts w:ascii="Hind" w:eastAsia="Hind" w:hAnsi="Hind" w:cs="Hind"/>
          <w:bCs/>
          <w:color w:val="183650"/>
        </w:rPr>
        <w:t xml:space="preserve">Habilitation </w:t>
      </w:r>
    </w:p>
    <w:p w14:paraId="042350E4" w14:textId="77777777" w:rsidR="00E36670" w:rsidRPr="00CB1DEA" w:rsidRDefault="00E36670" w:rsidP="00753CF6">
      <w:pPr>
        <w:spacing w:after="265"/>
        <w:ind w:left="583"/>
        <w:rPr>
          <w:rFonts w:ascii="Hind" w:eastAsia="Hind" w:hAnsi="Hind" w:cs="Hind"/>
          <w:bCs/>
          <w:color w:val="183650"/>
        </w:rPr>
      </w:pPr>
      <w:r w:rsidRPr="00CB1DEA">
        <w:rPr>
          <w:rFonts w:ascii="Hind" w:eastAsia="Hind" w:hAnsi="Hind" w:cs="Hind"/>
          <w:bCs/>
          <w:color w:val="183650"/>
        </w:rPr>
        <w:t xml:space="preserve">Travail dans un environnement à accès restreint avec des exigences de sécurité élevées, respect strict des procédures d’habilitation pour accéder aux infrastructures sensibles. </w:t>
      </w:r>
    </w:p>
    <w:p w14:paraId="3A3961E9" w14:textId="52D7A5A9" w:rsidR="008B4519" w:rsidRDefault="008B4519" w:rsidP="008B4519">
      <w:pPr>
        <w:rPr>
          <w:rFonts w:ascii="Hind" w:eastAsia="Hind" w:hAnsi="Hind" w:cs="Hind"/>
          <w:b/>
          <w:color w:val="183650"/>
          <w:sz w:val="36"/>
          <w:szCs w:val="36"/>
        </w:rPr>
      </w:pPr>
      <w:proofErr w:type="spellStart"/>
      <w:r>
        <w:rPr>
          <w:rFonts w:ascii="Hind" w:eastAsia="Hind" w:hAnsi="Hind" w:cs="Hind"/>
          <w:b/>
          <w:color w:val="183650"/>
          <w:sz w:val="36"/>
          <w:szCs w:val="36"/>
        </w:rPr>
        <w:t>Biomediqa</w:t>
      </w:r>
      <w:proofErr w:type="spellEnd"/>
      <w:r w:rsidRPr="00E36670">
        <w:rPr>
          <w:rFonts w:ascii="Hind" w:eastAsia="Hind" w:hAnsi="Hind" w:cs="Hind"/>
          <w:b/>
          <w:color w:val="183650"/>
          <w:sz w:val="36"/>
          <w:szCs w:val="36"/>
        </w:rPr>
        <w:t xml:space="preserve"> – L</w:t>
      </w:r>
      <w:r>
        <w:rPr>
          <w:rFonts w:ascii="Hind" w:eastAsia="Hind" w:hAnsi="Hind" w:cs="Hind"/>
          <w:b/>
          <w:color w:val="183650"/>
          <w:sz w:val="36"/>
          <w:szCs w:val="36"/>
        </w:rPr>
        <w:t>ille</w:t>
      </w:r>
    </w:p>
    <w:p w14:paraId="466DF7AB" w14:textId="77777777" w:rsidR="008B4519" w:rsidRDefault="008B4519" w:rsidP="008B4519">
      <w:pPr>
        <w:spacing w:before="120"/>
        <w:rPr>
          <w:rFonts w:ascii="Hind" w:eastAsia="Hind" w:hAnsi="Hind" w:cs="Hind"/>
          <w:b/>
          <w:color w:val="E89759"/>
          <w:sz w:val="24"/>
          <w:szCs w:val="24"/>
        </w:rPr>
      </w:pPr>
      <w:r w:rsidRPr="00E36670">
        <w:rPr>
          <w:rFonts w:ascii="Hind" w:eastAsia="Hind" w:hAnsi="Hind" w:cs="Hind"/>
          <w:b/>
          <w:color w:val="E89759"/>
          <w:sz w:val="24"/>
          <w:szCs w:val="24"/>
        </w:rPr>
        <w:t>Consultant IT &amp; Réseau</w:t>
      </w:r>
      <w:r>
        <w:rPr>
          <w:rFonts w:ascii="Hind" w:eastAsia="Hind" w:hAnsi="Hind" w:cs="Hind"/>
          <w:b/>
          <w:color w:val="E89759"/>
          <w:sz w:val="24"/>
          <w:szCs w:val="24"/>
        </w:rPr>
        <w:t xml:space="preserve"> (en alternance)</w:t>
      </w:r>
    </w:p>
    <w:p w14:paraId="03C334AA" w14:textId="11FE566A" w:rsidR="008B4519" w:rsidRDefault="008B4519" w:rsidP="008B4519">
      <w:pPr>
        <w:rPr>
          <w:rFonts w:ascii="Hind" w:eastAsia="Hind" w:hAnsi="Hind" w:cs="Hind"/>
          <w:color w:val="E89759"/>
          <w:sz w:val="24"/>
          <w:szCs w:val="24"/>
        </w:rPr>
      </w:pPr>
      <w:r>
        <w:rPr>
          <w:rFonts w:ascii="Hind" w:eastAsia="Hind" w:hAnsi="Hind" w:cs="Hind"/>
          <w:color w:val="E89759"/>
          <w:sz w:val="24"/>
          <w:szCs w:val="24"/>
        </w:rPr>
        <w:t>&gt; De 2018 à 2019</w:t>
      </w:r>
    </w:p>
    <w:p w14:paraId="489B60A9" w14:textId="77777777" w:rsidR="00753CF6" w:rsidRDefault="00753CF6" w:rsidP="00753CF6">
      <w:pPr>
        <w:spacing w:before="120"/>
        <w:rPr>
          <w:rFonts w:ascii="Hind" w:eastAsia="Hind" w:hAnsi="Hind" w:cs="Hind"/>
          <w:b/>
          <w:color w:val="183650"/>
        </w:rPr>
      </w:pPr>
      <w:r>
        <w:rPr>
          <w:rFonts w:ascii="Hind" w:eastAsia="Hind" w:hAnsi="Hind" w:cs="Hind"/>
          <w:b/>
          <w:color w:val="183650"/>
        </w:rPr>
        <w:t>Contexte</w:t>
      </w:r>
    </w:p>
    <w:p w14:paraId="3A119876" w14:textId="77777777" w:rsidR="00E36670" w:rsidRPr="00753CF6" w:rsidRDefault="00E36670" w:rsidP="00753CF6">
      <w:pPr>
        <w:spacing w:after="292"/>
        <w:rPr>
          <w:rFonts w:ascii="Hind" w:eastAsia="Hind" w:hAnsi="Hind" w:cs="Hind"/>
          <w:bCs/>
          <w:color w:val="183650"/>
        </w:rPr>
      </w:pPr>
      <w:r w:rsidRPr="00753CF6">
        <w:rPr>
          <w:rFonts w:ascii="Hind" w:eastAsia="Hind" w:hAnsi="Hind" w:cs="Hind"/>
          <w:bCs/>
          <w:color w:val="183650"/>
        </w:rPr>
        <w:t xml:space="preserve">Gestion et maintenance d’un parc informatique dans un environnement médical, avec un besoin fort de disponibilité, sécurité et conformité. </w:t>
      </w:r>
    </w:p>
    <w:p w14:paraId="79AEB1E8" w14:textId="77777777" w:rsidR="00753CF6" w:rsidRDefault="00753CF6" w:rsidP="00753CF6">
      <w:pPr>
        <w:spacing w:before="120"/>
        <w:rPr>
          <w:rFonts w:ascii="Hind" w:eastAsia="Hind" w:hAnsi="Hind" w:cs="Hind"/>
          <w:b/>
          <w:color w:val="183650"/>
        </w:rPr>
      </w:pPr>
      <w:r>
        <w:rPr>
          <w:rFonts w:ascii="Hind" w:eastAsia="Hind" w:hAnsi="Hind" w:cs="Hind"/>
          <w:b/>
          <w:color w:val="183650"/>
        </w:rPr>
        <w:t>Sujet du projet</w:t>
      </w:r>
    </w:p>
    <w:p w14:paraId="7794F2A9" w14:textId="77777777" w:rsidR="00E36670" w:rsidRPr="00753CF6" w:rsidRDefault="00E36670" w:rsidP="00753CF6">
      <w:pPr>
        <w:spacing w:after="292"/>
        <w:rPr>
          <w:rFonts w:ascii="Hind" w:eastAsia="Hind" w:hAnsi="Hind" w:cs="Hind"/>
          <w:bCs/>
          <w:color w:val="183650"/>
        </w:rPr>
      </w:pPr>
      <w:r w:rsidRPr="00753CF6">
        <w:rPr>
          <w:rFonts w:ascii="Hind" w:eastAsia="Hind" w:hAnsi="Hind" w:cs="Hind"/>
          <w:bCs/>
          <w:color w:val="183650"/>
        </w:rPr>
        <w:t xml:space="preserve">Assurer la gestion du parc informatique Windows et Linux, la supervision, la sécurisation des accès VPN, ainsi que la mise en place d’une solution de stockage en réseau. </w:t>
      </w:r>
    </w:p>
    <w:p w14:paraId="17742FFF" w14:textId="77777777" w:rsidR="00753CF6" w:rsidRPr="00753CF6" w:rsidRDefault="00753CF6" w:rsidP="00753CF6">
      <w:pPr>
        <w:spacing w:before="120"/>
        <w:rPr>
          <w:rFonts w:ascii="Hind" w:eastAsia="Hind" w:hAnsi="Hind" w:cs="Hind"/>
          <w:b/>
          <w:color w:val="183650"/>
        </w:rPr>
      </w:pPr>
      <w:r w:rsidRPr="00753CF6">
        <w:rPr>
          <w:rFonts w:ascii="Hind" w:eastAsia="Hind" w:hAnsi="Hind" w:cs="Hind"/>
          <w:b/>
          <w:color w:val="183650"/>
        </w:rPr>
        <w:t>Description de la mission</w:t>
      </w:r>
    </w:p>
    <w:p w14:paraId="0EAAE307" w14:textId="77777777" w:rsidR="00E36670" w:rsidRPr="00753CF6" w:rsidRDefault="00E36670" w:rsidP="00753CF6">
      <w:pPr>
        <w:numPr>
          <w:ilvl w:val="0"/>
          <w:numId w:val="7"/>
        </w:numPr>
        <w:spacing w:after="5" w:line="247" w:lineRule="auto"/>
        <w:ind w:hanging="360"/>
        <w:rPr>
          <w:rFonts w:ascii="Hind" w:eastAsia="Hind" w:hAnsi="Hind" w:cs="Hind"/>
          <w:bCs/>
          <w:color w:val="183650"/>
        </w:rPr>
      </w:pPr>
      <w:r w:rsidRPr="00753CF6">
        <w:rPr>
          <w:rFonts w:ascii="Hind" w:eastAsia="Hind" w:hAnsi="Hind" w:cs="Hind"/>
          <w:bCs/>
          <w:color w:val="183650"/>
        </w:rPr>
        <w:t xml:space="preserve">Gestion complète du parc postes Windows (Active Directory, GPO, DNS, DHCP) et administration des </w:t>
      </w:r>
      <w:proofErr w:type="spellStart"/>
      <w:r w:rsidRPr="00753CF6">
        <w:rPr>
          <w:rFonts w:ascii="Hind" w:eastAsia="Hind" w:hAnsi="Hind" w:cs="Hind"/>
          <w:bCs/>
          <w:color w:val="183650"/>
        </w:rPr>
        <w:t>switchs</w:t>
      </w:r>
      <w:proofErr w:type="spellEnd"/>
      <w:r w:rsidRPr="00753CF6">
        <w:rPr>
          <w:rFonts w:ascii="Hind" w:eastAsia="Hind" w:hAnsi="Hind" w:cs="Hind"/>
          <w:bCs/>
          <w:color w:val="183650"/>
        </w:rPr>
        <w:t xml:space="preserve"> &amp; routeurs réseaux. </w:t>
      </w:r>
    </w:p>
    <w:p w14:paraId="4CD43FA3" w14:textId="77777777" w:rsidR="00E36670" w:rsidRPr="00753CF6" w:rsidRDefault="00E36670" w:rsidP="00753CF6">
      <w:pPr>
        <w:numPr>
          <w:ilvl w:val="0"/>
          <w:numId w:val="7"/>
        </w:numPr>
        <w:spacing w:after="41" w:line="247" w:lineRule="auto"/>
        <w:ind w:hanging="360"/>
        <w:rPr>
          <w:rFonts w:ascii="Hind" w:eastAsia="Hind" w:hAnsi="Hind" w:cs="Hind"/>
          <w:bCs/>
          <w:color w:val="183650"/>
        </w:rPr>
      </w:pPr>
      <w:r w:rsidRPr="00753CF6">
        <w:rPr>
          <w:rFonts w:ascii="Hind" w:eastAsia="Hind" w:hAnsi="Hind" w:cs="Hind"/>
          <w:bCs/>
          <w:color w:val="183650"/>
        </w:rPr>
        <w:t xml:space="preserve">Administration Linux (Debian / Ubuntu) : gestion des accès VPN via </w:t>
      </w:r>
      <w:proofErr w:type="spellStart"/>
      <w:r w:rsidRPr="00753CF6">
        <w:rPr>
          <w:rFonts w:ascii="Hind" w:eastAsia="Hind" w:hAnsi="Hind" w:cs="Hind"/>
          <w:bCs/>
          <w:color w:val="183650"/>
        </w:rPr>
        <w:t>OpenVPN</w:t>
      </w:r>
      <w:proofErr w:type="spellEnd"/>
      <w:r w:rsidRPr="00753CF6">
        <w:rPr>
          <w:rFonts w:ascii="Hind" w:eastAsia="Hind" w:hAnsi="Hind" w:cs="Hind"/>
          <w:bCs/>
          <w:color w:val="183650"/>
        </w:rPr>
        <w:t xml:space="preserve">, supervision avec GLPI (gestion du parc) et Centreon (monitoring). </w:t>
      </w:r>
    </w:p>
    <w:p w14:paraId="059A1D9F" w14:textId="77777777" w:rsidR="00E36670" w:rsidRPr="00753CF6" w:rsidRDefault="00E36670" w:rsidP="00753CF6">
      <w:pPr>
        <w:numPr>
          <w:ilvl w:val="0"/>
          <w:numId w:val="7"/>
        </w:numPr>
        <w:spacing w:after="5" w:line="247" w:lineRule="auto"/>
        <w:ind w:hanging="360"/>
        <w:rPr>
          <w:rFonts w:ascii="Hind" w:eastAsia="Hind" w:hAnsi="Hind" w:cs="Hind"/>
          <w:bCs/>
          <w:color w:val="183650"/>
        </w:rPr>
      </w:pPr>
      <w:r w:rsidRPr="00753CF6">
        <w:rPr>
          <w:rFonts w:ascii="Hind" w:eastAsia="Hind" w:hAnsi="Hind" w:cs="Hind"/>
          <w:bCs/>
          <w:color w:val="183650"/>
        </w:rPr>
        <w:t xml:space="preserve">Mise en place et configuration d’un serveur QNAP pour le stockage centralisé et la sauvegarde des données critiques. </w:t>
      </w:r>
    </w:p>
    <w:p w14:paraId="046F023B" w14:textId="77777777" w:rsidR="00E36670" w:rsidRPr="00753CF6" w:rsidRDefault="00E36670" w:rsidP="00753CF6">
      <w:pPr>
        <w:numPr>
          <w:ilvl w:val="0"/>
          <w:numId w:val="7"/>
        </w:numPr>
        <w:spacing w:after="5" w:line="247" w:lineRule="auto"/>
        <w:ind w:hanging="360"/>
        <w:rPr>
          <w:rFonts w:ascii="Hind" w:eastAsia="Hind" w:hAnsi="Hind" w:cs="Hind"/>
          <w:bCs/>
          <w:color w:val="183650"/>
        </w:rPr>
      </w:pPr>
      <w:r w:rsidRPr="00753CF6">
        <w:rPr>
          <w:rFonts w:ascii="Hind" w:eastAsia="Hind" w:hAnsi="Hind" w:cs="Hind"/>
          <w:bCs/>
          <w:color w:val="183650"/>
        </w:rPr>
        <w:t xml:space="preserve">Support utilisateur en mode MCO : résolution des incidents hardware et software, assistance sur site et à distance. </w:t>
      </w:r>
    </w:p>
    <w:p w14:paraId="31B53E04" w14:textId="77777777" w:rsidR="00E36670" w:rsidRPr="00753CF6" w:rsidRDefault="00E36670" w:rsidP="00753CF6">
      <w:pPr>
        <w:numPr>
          <w:ilvl w:val="0"/>
          <w:numId w:val="7"/>
        </w:numPr>
        <w:spacing w:after="5" w:line="247" w:lineRule="auto"/>
        <w:ind w:hanging="360"/>
        <w:rPr>
          <w:rFonts w:ascii="Hind" w:eastAsia="Hind" w:hAnsi="Hind" w:cs="Hind"/>
          <w:bCs/>
          <w:color w:val="183650"/>
        </w:rPr>
      </w:pPr>
      <w:r w:rsidRPr="00753CF6">
        <w:rPr>
          <w:rFonts w:ascii="Hind" w:eastAsia="Hind" w:hAnsi="Hind" w:cs="Hind"/>
          <w:bCs/>
          <w:color w:val="183650"/>
        </w:rPr>
        <w:t xml:space="preserve">Participation à la sécurisation des accès et gestion des sauvegardes. </w:t>
      </w:r>
    </w:p>
    <w:p w14:paraId="1118FC38" w14:textId="77777777" w:rsidR="00E36670" w:rsidRPr="00753CF6" w:rsidRDefault="00E36670" w:rsidP="00753CF6">
      <w:pPr>
        <w:numPr>
          <w:ilvl w:val="0"/>
          <w:numId w:val="7"/>
        </w:numPr>
        <w:spacing w:after="5" w:line="247" w:lineRule="auto"/>
        <w:ind w:hanging="360"/>
        <w:rPr>
          <w:rFonts w:ascii="Hind" w:eastAsia="Hind" w:hAnsi="Hind" w:cs="Hind"/>
          <w:bCs/>
          <w:color w:val="183650"/>
        </w:rPr>
      </w:pPr>
      <w:r w:rsidRPr="00753CF6">
        <w:rPr>
          <w:rFonts w:ascii="Hind" w:eastAsia="Hind" w:hAnsi="Hind" w:cs="Hind"/>
          <w:bCs/>
          <w:color w:val="183650"/>
        </w:rPr>
        <w:t xml:space="preserve">Utilisation de </w:t>
      </w:r>
      <w:proofErr w:type="spellStart"/>
      <w:r w:rsidRPr="00753CF6">
        <w:rPr>
          <w:rFonts w:ascii="Hind" w:eastAsia="Hind" w:hAnsi="Hind" w:cs="Hind"/>
          <w:bCs/>
          <w:color w:val="183650"/>
        </w:rPr>
        <w:t>ticketing</w:t>
      </w:r>
      <w:proofErr w:type="spellEnd"/>
      <w:r w:rsidRPr="00753CF6">
        <w:rPr>
          <w:rFonts w:ascii="Hind" w:eastAsia="Hind" w:hAnsi="Hind" w:cs="Hind"/>
          <w:bCs/>
          <w:color w:val="183650"/>
        </w:rPr>
        <w:t xml:space="preserve"> (GLPI) pour le suivi des incidents et demandes. </w:t>
      </w:r>
    </w:p>
    <w:p w14:paraId="06909EE1" w14:textId="58B8EF54" w:rsidR="00E36670" w:rsidRPr="00753CF6" w:rsidRDefault="00E36670" w:rsidP="00753CF6">
      <w:pPr>
        <w:numPr>
          <w:ilvl w:val="0"/>
          <w:numId w:val="7"/>
        </w:numPr>
        <w:spacing w:after="242" w:line="247" w:lineRule="auto"/>
        <w:ind w:hanging="360"/>
        <w:rPr>
          <w:rFonts w:ascii="Hind" w:eastAsia="Hind" w:hAnsi="Hind" w:cs="Hind"/>
          <w:bCs/>
          <w:color w:val="183650"/>
        </w:rPr>
      </w:pPr>
      <w:r w:rsidRPr="00753CF6">
        <w:rPr>
          <w:rFonts w:ascii="Hind" w:eastAsia="Hind" w:hAnsi="Hind" w:cs="Hind"/>
          <w:bCs/>
          <w:color w:val="183650"/>
        </w:rPr>
        <w:t xml:space="preserve">Développement de compétences en autonomie, sécurité réseau et supervision. </w:t>
      </w:r>
    </w:p>
    <w:p w14:paraId="752BC97E" w14:textId="71133A6F" w:rsidR="00E36670" w:rsidRPr="00753CF6" w:rsidRDefault="00753CF6" w:rsidP="00753CF6">
      <w:pPr>
        <w:spacing w:before="120"/>
        <w:rPr>
          <w:rFonts w:ascii="Hind" w:eastAsia="Hind" w:hAnsi="Hind" w:cs="Hind"/>
          <w:b/>
          <w:color w:val="183650"/>
        </w:rPr>
      </w:pPr>
      <w:r>
        <w:rPr>
          <w:rFonts w:ascii="Hind" w:eastAsia="Hind" w:hAnsi="Hind" w:cs="Hind"/>
          <w:b/>
          <w:color w:val="183650"/>
        </w:rPr>
        <w:t>Résumé</w:t>
      </w:r>
      <w:r w:rsidR="00E36670">
        <w:rPr>
          <w:color w:val="464646"/>
        </w:rPr>
        <w:t xml:space="preserve"> </w:t>
      </w:r>
    </w:p>
    <w:p w14:paraId="6D9A4E90" w14:textId="17B74D63" w:rsidR="00753CF6" w:rsidRDefault="00E36670" w:rsidP="00753CF6">
      <w:pPr>
        <w:spacing w:after="370" w:line="276" w:lineRule="auto"/>
        <w:jc w:val="both"/>
        <w:rPr>
          <w:rFonts w:ascii="Hind" w:eastAsia="Hind" w:hAnsi="Hind" w:cs="Hind"/>
          <w:b/>
          <w:color w:val="183650"/>
          <w:sz w:val="36"/>
          <w:szCs w:val="36"/>
        </w:rPr>
      </w:pPr>
      <w:r w:rsidRPr="00753CF6">
        <w:rPr>
          <w:rFonts w:ascii="Hind" w:eastAsia="Hind" w:hAnsi="Hind" w:cs="Hind"/>
          <w:bCs/>
          <w:color w:val="183650"/>
        </w:rPr>
        <w:t>Cette mission m’a permis de gérer en autonomie un parc critique dans le secteur médical, de renforcer mes compétences en Linux et Windows, tout en développant une approche rigoureuse de la sécurité et de la supervision, notamment avec Centreon et Zabbix.</w:t>
      </w:r>
    </w:p>
    <w:p w14:paraId="678781C6" w14:textId="5C20B3B0" w:rsidR="00753CF6" w:rsidRDefault="00753CF6" w:rsidP="00753CF6">
      <w:pPr>
        <w:rPr>
          <w:rFonts w:ascii="Hind" w:eastAsia="Hind" w:hAnsi="Hind" w:cs="Hind"/>
          <w:b/>
          <w:color w:val="183650"/>
          <w:sz w:val="36"/>
          <w:szCs w:val="36"/>
        </w:rPr>
      </w:pPr>
      <w:r>
        <w:rPr>
          <w:rFonts w:ascii="Hind" w:eastAsia="Hind" w:hAnsi="Hind" w:cs="Hind"/>
          <w:b/>
          <w:color w:val="183650"/>
          <w:sz w:val="36"/>
          <w:szCs w:val="36"/>
        </w:rPr>
        <w:t>Crédit Agricole</w:t>
      </w:r>
      <w:r w:rsidRPr="00E36670">
        <w:rPr>
          <w:rFonts w:ascii="Hind" w:eastAsia="Hind" w:hAnsi="Hind" w:cs="Hind"/>
          <w:b/>
          <w:color w:val="183650"/>
          <w:sz w:val="36"/>
          <w:szCs w:val="36"/>
        </w:rPr>
        <w:t xml:space="preserve"> – L</w:t>
      </w:r>
      <w:r>
        <w:rPr>
          <w:rFonts w:ascii="Hind" w:eastAsia="Hind" w:hAnsi="Hind" w:cs="Hind"/>
          <w:b/>
          <w:color w:val="183650"/>
          <w:sz w:val="36"/>
          <w:szCs w:val="36"/>
        </w:rPr>
        <w:t>ille</w:t>
      </w:r>
    </w:p>
    <w:p w14:paraId="548A85C2" w14:textId="1773A873" w:rsidR="00753CF6" w:rsidRDefault="00753CF6" w:rsidP="00753CF6">
      <w:pPr>
        <w:spacing w:before="120"/>
        <w:rPr>
          <w:rFonts w:ascii="Hind" w:eastAsia="Hind" w:hAnsi="Hind" w:cs="Hind"/>
          <w:b/>
          <w:color w:val="E89759"/>
          <w:sz w:val="24"/>
          <w:szCs w:val="24"/>
        </w:rPr>
      </w:pPr>
      <w:r w:rsidRPr="00E36670">
        <w:rPr>
          <w:rFonts w:ascii="Hind" w:eastAsia="Hind" w:hAnsi="Hind" w:cs="Hind"/>
          <w:b/>
          <w:color w:val="E89759"/>
          <w:sz w:val="24"/>
          <w:szCs w:val="24"/>
        </w:rPr>
        <w:t>Consultant IT &amp; Réseau</w:t>
      </w:r>
      <w:r>
        <w:rPr>
          <w:rFonts w:ascii="Hind" w:eastAsia="Hind" w:hAnsi="Hind" w:cs="Hind"/>
          <w:b/>
          <w:color w:val="E89759"/>
          <w:sz w:val="24"/>
          <w:szCs w:val="24"/>
        </w:rPr>
        <w:t xml:space="preserve"> (en CDD)</w:t>
      </w:r>
    </w:p>
    <w:p w14:paraId="613A54D7" w14:textId="233FC257" w:rsidR="00753CF6" w:rsidRDefault="00753CF6" w:rsidP="00753CF6">
      <w:pPr>
        <w:rPr>
          <w:rFonts w:ascii="Hind" w:eastAsia="Hind" w:hAnsi="Hind" w:cs="Hind"/>
          <w:color w:val="E89759"/>
          <w:sz w:val="24"/>
          <w:szCs w:val="24"/>
        </w:rPr>
      </w:pPr>
      <w:r>
        <w:rPr>
          <w:rFonts w:ascii="Hind" w:eastAsia="Hind" w:hAnsi="Hind" w:cs="Hind"/>
          <w:color w:val="E89759"/>
          <w:sz w:val="24"/>
          <w:szCs w:val="24"/>
        </w:rPr>
        <w:t>&gt; De 2017 à 2018</w:t>
      </w:r>
    </w:p>
    <w:p w14:paraId="3825B665" w14:textId="77777777" w:rsidR="00753CF6" w:rsidRDefault="00753CF6" w:rsidP="00753CF6">
      <w:pPr>
        <w:spacing w:before="120"/>
        <w:rPr>
          <w:rFonts w:ascii="Hind" w:eastAsia="Hind" w:hAnsi="Hind" w:cs="Hind"/>
          <w:b/>
          <w:color w:val="183650"/>
        </w:rPr>
      </w:pPr>
      <w:r>
        <w:rPr>
          <w:rFonts w:ascii="Hind" w:eastAsia="Hind" w:hAnsi="Hind" w:cs="Hind"/>
          <w:b/>
          <w:color w:val="183650"/>
        </w:rPr>
        <w:t>Contexte</w:t>
      </w:r>
    </w:p>
    <w:p w14:paraId="491C87DC" w14:textId="77777777" w:rsidR="00753CF6" w:rsidRDefault="00753CF6" w:rsidP="00753CF6">
      <w:pPr>
        <w:spacing w:before="120"/>
        <w:rPr>
          <w:rFonts w:ascii="Hind" w:eastAsia="Hind" w:hAnsi="Hind" w:cs="Hind"/>
          <w:bCs/>
          <w:color w:val="183650"/>
        </w:rPr>
      </w:pPr>
      <w:r w:rsidRPr="00753CF6">
        <w:rPr>
          <w:rFonts w:ascii="Hind" w:eastAsia="Hind" w:hAnsi="Hind" w:cs="Hind"/>
          <w:bCs/>
          <w:color w:val="183650"/>
        </w:rPr>
        <w:t xml:space="preserve">Migration de postes utilisateurs dans un environnement bancaire soumis à des normes de sécurité très strictes, avec un enjeu crucial de protection des données et continuité de service. </w:t>
      </w:r>
    </w:p>
    <w:p w14:paraId="51D32EE8" w14:textId="3BEB3351" w:rsidR="00753CF6" w:rsidRDefault="00753CF6" w:rsidP="00753CF6">
      <w:pPr>
        <w:spacing w:before="120"/>
        <w:rPr>
          <w:rFonts w:ascii="Hind" w:eastAsia="Hind" w:hAnsi="Hind" w:cs="Hind"/>
          <w:b/>
          <w:color w:val="183650"/>
        </w:rPr>
      </w:pPr>
      <w:r>
        <w:rPr>
          <w:rFonts w:ascii="Hind" w:eastAsia="Hind" w:hAnsi="Hind" w:cs="Hind"/>
          <w:b/>
          <w:color w:val="183650"/>
        </w:rPr>
        <w:t>Sujet du projet</w:t>
      </w:r>
    </w:p>
    <w:p w14:paraId="0FFCCD9E" w14:textId="77777777" w:rsidR="00753CF6" w:rsidRDefault="00753CF6" w:rsidP="00753CF6">
      <w:pPr>
        <w:spacing w:before="120"/>
        <w:rPr>
          <w:rFonts w:ascii="Hind" w:eastAsia="Hind" w:hAnsi="Hind" w:cs="Hind"/>
          <w:bCs/>
          <w:color w:val="183650"/>
        </w:rPr>
      </w:pPr>
      <w:r w:rsidRPr="00753CF6">
        <w:rPr>
          <w:rFonts w:ascii="Hind" w:eastAsia="Hind" w:hAnsi="Hind" w:cs="Hind"/>
          <w:bCs/>
          <w:color w:val="183650"/>
        </w:rPr>
        <w:t xml:space="preserve">Migration standardisée et sécurisée de 1300 postes utilisateurs en garantissant le respect des politiques de sécurité IT du secteur bancaire. </w:t>
      </w:r>
    </w:p>
    <w:p w14:paraId="077730DA" w14:textId="0770DDE2" w:rsidR="00753CF6" w:rsidRDefault="00753CF6" w:rsidP="00753CF6">
      <w:pPr>
        <w:spacing w:before="120"/>
        <w:rPr>
          <w:rFonts w:ascii="Hind" w:eastAsia="Hind" w:hAnsi="Hind" w:cs="Hind"/>
          <w:b/>
          <w:color w:val="183650"/>
        </w:rPr>
      </w:pPr>
      <w:r>
        <w:rPr>
          <w:rFonts w:ascii="Hind" w:eastAsia="Hind" w:hAnsi="Hind" w:cs="Hind"/>
          <w:b/>
          <w:color w:val="183650"/>
        </w:rPr>
        <w:t>Description de la mission</w:t>
      </w:r>
    </w:p>
    <w:p w14:paraId="53DF66C3" w14:textId="77777777" w:rsidR="00E36670" w:rsidRPr="00753CF6" w:rsidRDefault="00E36670" w:rsidP="00753CF6">
      <w:pPr>
        <w:numPr>
          <w:ilvl w:val="0"/>
          <w:numId w:val="8"/>
        </w:numPr>
        <w:spacing w:after="29" w:line="247" w:lineRule="auto"/>
        <w:ind w:right="-1" w:hanging="360"/>
        <w:rPr>
          <w:rFonts w:ascii="Hind" w:eastAsia="Hind" w:hAnsi="Hind" w:cs="Hind"/>
          <w:bCs/>
          <w:color w:val="183650"/>
        </w:rPr>
      </w:pPr>
      <w:r w:rsidRPr="00753CF6">
        <w:rPr>
          <w:rFonts w:ascii="Hind" w:eastAsia="Hind" w:hAnsi="Hind" w:cs="Hind"/>
          <w:bCs/>
          <w:color w:val="183650"/>
        </w:rPr>
        <w:t xml:space="preserve">Déploiement </w:t>
      </w:r>
      <w:proofErr w:type="spellStart"/>
      <w:r w:rsidRPr="00753CF6">
        <w:rPr>
          <w:rFonts w:ascii="Hind" w:eastAsia="Hind" w:hAnsi="Hind" w:cs="Hind"/>
          <w:bCs/>
          <w:color w:val="183650"/>
        </w:rPr>
        <w:t>d’imaging</w:t>
      </w:r>
      <w:proofErr w:type="spellEnd"/>
      <w:r w:rsidRPr="00753CF6">
        <w:rPr>
          <w:rFonts w:ascii="Hind" w:eastAsia="Hind" w:hAnsi="Hind" w:cs="Hind"/>
          <w:bCs/>
          <w:color w:val="183650"/>
        </w:rPr>
        <w:t xml:space="preserve"> automatisé via </w:t>
      </w:r>
      <w:proofErr w:type="spellStart"/>
      <w:r w:rsidRPr="00753CF6">
        <w:rPr>
          <w:rFonts w:ascii="Hind" w:eastAsia="Hind" w:hAnsi="Hind" w:cs="Hind"/>
          <w:bCs/>
          <w:color w:val="183650"/>
        </w:rPr>
        <w:t>Ghost</w:t>
      </w:r>
      <w:proofErr w:type="spellEnd"/>
      <w:r w:rsidRPr="00753CF6">
        <w:rPr>
          <w:rFonts w:ascii="Hind" w:eastAsia="Hind" w:hAnsi="Hind" w:cs="Hind"/>
          <w:bCs/>
          <w:color w:val="183650"/>
        </w:rPr>
        <w:t xml:space="preserve"> en conformité avec les politiques de sécurité interne, garantissant la confidentialité et l’intégrité des configurations. </w:t>
      </w:r>
    </w:p>
    <w:p w14:paraId="3C76209B" w14:textId="77777777" w:rsidR="00E36670" w:rsidRPr="00753CF6" w:rsidRDefault="00E36670" w:rsidP="00753CF6">
      <w:pPr>
        <w:numPr>
          <w:ilvl w:val="0"/>
          <w:numId w:val="8"/>
        </w:numPr>
        <w:spacing w:after="5" w:line="247" w:lineRule="auto"/>
        <w:ind w:right="-1" w:hanging="360"/>
        <w:rPr>
          <w:rFonts w:ascii="Hind" w:eastAsia="Hind" w:hAnsi="Hind" w:cs="Hind"/>
          <w:bCs/>
          <w:color w:val="183650"/>
        </w:rPr>
      </w:pPr>
      <w:r w:rsidRPr="00753CF6">
        <w:rPr>
          <w:rFonts w:ascii="Hind" w:eastAsia="Hind" w:hAnsi="Hind" w:cs="Hind"/>
          <w:bCs/>
          <w:color w:val="183650"/>
        </w:rPr>
        <w:t xml:space="preserve">Collaboration étroite avec les équipes Dev et techniciens pour respecter les standards bancaires et limiter les risques liés aux vulnérabilités. </w:t>
      </w:r>
    </w:p>
    <w:p w14:paraId="1ACDA504" w14:textId="77777777" w:rsidR="00E36670" w:rsidRPr="00753CF6" w:rsidRDefault="00E36670" w:rsidP="00753CF6">
      <w:pPr>
        <w:numPr>
          <w:ilvl w:val="0"/>
          <w:numId w:val="8"/>
        </w:numPr>
        <w:spacing w:after="5" w:line="247" w:lineRule="auto"/>
        <w:ind w:right="-1" w:hanging="360"/>
        <w:rPr>
          <w:rFonts w:ascii="Hind" w:eastAsia="Hind" w:hAnsi="Hind" w:cs="Hind"/>
          <w:bCs/>
          <w:color w:val="183650"/>
        </w:rPr>
      </w:pPr>
      <w:r w:rsidRPr="00753CF6">
        <w:rPr>
          <w:rFonts w:ascii="Hind" w:eastAsia="Hind" w:hAnsi="Hind" w:cs="Hind"/>
          <w:bCs/>
          <w:color w:val="183650"/>
        </w:rPr>
        <w:lastRenderedPageBreak/>
        <w:t xml:space="preserve">Rédaction de procédures détaillées et de documentation pour assurer la traçabilité et la conformité aux exigences réglementaires. </w:t>
      </w:r>
    </w:p>
    <w:p w14:paraId="5E404199" w14:textId="77777777" w:rsidR="00E36670" w:rsidRPr="00753CF6" w:rsidRDefault="00E36670" w:rsidP="00753CF6">
      <w:pPr>
        <w:numPr>
          <w:ilvl w:val="0"/>
          <w:numId w:val="8"/>
        </w:numPr>
        <w:spacing w:after="5" w:line="247" w:lineRule="auto"/>
        <w:ind w:right="-1" w:hanging="360"/>
        <w:rPr>
          <w:rFonts w:ascii="Hind" w:eastAsia="Hind" w:hAnsi="Hind" w:cs="Hind"/>
          <w:bCs/>
          <w:color w:val="183650"/>
        </w:rPr>
      </w:pPr>
      <w:r w:rsidRPr="00753CF6">
        <w:rPr>
          <w:rFonts w:ascii="Hind" w:eastAsia="Hind" w:hAnsi="Hind" w:cs="Hind"/>
          <w:bCs/>
          <w:color w:val="183650"/>
        </w:rPr>
        <w:t xml:space="preserve">Utilisation de </w:t>
      </w:r>
      <w:proofErr w:type="spellStart"/>
      <w:r w:rsidRPr="00753CF6">
        <w:rPr>
          <w:rFonts w:ascii="Hind" w:eastAsia="Hind" w:hAnsi="Hind" w:cs="Hind"/>
          <w:bCs/>
          <w:color w:val="183650"/>
        </w:rPr>
        <w:t>ServiceNow</w:t>
      </w:r>
      <w:proofErr w:type="spellEnd"/>
      <w:r w:rsidRPr="00753CF6">
        <w:rPr>
          <w:rFonts w:ascii="Hind" w:eastAsia="Hind" w:hAnsi="Hind" w:cs="Hind"/>
          <w:bCs/>
          <w:color w:val="183650"/>
        </w:rPr>
        <w:t xml:space="preserve"> pour le suivi rigoureux des incidents et demandes, avec respect des SLA et gestion sécurisée des accès. </w:t>
      </w:r>
    </w:p>
    <w:p w14:paraId="62217ECB" w14:textId="77777777" w:rsidR="00E36670" w:rsidRPr="00753CF6" w:rsidRDefault="00E36670" w:rsidP="00753CF6">
      <w:pPr>
        <w:numPr>
          <w:ilvl w:val="0"/>
          <w:numId w:val="8"/>
        </w:numPr>
        <w:spacing w:after="31" w:line="247" w:lineRule="auto"/>
        <w:ind w:right="-1" w:hanging="360"/>
        <w:rPr>
          <w:rFonts w:ascii="Hind" w:eastAsia="Hind" w:hAnsi="Hind" w:cs="Hind"/>
          <w:bCs/>
          <w:color w:val="183650"/>
        </w:rPr>
      </w:pPr>
      <w:r w:rsidRPr="00753CF6">
        <w:rPr>
          <w:rFonts w:ascii="Hind" w:eastAsia="Hind" w:hAnsi="Hind" w:cs="Hind"/>
          <w:bCs/>
          <w:color w:val="183650"/>
        </w:rPr>
        <w:t xml:space="preserve">Application stricte des bonnes pratiques ITIL et des règles de sécurité bancaire, notamment sur la gestion des droits utilisateurs et l’hygiène informatique. </w:t>
      </w:r>
    </w:p>
    <w:p w14:paraId="3A0A2762" w14:textId="1F5D48A7" w:rsidR="00E36670" w:rsidRPr="00753CF6" w:rsidRDefault="00E36670" w:rsidP="00753CF6">
      <w:pPr>
        <w:numPr>
          <w:ilvl w:val="0"/>
          <w:numId w:val="8"/>
        </w:numPr>
        <w:spacing w:after="275" w:line="247" w:lineRule="auto"/>
        <w:ind w:right="-1" w:hanging="360"/>
        <w:rPr>
          <w:rFonts w:ascii="Hind" w:eastAsia="Hind" w:hAnsi="Hind" w:cs="Hind"/>
          <w:bCs/>
          <w:color w:val="183650"/>
        </w:rPr>
      </w:pPr>
      <w:r w:rsidRPr="00753CF6">
        <w:rPr>
          <w:rFonts w:ascii="Hind" w:eastAsia="Hind" w:hAnsi="Hind" w:cs="Hind"/>
          <w:bCs/>
          <w:color w:val="183650"/>
        </w:rPr>
        <w:t xml:space="preserve">Support utilisateur post-déploiement, avec formation à la sécurité et sensibilisation aux bonnes pratiques. </w:t>
      </w:r>
    </w:p>
    <w:p w14:paraId="1587573C" w14:textId="391937D4" w:rsidR="00753CF6" w:rsidRPr="00753CF6" w:rsidRDefault="00753CF6" w:rsidP="00753CF6">
      <w:pPr>
        <w:spacing w:before="120"/>
        <w:rPr>
          <w:rFonts w:ascii="Hind" w:eastAsia="Hind" w:hAnsi="Hind" w:cs="Hind"/>
          <w:b/>
          <w:color w:val="183650"/>
        </w:rPr>
      </w:pPr>
      <w:r>
        <w:rPr>
          <w:rFonts w:ascii="Hind" w:eastAsia="Hind" w:hAnsi="Hind" w:cs="Hind"/>
          <w:b/>
          <w:color w:val="183650"/>
        </w:rPr>
        <w:t>Résumé</w:t>
      </w:r>
    </w:p>
    <w:p w14:paraId="4E9893A1" w14:textId="0DDB1443" w:rsidR="00E36670" w:rsidRDefault="00E36670" w:rsidP="00082287">
      <w:pPr>
        <w:spacing w:after="287"/>
        <w:ind w:right="-1"/>
        <w:rPr>
          <w:rFonts w:ascii="Hind" w:eastAsia="Hind" w:hAnsi="Hind" w:cs="Hind"/>
          <w:bCs/>
          <w:color w:val="183650"/>
        </w:rPr>
      </w:pPr>
      <w:r w:rsidRPr="00753CF6">
        <w:rPr>
          <w:rFonts w:ascii="Hind" w:eastAsia="Hind" w:hAnsi="Hind" w:cs="Hind"/>
          <w:bCs/>
          <w:color w:val="183650"/>
        </w:rPr>
        <w:t>Cette expérience m’a profondément sensibilisé aux enjeux de sécurité dans un contexte bancaire, m’a appris la rigueur méthodologique et la gestion des procédures dans un environnement hautement sécurisé et réglementé.</w:t>
      </w:r>
    </w:p>
    <w:p w14:paraId="2D1521C5" w14:textId="455D180E" w:rsidR="00082287" w:rsidRDefault="00082287" w:rsidP="00082287">
      <w:pPr>
        <w:rPr>
          <w:rFonts w:ascii="Hind" w:eastAsia="Hind" w:hAnsi="Hind" w:cs="Hind"/>
          <w:b/>
          <w:color w:val="183650"/>
          <w:sz w:val="36"/>
          <w:szCs w:val="36"/>
        </w:rPr>
      </w:pPr>
      <w:r>
        <w:rPr>
          <w:rFonts w:ascii="Hind" w:eastAsia="Hind" w:hAnsi="Hind" w:cs="Hind"/>
          <w:b/>
          <w:color w:val="183650"/>
          <w:sz w:val="36"/>
          <w:szCs w:val="36"/>
        </w:rPr>
        <w:t>Projets personnels &amp; transition active</w:t>
      </w:r>
    </w:p>
    <w:p w14:paraId="1EBD5FB4" w14:textId="29041D62" w:rsidR="00082287" w:rsidRDefault="00082287" w:rsidP="00082287">
      <w:pPr>
        <w:spacing w:before="120"/>
        <w:rPr>
          <w:rFonts w:ascii="Hind" w:eastAsia="Hind" w:hAnsi="Hind" w:cs="Hind"/>
          <w:b/>
          <w:color w:val="E89759"/>
          <w:sz w:val="24"/>
          <w:szCs w:val="24"/>
        </w:rPr>
      </w:pPr>
      <w:r>
        <w:rPr>
          <w:rFonts w:ascii="Hind" w:eastAsia="Hind" w:hAnsi="Hind" w:cs="Hind"/>
          <w:b/>
          <w:color w:val="E89759"/>
          <w:sz w:val="24"/>
          <w:szCs w:val="24"/>
        </w:rPr>
        <w:t>Projet immobilier locatif + mobilité internationale (Australie &amp; Asie)</w:t>
      </w:r>
    </w:p>
    <w:p w14:paraId="620D4DC3" w14:textId="4445AD79" w:rsidR="00082287" w:rsidRDefault="00082287" w:rsidP="00082287">
      <w:pPr>
        <w:rPr>
          <w:rFonts w:ascii="Hind" w:eastAsia="Hind" w:hAnsi="Hind" w:cs="Hind"/>
          <w:color w:val="E89759"/>
          <w:sz w:val="24"/>
          <w:szCs w:val="24"/>
        </w:rPr>
      </w:pPr>
      <w:r>
        <w:rPr>
          <w:rFonts w:ascii="Hind" w:eastAsia="Hind" w:hAnsi="Hind" w:cs="Hind"/>
          <w:color w:val="E89759"/>
          <w:sz w:val="24"/>
          <w:szCs w:val="24"/>
        </w:rPr>
        <w:t>&gt; De 2023 à 2025</w:t>
      </w:r>
    </w:p>
    <w:p w14:paraId="2AA2E912" w14:textId="77777777" w:rsidR="00082287" w:rsidRDefault="00082287" w:rsidP="00082287">
      <w:pPr>
        <w:spacing w:before="120"/>
        <w:rPr>
          <w:rFonts w:ascii="Hind" w:eastAsia="Hind" w:hAnsi="Hind" w:cs="Hind"/>
          <w:b/>
          <w:color w:val="183650"/>
        </w:rPr>
      </w:pPr>
      <w:r>
        <w:rPr>
          <w:rFonts w:ascii="Hind" w:eastAsia="Hind" w:hAnsi="Hind" w:cs="Hind"/>
          <w:b/>
          <w:color w:val="183650"/>
        </w:rPr>
        <w:t>Contexte</w:t>
      </w:r>
    </w:p>
    <w:p w14:paraId="2576A90F" w14:textId="3B04A5C8" w:rsidR="00082287" w:rsidRPr="00082287" w:rsidRDefault="00082287" w:rsidP="00082287">
      <w:pPr>
        <w:spacing w:after="235"/>
        <w:ind w:right="-1"/>
        <w:rPr>
          <w:rFonts w:ascii="Hind" w:eastAsia="Hind" w:hAnsi="Hind" w:cs="Hind"/>
          <w:bCs/>
          <w:color w:val="183650"/>
        </w:rPr>
      </w:pPr>
      <w:r w:rsidRPr="00082287">
        <w:rPr>
          <w:rFonts w:ascii="Hind" w:eastAsia="Hind" w:hAnsi="Hind" w:cs="Hind"/>
          <w:bCs/>
          <w:color w:val="183650"/>
        </w:rPr>
        <w:t xml:space="preserve">Après plusieurs années en environnement de production critique (Thales, Keolis), j’ai fait le choix d’une pause volontaire, structurée et enrichissante, à la fois sur le plan personnel, professionnel et culturel. Cette période m’a permis de mener un projet entrepreneurial concret, tout en développant des compétences transverses (gestion, autonomie, rigueur) et en poursuivant ma montée en compétences techniques. </w:t>
      </w:r>
    </w:p>
    <w:p w14:paraId="54407AC4" w14:textId="77777777" w:rsidR="00082287" w:rsidRDefault="00082287" w:rsidP="00082287">
      <w:pPr>
        <w:spacing w:after="234" w:line="259" w:lineRule="auto"/>
        <w:ind w:left="426"/>
      </w:pPr>
      <w:r>
        <w:rPr>
          <w:rFonts w:ascii="Arial" w:eastAsia="Arial" w:hAnsi="Arial" w:cs="Arial"/>
          <w:color w:val="0070C0"/>
        </w:rPr>
        <w:t xml:space="preserve">• </w:t>
      </w:r>
      <w:r>
        <w:rPr>
          <w:rFonts w:ascii="Segoe UI Symbol" w:eastAsia="Segoe UI Symbol" w:hAnsi="Segoe UI Symbol" w:cs="Segoe UI Symbol"/>
          <w:color w:val="0070C0"/>
          <w:sz w:val="25"/>
        </w:rPr>
        <w:t>🔑</w:t>
      </w:r>
      <w:r>
        <w:rPr>
          <w:rFonts w:ascii="Times New Roman" w:eastAsia="Times New Roman" w:hAnsi="Times New Roman" w:cs="Times New Roman"/>
          <w:i/>
          <w:color w:val="0070C0"/>
        </w:rPr>
        <w:t xml:space="preserve"> Projet immobilier locatif en SCI (2023) </w:t>
      </w:r>
    </w:p>
    <w:p w14:paraId="48B294A2" w14:textId="77777777" w:rsidR="00082287" w:rsidRPr="00082287" w:rsidRDefault="00082287" w:rsidP="00082287">
      <w:pPr>
        <w:pStyle w:val="Paragraphedeliste"/>
        <w:numPr>
          <w:ilvl w:val="0"/>
          <w:numId w:val="12"/>
        </w:numPr>
        <w:spacing w:after="235"/>
        <w:ind w:right="-1"/>
        <w:rPr>
          <w:rFonts w:ascii="Hind" w:eastAsia="Hind" w:hAnsi="Hind" w:cs="Hind"/>
          <w:bCs/>
          <w:color w:val="183650"/>
        </w:rPr>
      </w:pPr>
      <w:r w:rsidRPr="00082287">
        <w:rPr>
          <w:rFonts w:ascii="Hind" w:eastAsia="Hind" w:hAnsi="Hind" w:cs="Hind"/>
          <w:bCs/>
          <w:color w:val="183650"/>
        </w:rPr>
        <w:t xml:space="preserve">Création et gestion complète d’une SCI, de la phase de montage juridique à la gestion opérationnelle. </w:t>
      </w:r>
    </w:p>
    <w:p w14:paraId="05FCE61E" w14:textId="77777777" w:rsidR="00082287" w:rsidRPr="00082287" w:rsidRDefault="00082287" w:rsidP="00082287">
      <w:pPr>
        <w:pStyle w:val="Paragraphedeliste"/>
        <w:numPr>
          <w:ilvl w:val="0"/>
          <w:numId w:val="12"/>
        </w:numPr>
        <w:spacing w:after="235"/>
        <w:ind w:right="-1"/>
        <w:rPr>
          <w:rFonts w:ascii="Hind" w:eastAsia="Hind" w:hAnsi="Hind" w:cs="Hind"/>
          <w:bCs/>
          <w:color w:val="183650"/>
        </w:rPr>
      </w:pPr>
      <w:r w:rsidRPr="00082287">
        <w:rPr>
          <w:rFonts w:ascii="Hind" w:eastAsia="Hind" w:hAnsi="Hind" w:cs="Hind"/>
          <w:bCs/>
          <w:color w:val="183650"/>
        </w:rPr>
        <w:t xml:space="preserve">Gestion des aspects fiscaux et comptables, démarches administratives, et relation avec les notaires, banques, artisans. </w:t>
      </w:r>
    </w:p>
    <w:p w14:paraId="5214C984" w14:textId="77777777" w:rsidR="00082287" w:rsidRPr="00082287" w:rsidRDefault="00082287" w:rsidP="00082287">
      <w:pPr>
        <w:pStyle w:val="Paragraphedeliste"/>
        <w:numPr>
          <w:ilvl w:val="0"/>
          <w:numId w:val="12"/>
        </w:numPr>
        <w:spacing w:after="235"/>
        <w:ind w:right="-1"/>
        <w:rPr>
          <w:rFonts w:ascii="Hind" w:eastAsia="Hind" w:hAnsi="Hind" w:cs="Hind"/>
          <w:bCs/>
          <w:color w:val="183650"/>
        </w:rPr>
      </w:pPr>
      <w:r w:rsidRPr="00082287">
        <w:rPr>
          <w:rFonts w:ascii="Hind" w:eastAsia="Hind" w:hAnsi="Hind" w:cs="Hind"/>
          <w:bCs/>
          <w:color w:val="183650"/>
        </w:rPr>
        <w:t xml:space="preserve">Suivi budgétaire rigoureux, maîtrise des coûts et coordination de travaux de rénovation (planning, devis, chantier, réception). </w:t>
      </w:r>
    </w:p>
    <w:p w14:paraId="0283A4C6" w14:textId="77777777" w:rsidR="00082287" w:rsidRPr="00082287" w:rsidRDefault="00082287" w:rsidP="00082287">
      <w:pPr>
        <w:pStyle w:val="Paragraphedeliste"/>
        <w:numPr>
          <w:ilvl w:val="0"/>
          <w:numId w:val="12"/>
        </w:numPr>
        <w:spacing w:after="235"/>
        <w:ind w:right="-1"/>
        <w:rPr>
          <w:rFonts w:ascii="Hind" w:eastAsia="Hind" w:hAnsi="Hind" w:cs="Hind"/>
          <w:bCs/>
          <w:color w:val="183650"/>
        </w:rPr>
      </w:pPr>
      <w:r w:rsidRPr="00082287">
        <w:rPr>
          <w:rFonts w:ascii="Hind" w:eastAsia="Hind" w:hAnsi="Hind" w:cs="Hind"/>
          <w:bCs/>
          <w:color w:val="183650"/>
        </w:rPr>
        <w:t xml:space="preserve">Mise en location et gestion locative : sélection des locataires, contrats, suivi administratif. </w:t>
      </w:r>
    </w:p>
    <w:p w14:paraId="485E3637" w14:textId="4D4D8650" w:rsidR="00082287" w:rsidRPr="00082287" w:rsidRDefault="00082287" w:rsidP="00082287">
      <w:pPr>
        <w:spacing w:after="235"/>
        <w:ind w:right="-1"/>
        <w:rPr>
          <w:rFonts w:ascii="Hind" w:eastAsia="Hind" w:hAnsi="Hind" w:cs="Hind"/>
          <w:bCs/>
          <w:color w:val="183650"/>
        </w:rPr>
      </w:pPr>
      <w:r w:rsidRPr="00082287">
        <w:rPr>
          <w:rFonts w:ascii="Hind" w:eastAsia="Hind" w:hAnsi="Hind" w:cs="Hind"/>
          <w:bCs/>
          <w:color w:val="183650"/>
        </w:rPr>
        <w:t>Cette expérience m’a permis de renforcer mes compétences en gestion de projet, de développer mon sens de l’organisation, et de gérer des imprévus avec méthode et réactivité.</w:t>
      </w:r>
      <w:r>
        <w:rPr>
          <w:color w:val="464646"/>
        </w:rPr>
        <w:t xml:space="preserve"> </w:t>
      </w:r>
    </w:p>
    <w:p w14:paraId="6152B717" w14:textId="77777777" w:rsidR="00082287" w:rsidRDefault="00082287" w:rsidP="00082287">
      <w:pPr>
        <w:spacing w:after="234" w:line="259" w:lineRule="auto"/>
        <w:ind w:left="426"/>
      </w:pPr>
      <w:r>
        <w:rPr>
          <w:rFonts w:ascii="Arial" w:eastAsia="Arial" w:hAnsi="Arial" w:cs="Arial"/>
          <w:color w:val="0070C0"/>
        </w:rPr>
        <w:t xml:space="preserve">• </w:t>
      </w:r>
      <w:r>
        <w:rPr>
          <w:rFonts w:ascii="Segoe UI Symbol" w:eastAsia="Segoe UI Symbol" w:hAnsi="Segoe UI Symbol" w:cs="Segoe UI Symbol"/>
          <w:color w:val="0070C0"/>
          <w:sz w:val="25"/>
        </w:rPr>
        <w:t>🌏</w:t>
      </w:r>
      <w:r>
        <w:rPr>
          <w:rFonts w:ascii="Times New Roman" w:eastAsia="Times New Roman" w:hAnsi="Times New Roman" w:cs="Times New Roman"/>
          <w:i/>
          <w:color w:val="0070C0"/>
        </w:rPr>
        <w:t xml:space="preserve"> Voyage long-courrier en Asie &amp; Australie (2023 – 2024) </w:t>
      </w:r>
    </w:p>
    <w:p w14:paraId="3D46E8C3" w14:textId="77777777" w:rsidR="00082287" w:rsidRPr="00082287" w:rsidRDefault="00082287" w:rsidP="00082287">
      <w:pPr>
        <w:pStyle w:val="Paragraphedeliste"/>
        <w:numPr>
          <w:ilvl w:val="0"/>
          <w:numId w:val="12"/>
        </w:numPr>
        <w:spacing w:after="235"/>
        <w:ind w:right="-1"/>
        <w:rPr>
          <w:rFonts w:ascii="Hind" w:eastAsia="Hind" w:hAnsi="Hind" w:cs="Hind"/>
          <w:bCs/>
          <w:color w:val="183650"/>
        </w:rPr>
      </w:pPr>
      <w:r w:rsidRPr="00082287">
        <w:rPr>
          <w:rFonts w:ascii="Hind" w:eastAsia="Hind" w:hAnsi="Hind" w:cs="Hind"/>
          <w:bCs/>
          <w:color w:val="183650"/>
        </w:rPr>
        <w:t xml:space="preserve">18 mois de voyage structuré en Asie du Sud-Est (Thaïlande, Cambodge, Indonésie, Malaisie, Singapour, Philippines, Chine) puis en Australie (Visa WHV). </w:t>
      </w:r>
    </w:p>
    <w:p w14:paraId="645C60E5" w14:textId="77777777" w:rsidR="00082287" w:rsidRPr="00082287" w:rsidRDefault="00082287" w:rsidP="00082287">
      <w:pPr>
        <w:pStyle w:val="Paragraphedeliste"/>
        <w:numPr>
          <w:ilvl w:val="0"/>
          <w:numId w:val="12"/>
        </w:numPr>
        <w:spacing w:after="235"/>
        <w:ind w:right="-1"/>
        <w:rPr>
          <w:rFonts w:ascii="Hind" w:eastAsia="Hind" w:hAnsi="Hind" w:cs="Hind"/>
          <w:bCs/>
          <w:color w:val="183650"/>
        </w:rPr>
      </w:pPr>
      <w:r w:rsidRPr="00082287">
        <w:rPr>
          <w:rFonts w:ascii="Hind" w:eastAsia="Hind" w:hAnsi="Hind" w:cs="Hind"/>
          <w:bCs/>
          <w:color w:val="183650"/>
        </w:rPr>
        <w:t xml:space="preserve">Expérience marquante sur le plan culturel, linguistique et humain, favorisant une grande capacité d’adaptation à des environnements variés et multiculturels. </w:t>
      </w:r>
    </w:p>
    <w:p w14:paraId="46FE2C26" w14:textId="77777777" w:rsidR="00082287" w:rsidRPr="00082287" w:rsidRDefault="00082287" w:rsidP="00082287">
      <w:pPr>
        <w:pStyle w:val="Paragraphedeliste"/>
        <w:numPr>
          <w:ilvl w:val="0"/>
          <w:numId w:val="12"/>
        </w:numPr>
        <w:spacing w:after="235"/>
        <w:ind w:right="-1"/>
        <w:rPr>
          <w:rFonts w:ascii="Hind" w:eastAsia="Hind" w:hAnsi="Hind" w:cs="Hind"/>
          <w:bCs/>
          <w:color w:val="183650"/>
        </w:rPr>
      </w:pPr>
      <w:r w:rsidRPr="00082287">
        <w:rPr>
          <w:rFonts w:ascii="Hind" w:eastAsia="Hind" w:hAnsi="Hind" w:cs="Hind"/>
          <w:bCs/>
          <w:color w:val="183650"/>
        </w:rPr>
        <w:t xml:space="preserve">Exploration des fonds marins dans les plus beaux spots d’Asie (Koh </w:t>
      </w:r>
      <w:proofErr w:type="spellStart"/>
      <w:r w:rsidRPr="00082287">
        <w:rPr>
          <w:rFonts w:ascii="Hind" w:eastAsia="Hind" w:hAnsi="Hind" w:cs="Hind"/>
          <w:bCs/>
          <w:color w:val="183650"/>
        </w:rPr>
        <w:t>Kood</w:t>
      </w:r>
      <w:proofErr w:type="spellEnd"/>
      <w:r w:rsidRPr="00082287">
        <w:rPr>
          <w:rFonts w:ascii="Hind" w:eastAsia="Hind" w:hAnsi="Hind" w:cs="Hind"/>
          <w:bCs/>
          <w:color w:val="183650"/>
        </w:rPr>
        <w:t xml:space="preserve">, </w:t>
      </w:r>
      <w:proofErr w:type="spellStart"/>
      <w:r w:rsidRPr="00082287">
        <w:rPr>
          <w:rFonts w:ascii="Hind" w:eastAsia="Hind" w:hAnsi="Hind" w:cs="Hind"/>
          <w:bCs/>
          <w:color w:val="183650"/>
        </w:rPr>
        <w:t>Gili</w:t>
      </w:r>
      <w:proofErr w:type="spellEnd"/>
      <w:r w:rsidRPr="00082287">
        <w:rPr>
          <w:rFonts w:ascii="Hind" w:eastAsia="Hind" w:hAnsi="Hind" w:cs="Hind"/>
          <w:bCs/>
          <w:color w:val="183650"/>
        </w:rPr>
        <w:t xml:space="preserve"> </w:t>
      </w:r>
      <w:proofErr w:type="spellStart"/>
      <w:r w:rsidRPr="00082287">
        <w:rPr>
          <w:rFonts w:ascii="Hind" w:eastAsia="Hind" w:hAnsi="Hind" w:cs="Hind"/>
          <w:bCs/>
          <w:color w:val="183650"/>
        </w:rPr>
        <w:t>Trawangan</w:t>
      </w:r>
      <w:proofErr w:type="spellEnd"/>
      <w:r w:rsidRPr="00082287">
        <w:rPr>
          <w:rFonts w:ascii="Hind" w:eastAsia="Hind" w:hAnsi="Hind" w:cs="Hind"/>
          <w:bCs/>
          <w:color w:val="183650"/>
        </w:rPr>
        <w:t xml:space="preserve">, </w:t>
      </w:r>
      <w:proofErr w:type="spellStart"/>
      <w:r w:rsidRPr="00082287">
        <w:rPr>
          <w:rFonts w:ascii="Hind" w:eastAsia="Hind" w:hAnsi="Hind" w:cs="Hind"/>
          <w:bCs/>
          <w:color w:val="183650"/>
        </w:rPr>
        <w:t>Malapascua</w:t>
      </w:r>
      <w:proofErr w:type="spellEnd"/>
      <w:r w:rsidRPr="00082287">
        <w:rPr>
          <w:rFonts w:ascii="Hind" w:eastAsia="Hind" w:hAnsi="Hind" w:cs="Hind"/>
          <w:bCs/>
          <w:color w:val="183650"/>
        </w:rPr>
        <w:t xml:space="preserve">), plongée bouteille (PADI Open Water), snorkeling, observation de la faune sous-marine. </w:t>
      </w:r>
    </w:p>
    <w:p w14:paraId="1FF08A6B" w14:textId="77777777" w:rsidR="00082287" w:rsidRPr="00082287" w:rsidRDefault="00082287" w:rsidP="00082287">
      <w:pPr>
        <w:pStyle w:val="Paragraphedeliste"/>
        <w:numPr>
          <w:ilvl w:val="0"/>
          <w:numId w:val="12"/>
        </w:numPr>
        <w:spacing w:after="235"/>
        <w:ind w:right="-1"/>
        <w:rPr>
          <w:rFonts w:ascii="Hind" w:eastAsia="Hind" w:hAnsi="Hind" w:cs="Hind"/>
          <w:bCs/>
          <w:color w:val="183650"/>
        </w:rPr>
      </w:pPr>
      <w:r w:rsidRPr="00082287">
        <w:rPr>
          <w:rFonts w:ascii="Hind" w:eastAsia="Hind" w:hAnsi="Hind" w:cs="Hind"/>
          <w:bCs/>
          <w:color w:val="183650"/>
        </w:rPr>
        <w:t xml:space="preserve">En Australie : vie et travail dans différents États, développement de mon anglais professionnel et courant, gestion autonome du quotidien et des priorités. </w:t>
      </w:r>
    </w:p>
    <w:p w14:paraId="5B1C2C61" w14:textId="1D0028BD" w:rsidR="00082287" w:rsidRPr="00082287" w:rsidRDefault="00082287" w:rsidP="00082287">
      <w:pPr>
        <w:pStyle w:val="Paragraphedeliste"/>
        <w:numPr>
          <w:ilvl w:val="0"/>
          <w:numId w:val="12"/>
        </w:numPr>
        <w:spacing w:after="235"/>
        <w:ind w:right="-1"/>
        <w:rPr>
          <w:rFonts w:ascii="Hind" w:eastAsia="Hind" w:hAnsi="Hind" w:cs="Hind"/>
          <w:bCs/>
          <w:color w:val="183650"/>
        </w:rPr>
      </w:pPr>
      <w:r w:rsidRPr="00082287">
        <w:rPr>
          <w:rFonts w:ascii="Hind" w:eastAsia="Hind" w:hAnsi="Hind" w:cs="Hind"/>
          <w:bCs/>
          <w:color w:val="183650"/>
        </w:rPr>
        <w:t xml:space="preserve">Renforcement de mes soft </w:t>
      </w:r>
      <w:proofErr w:type="spellStart"/>
      <w:r w:rsidRPr="00082287">
        <w:rPr>
          <w:rFonts w:ascii="Hind" w:eastAsia="Hind" w:hAnsi="Hind" w:cs="Hind"/>
          <w:bCs/>
          <w:color w:val="183650"/>
        </w:rPr>
        <w:t>skills</w:t>
      </w:r>
      <w:proofErr w:type="spellEnd"/>
      <w:r w:rsidRPr="00082287">
        <w:rPr>
          <w:rFonts w:ascii="Hind" w:eastAsia="Hind" w:hAnsi="Hind" w:cs="Hind"/>
          <w:bCs/>
          <w:color w:val="183650"/>
        </w:rPr>
        <w:t xml:space="preserve"> : autonomie, résilience, flexibilité, communication, prise d’initiative. </w:t>
      </w:r>
    </w:p>
    <w:p w14:paraId="62DF6153" w14:textId="77777777" w:rsidR="00082287" w:rsidRDefault="00082287" w:rsidP="00082287">
      <w:pPr>
        <w:spacing w:after="296" w:line="259" w:lineRule="auto"/>
        <w:ind w:left="426"/>
      </w:pPr>
      <w:r>
        <w:rPr>
          <w:rFonts w:ascii="Arial" w:eastAsia="Arial" w:hAnsi="Arial" w:cs="Arial"/>
          <w:color w:val="0F1F30"/>
        </w:rPr>
        <w:t xml:space="preserve">• </w:t>
      </w:r>
      <w:r>
        <w:rPr>
          <w:rFonts w:ascii="Segoe UI Symbol" w:eastAsia="Segoe UI Symbol" w:hAnsi="Segoe UI Symbol" w:cs="Segoe UI Symbol"/>
          <w:color w:val="0070C0"/>
        </w:rPr>
        <w:t>🎓</w:t>
      </w:r>
      <w:r>
        <w:rPr>
          <w:color w:val="0070C0"/>
        </w:rPr>
        <w:t xml:space="preserve"> Formation continue &amp; veille technologique</w:t>
      </w:r>
      <w:r>
        <w:rPr>
          <w:color w:val="0F1F30"/>
        </w:rPr>
        <w:t xml:space="preserve"> </w:t>
      </w:r>
    </w:p>
    <w:p w14:paraId="2EA5900F" w14:textId="77777777" w:rsidR="00082287" w:rsidRPr="00082287" w:rsidRDefault="00082287" w:rsidP="00082287">
      <w:pPr>
        <w:numPr>
          <w:ilvl w:val="0"/>
          <w:numId w:val="11"/>
        </w:numPr>
        <w:spacing w:after="15" w:line="248" w:lineRule="auto"/>
        <w:ind w:left="426" w:hanging="360"/>
        <w:rPr>
          <w:rFonts w:ascii="Hind" w:eastAsia="Hind" w:hAnsi="Hind" w:cs="Hind"/>
          <w:bCs/>
          <w:color w:val="183650"/>
        </w:rPr>
      </w:pPr>
      <w:r w:rsidRPr="00082287">
        <w:rPr>
          <w:rFonts w:ascii="Hind" w:eastAsia="Hind" w:hAnsi="Hind" w:cs="Hind"/>
          <w:bCs/>
          <w:color w:val="183650"/>
        </w:rPr>
        <w:t xml:space="preserve">Maintien d’un lien constant avec le secteur IT : </w:t>
      </w:r>
    </w:p>
    <w:p w14:paraId="2094604D" w14:textId="77777777" w:rsidR="00082287" w:rsidRPr="00082287" w:rsidRDefault="00082287" w:rsidP="00082287">
      <w:pPr>
        <w:numPr>
          <w:ilvl w:val="1"/>
          <w:numId w:val="11"/>
        </w:numPr>
        <w:spacing w:after="15" w:line="248" w:lineRule="auto"/>
        <w:ind w:left="426" w:hanging="360"/>
        <w:rPr>
          <w:rFonts w:ascii="Hind" w:eastAsia="Hind" w:hAnsi="Hind" w:cs="Hind"/>
          <w:bCs/>
          <w:color w:val="183650"/>
        </w:rPr>
      </w:pPr>
      <w:proofErr w:type="spellStart"/>
      <w:r w:rsidRPr="00082287">
        <w:rPr>
          <w:rFonts w:ascii="Hind" w:eastAsia="Hind" w:hAnsi="Hind" w:cs="Hind"/>
          <w:bCs/>
          <w:color w:val="183650"/>
        </w:rPr>
        <w:t>Labs</w:t>
      </w:r>
      <w:proofErr w:type="spellEnd"/>
      <w:r w:rsidRPr="00082287">
        <w:rPr>
          <w:rFonts w:ascii="Hind" w:eastAsia="Hind" w:hAnsi="Hind" w:cs="Hind"/>
          <w:bCs/>
          <w:color w:val="183650"/>
        </w:rPr>
        <w:t xml:space="preserve"> et révisions techniques : Cisco (CCNA), Linux (</w:t>
      </w:r>
      <w:proofErr w:type="spellStart"/>
      <w:r w:rsidRPr="00082287">
        <w:rPr>
          <w:rFonts w:ascii="Hind" w:eastAsia="Hind" w:hAnsi="Hind" w:cs="Hind"/>
          <w:bCs/>
          <w:color w:val="183650"/>
        </w:rPr>
        <w:t>RedHat</w:t>
      </w:r>
      <w:proofErr w:type="spellEnd"/>
      <w:r w:rsidRPr="00082287">
        <w:rPr>
          <w:rFonts w:ascii="Hind" w:eastAsia="Hind" w:hAnsi="Hind" w:cs="Hind"/>
          <w:bCs/>
          <w:color w:val="183650"/>
        </w:rPr>
        <w:t xml:space="preserve">/Debian), Azure, supervision, </w:t>
      </w:r>
      <w:proofErr w:type="spellStart"/>
      <w:r w:rsidRPr="00082287">
        <w:rPr>
          <w:rFonts w:ascii="Hind" w:eastAsia="Hind" w:hAnsi="Hind" w:cs="Hind"/>
          <w:bCs/>
          <w:color w:val="183650"/>
        </w:rPr>
        <w:t>scripting</w:t>
      </w:r>
      <w:proofErr w:type="spellEnd"/>
      <w:r w:rsidRPr="00082287">
        <w:rPr>
          <w:rFonts w:ascii="Hind" w:eastAsia="Hind" w:hAnsi="Hind" w:cs="Hind"/>
          <w:bCs/>
          <w:color w:val="183650"/>
        </w:rPr>
        <w:t xml:space="preserve">. </w:t>
      </w:r>
    </w:p>
    <w:p w14:paraId="773F1D12" w14:textId="77777777" w:rsidR="00082287" w:rsidRPr="00082287" w:rsidRDefault="00082287" w:rsidP="00082287">
      <w:pPr>
        <w:numPr>
          <w:ilvl w:val="1"/>
          <w:numId w:val="11"/>
        </w:numPr>
        <w:spacing w:after="282" w:line="248" w:lineRule="auto"/>
        <w:ind w:left="426" w:hanging="360"/>
        <w:rPr>
          <w:rFonts w:ascii="Hind" w:eastAsia="Hind" w:hAnsi="Hind" w:cs="Hind"/>
          <w:bCs/>
          <w:color w:val="183650"/>
        </w:rPr>
      </w:pPr>
      <w:r w:rsidRPr="00082287">
        <w:rPr>
          <w:rFonts w:ascii="Hind" w:eastAsia="Hind" w:hAnsi="Hind" w:cs="Hind"/>
          <w:bCs/>
          <w:color w:val="183650"/>
        </w:rPr>
        <w:t xml:space="preserve">Autoformation en anglais technique et suivi de formations e-learning. </w:t>
      </w:r>
      <w:proofErr w:type="gramStart"/>
      <w:r w:rsidRPr="00082287">
        <w:rPr>
          <w:rFonts w:ascii="Hind" w:eastAsia="Hind" w:hAnsi="Hind" w:cs="Hind"/>
          <w:bCs/>
          <w:color w:val="183650"/>
        </w:rPr>
        <w:t>o</w:t>
      </w:r>
      <w:proofErr w:type="gramEnd"/>
      <w:r w:rsidRPr="00082287">
        <w:rPr>
          <w:rFonts w:ascii="Hind" w:eastAsia="Hind" w:hAnsi="Hind" w:cs="Hind"/>
          <w:bCs/>
          <w:color w:val="183650"/>
        </w:rPr>
        <w:t xml:space="preserve"> </w:t>
      </w:r>
      <w:r w:rsidRPr="00082287">
        <w:rPr>
          <w:rFonts w:ascii="Hind" w:eastAsia="Hind" w:hAnsi="Hind" w:cs="Hind"/>
          <w:bCs/>
          <w:color w:val="183650"/>
        </w:rPr>
        <w:tab/>
        <w:t xml:space="preserve">Veille continue sur les outils DevOps, supervision, sécurité, virtualisation, automatisation. </w:t>
      </w:r>
    </w:p>
    <w:p w14:paraId="68775763" w14:textId="7E8011C8" w:rsidR="00082287" w:rsidRPr="00753CF6" w:rsidRDefault="00082287" w:rsidP="00082287">
      <w:pPr>
        <w:spacing w:after="346"/>
        <w:ind w:left="426"/>
        <w:rPr>
          <w:rFonts w:ascii="Hind" w:eastAsia="Hind" w:hAnsi="Hind" w:cs="Hind"/>
          <w:bCs/>
          <w:color w:val="183650"/>
        </w:rPr>
      </w:pPr>
      <w:r w:rsidRPr="00082287">
        <w:rPr>
          <w:rFonts w:ascii="Hind" w:eastAsia="Hind" w:hAnsi="Hind" w:cs="Hind"/>
          <w:bCs/>
          <w:color w:val="183650"/>
        </w:rPr>
        <w:lastRenderedPageBreak/>
        <w:t xml:space="preserve"> Cette période m’a permis de prendre du recul, de clarifier mes objectifs professionnels, et de revenir avec une motivation renouvelée, une maturité renforcée, et une forte envie de réintégrer un environnement technique stimulant, notamment sur des missions à responsabilité en MCO, supervision ou support applicatif critique. </w:t>
      </w:r>
    </w:p>
    <w:sectPr w:rsidR="00082287" w:rsidRPr="00753CF6">
      <w:headerReference w:type="default" r:id="rId14"/>
      <w:footerReference w:type="even" r:id="rId15"/>
      <w:footerReference w:type="default" r:id="rId16"/>
      <w:headerReference w:type="first" r:id="rId17"/>
      <w:footerReference w:type="first" r:id="rId18"/>
      <w:pgSz w:w="11906" w:h="16838"/>
      <w:pgMar w:top="1134" w:right="1134" w:bottom="1418" w:left="1134" w:header="56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C1D2E" w14:textId="77777777" w:rsidR="00F77FB5" w:rsidRDefault="00F77FB5">
      <w:r>
        <w:separator/>
      </w:r>
    </w:p>
  </w:endnote>
  <w:endnote w:type="continuationSeparator" w:id="0">
    <w:p w14:paraId="56CAE86D" w14:textId="77777777" w:rsidR="00F77FB5" w:rsidRDefault="00F77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Open Sans Light">
    <w:altName w:val="Segoe UI"/>
    <w:charset w:val="00"/>
    <w:family w:val="swiss"/>
    <w:pitch w:val="variable"/>
    <w:sig w:usb0="E00002EF" w:usb1="4000205B" w:usb2="00000028" w:usb3="00000000" w:csb0="0000019F" w:csb1="00000000"/>
  </w:font>
  <w:font w:name="Montserrat ExtraBold">
    <w:panose1 w:val="00000000000000000000"/>
    <w:charset w:val="00"/>
    <w:family w:val="auto"/>
    <w:pitch w:val="variable"/>
    <w:sig w:usb0="A00002FF" w:usb1="4000247B" w:usb2="00000000" w:usb3="00000000" w:csb0="00000197" w:csb1="00000000"/>
  </w:font>
  <w:font w:name="Georgia">
    <w:panose1 w:val="02040502050405020303"/>
    <w:charset w:val="00"/>
    <w:family w:val="roman"/>
    <w:pitch w:val="variable"/>
    <w:sig w:usb0="00000287" w:usb1="00000000" w:usb2="00000000" w:usb3="00000000" w:csb0="0000009F" w:csb1="00000000"/>
  </w:font>
  <w:font w:name="Montserrat Black">
    <w:panose1 w:val="00000000000000000000"/>
    <w:charset w:val="00"/>
    <w:family w:val="auto"/>
    <w:pitch w:val="variable"/>
    <w:sig w:usb0="A00002FF" w:usb1="4000247B" w:usb2="00000000" w:usb3="00000000" w:csb0="00000197" w:csb1="00000000"/>
  </w:font>
  <w:font w:name="Hind">
    <w:altName w:val="Calibri"/>
    <w:charset w:val="00"/>
    <w:family w:val="auto"/>
    <w:pitch w:val="variable"/>
    <w:sig w:usb0="00008007" w:usb1="00000000" w:usb2="00000000" w:usb3="00000000" w:csb0="00000093" w:csb1="00000000"/>
  </w:font>
  <w:font w:name="Hind Light">
    <w:panose1 w:val="020000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9CF9" w14:textId="77777777" w:rsidR="00CC2182" w:rsidRDefault="00D027D1">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sidR="00F77FB5">
      <w:rPr>
        <w:color w:val="000000"/>
      </w:rPr>
      <w:fldChar w:fldCharType="separate"/>
    </w:r>
    <w:r>
      <w:rPr>
        <w:color w:val="000000"/>
      </w:rPr>
      <w:fldChar w:fldCharType="end"/>
    </w:r>
  </w:p>
  <w:p w14:paraId="148DE68F" w14:textId="77777777" w:rsidR="00CC2182" w:rsidRDefault="00CC2182">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ACD3" w14:textId="77777777" w:rsidR="00CC2182" w:rsidRDefault="00D027D1" w:rsidP="00754811">
    <w:pPr>
      <w:pBdr>
        <w:top w:val="nil"/>
        <w:left w:val="nil"/>
        <w:bottom w:val="nil"/>
        <w:right w:val="nil"/>
        <w:between w:val="nil"/>
      </w:pBdr>
      <w:tabs>
        <w:tab w:val="center" w:pos="4536"/>
        <w:tab w:val="right" w:pos="9072"/>
      </w:tabs>
      <w:jc w:val="right"/>
      <w:rPr>
        <w:rFonts w:ascii="Hind" w:eastAsia="Hind" w:hAnsi="Hind" w:cs="Hind"/>
        <w:color w:val="183650"/>
      </w:rPr>
    </w:pPr>
    <w:r>
      <w:rPr>
        <w:rFonts w:ascii="Hind" w:eastAsia="Hind" w:hAnsi="Hind" w:cs="Hind"/>
        <w:color w:val="183650"/>
      </w:rPr>
      <w:fldChar w:fldCharType="begin"/>
    </w:r>
    <w:r>
      <w:rPr>
        <w:rFonts w:ascii="Hind" w:eastAsia="Hind" w:hAnsi="Hind" w:cs="Hind"/>
        <w:color w:val="183650"/>
      </w:rPr>
      <w:instrText>PAGE</w:instrText>
    </w:r>
    <w:r>
      <w:rPr>
        <w:rFonts w:ascii="Hind" w:eastAsia="Hind" w:hAnsi="Hind" w:cs="Hind"/>
        <w:color w:val="183650"/>
      </w:rPr>
      <w:fldChar w:fldCharType="separate"/>
    </w:r>
    <w:r w:rsidR="00754811">
      <w:rPr>
        <w:rFonts w:ascii="Hind" w:eastAsia="Hind" w:hAnsi="Hind" w:cs="Hind"/>
        <w:noProof/>
        <w:color w:val="183650"/>
      </w:rPr>
      <w:t>1</w:t>
    </w:r>
    <w:r>
      <w:rPr>
        <w:rFonts w:ascii="Hind" w:eastAsia="Hind" w:hAnsi="Hind" w:cs="Hind"/>
        <w:color w:val="183650"/>
      </w:rPr>
      <w:fldChar w:fldCharType="end"/>
    </w:r>
  </w:p>
  <w:tbl>
    <w:tblPr>
      <w:tblStyle w:val="a0"/>
      <w:tblW w:w="96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103"/>
      <w:gridCol w:w="2411"/>
      <w:gridCol w:w="2124"/>
    </w:tblGrid>
    <w:tr w:rsidR="00CC2182" w14:paraId="38E0C658" w14:textId="77777777">
      <w:tc>
        <w:tcPr>
          <w:tcW w:w="5103" w:type="dxa"/>
        </w:tcPr>
        <w:p w14:paraId="08B1C717" w14:textId="77777777" w:rsidR="00CC2182" w:rsidRDefault="00D027D1">
          <w:pPr>
            <w:pBdr>
              <w:top w:val="nil"/>
              <w:left w:val="nil"/>
              <w:bottom w:val="nil"/>
              <w:right w:val="nil"/>
              <w:between w:val="nil"/>
            </w:pBdr>
            <w:tabs>
              <w:tab w:val="center" w:pos="4536"/>
              <w:tab w:val="right" w:pos="9072"/>
            </w:tabs>
            <w:rPr>
              <w:rFonts w:ascii="Hind" w:eastAsia="Hind" w:hAnsi="Hind" w:cs="Hind"/>
              <w:b/>
              <w:color w:val="E89759"/>
            </w:rPr>
          </w:pPr>
          <w:r>
            <w:rPr>
              <w:rFonts w:ascii="Hind" w:eastAsia="Hind" w:hAnsi="Hind" w:cs="Hind"/>
              <w:b/>
              <w:color w:val="0F1F30"/>
            </w:rPr>
            <w:t xml:space="preserve">TALENT </w:t>
          </w:r>
          <w:r>
            <w:rPr>
              <w:rFonts w:ascii="Hind" w:eastAsia="Hind" w:hAnsi="Hind" w:cs="Hind"/>
              <w:b/>
              <w:color w:val="E89759"/>
            </w:rPr>
            <w:t>+</w:t>
          </w:r>
          <w:r>
            <w:rPr>
              <w:rFonts w:ascii="Hind" w:eastAsia="Hind" w:hAnsi="Hind" w:cs="Hind"/>
              <w:b/>
              <w:color w:val="0F1F30"/>
            </w:rPr>
            <w:t xml:space="preserve"> EXPERTISE</w:t>
          </w:r>
          <w:r>
            <w:rPr>
              <w:rFonts w:ascii="Hind" w:eastAsia="Hind" w:hAnsi="Hind" w:cs="Hind"/>
              <w:b/>
              <w:color w:val="E89759"/>
            </w:rPr>
            <w:t xml:space="preserve"> </w:t>
          </w:r>
          <w:r>
            <w:rPr>
              <w:rFonts w:ascii="Hind" w:eastAsia="Hind" w:hAnsi="Hind" w:cs="Hind"/>
              <w:b/>
              <w:color w:val="0F1F30"/>
            </w:rPr>
            <w:t>=</w:t>
          </w:r>
          <w:r>
            <w:rPr>
              <w:rFonts w:ascii="Hind" w:eastAsia="Hind" w:hAnsi="Hind" w:cs="Hind"/>
              <w:b/>
              <w:color w:val="E89759"/>
            </w:rPr>
            <w:t xml:space="preserve"> </w:t>
          </w:r>
          <w:r>
            <w:rPr>
              <w:rFonts w:ascii="Hind" w:eastAsia="Hind" w:hAnsi="Hind" w:cs="Hind"/>
              <w:b/>
              <w:color w:val="E89759"/>
              <w:sz w:val="24"/>
              <w:szCs w:val="24"/>
            </w:rPr>
            <w:t xml:space="preserve">INNOVATION  </w:t>
          </w:r>
        </w:p>
        <w:p w14:paraId="272F65D2" w14:textId="77777777" w:rsidR="00CC2182" w:rsidRDefault="00F77FB5">
          <w:pPr>
            <w:pBdr>
              <w:top w:val="nil"/>
              <w:left w:val="nil"/>
              <w:bottom w:val="nil"/>
              <w:right w:val="nil"/>
              <w:between w:val="nil"/>
            </w:pBdr>
            <w:tabs>
              <w:tab w:val="center" w:pos="4536"/>
              <w:tab w:val="right" w:pos="9072"/>
            </w:tabs>
            <w:rPr>
              <w:rFonts w:ascii="Hind" w:eastAsia="Hind" w:hAnsi="Hind" w:cs="Hind"/>
              <w:color w:val="000000"/>
            </w:rPr>
          </w:pPr>
          <w:hyperlink r:id="rId1">
            <w:r w:rsidR="00D027D1">
              <w:rPr>
                <w:rFonts w:ascii="Hind" w:eastAsia="Hind" w:hAnsi="Hind" w:cs="Hind"/>
                <w:color w:val="183650"/>
                <w:sz w:val="16"/>
                <w:szCs w:val="16"/>
                <w:u w:val="single"/>
              </w:rPr>
              <w:t>www.apside.com</w:t>
            </w:r>
          </w:hyperlink>
        </w:p>
      </w:tc>
      <w:tc>
        <w:tcPr>
          <w:tcW w:w="2411" w:type="dxa"/>
        </w:tcPr>
        <w:p w14:paraId="6061E00F" w14:textId="1E2E9522" w:rsidR="00CC2182" w:rsidRDefault="00754811">
          <w:pPr>
            <w:pBdr>
              <w:top w:val="nil"/>
              <w:left w:val="nil"/>
              <w:bottom w:val="nil"/>
              <w:right w:val="nil"/>
              <w:between w:val="nil"/>
            </w:pBdr>
            <w:tabs>
              <w:tab w:val="center" w:pos="4536"/>
              <w:tab w:val="right" w:pos="9072"/>
            </w:tabs>
            <w:rPr>
              <w:rFonts w:ascii="Hind" w:eastAsia="Hind" w:hAnsi="Hind" w:cs="Hind"/>
              <w:b/>
              <w:color w:val="E89759"/>
            </w:rPr>
          </w:pPr>
          <w:r>
            <w:rPr>
              <w:rFonts w:ascii="Hind" w:eastAsia="Hind" w:hAnsi="Hind" w:cs="Hind"/>
              <w:b/>
              <w:color w:val="E89759"/>
            </w:rPr>
            <w:t>Antonio SANCHEZ</w:t>
          </w:r>
        </w:p>
        <w:p w14:paraId="25DD9730" w14:textId="77777777" w:rsidR="00CC2182" w:rsidRDefault="00D027D1">
          <w:pPr>
            <w:pBdr>
              <w:top w:val="nil"/>
              <w:left w:val="nil"/>
              <w:bottom w:val="nil"/>
              <w:right w:val="nil"/>
              <w:between w:val="nil"/>
            </w:pBdr>
            <w:tabs>
              <w:tab w:val="center" w:pos="4536"/>
              <w:tab w:val="right" w:pos="9072"/>
            </w:tabs>
            <w:rPr>
              <w:rFonts w:ascii="Hind" w:eastAsia="Hind" w:hAnsi="Hind" w:cs="Hind"/>
              <w:color w:val="183650"/>
              <w:sz w:val="16"/>
              <w:szCs w:val="16"/>
            </w:rPr>
          </w:pPr>
          <w:r>
            <w:rPr>
              <w:rFonts w:ascii="Hind" w:eastAsia="Hind" w:hAnsi="Hind" w:cs="Hind"/>
              <w:color w:val="183650"/>
              <w:sz w:val="16"/>
              <w:szCs w:val="16"/>
            </w:rPr>
            <w:t>Responsable commercial</w:t>
          </w:r>
        </w:p>
        <w:p w14:paraId="40FDC9F4" w14:textId="00EE08B3" w:rsidR="00CC2182" w:rsidRPr="00754811" w:rsidRDefault="00754811">
          <w:pPr>
            <w:pBdr>
              <w:top w:val="nil"/>
              <w:left w:val="nil"/>
              <w:bottom w:val="nil"/>
              <w:right w:val="nil"/>
              <w:between w:val="nil"/>
            </w:pBdr>
            <w:tabs>
              <w:tab w:val="center" w:pos="4536"/>
              <w:tab w:val="right" w:pos="9072"/>
            </w:tabs>
            <w:rPr>
              <w:color w:val="000000"/>
            </w:rPr>
          </w:pPr>
          <w:r w:rsidRPr="00754811">
            <w:rPr>
              <w:rFonts w:ascii="Hind" w:eastAsia="Hind" w:hAnsi="Hind" w:cs="Hind"/>
              <w:color w:val="183650"/>
              <w:sz w:val="16"/>
              <w:szCs w:val="16"/>
            </w:rPr>
            <w:t>antonio.sanchez@apside.com</w:t>
          </w:r>
          <w:r w:rsidR="00D027D1" w:rsidRPr="00754811">
            <w:rPr>
              <w:rFonts w:ascii="Hind Light" w:eastAsia="Hind Light" w:hAnsi="Hind Light" w:cs="Hind Light"/>
              <w:color w:val="183650"/>
              <w:sz w:val="16"/>
              <w:szCs w:val="16"/>
            </w:rPr>
            <w:t xml:space="preserve"> </w:t>
          </w:r>
        </w:p>
      </w:tc>
      <w:tc>
        <w:tcPr>
          <w:tcW w:w="2124" w:type="dxa"/>
        </w:tcPr>
        <w:p w14:paraId="63397459" w14:textId="77777777" w:rsidR="00CC2182" w:rsidRDefault="00D027D1">
          <w:pPr>
            <w:pBdr>
              <w:top w:val="nil"/>
              <w:left w:val="nil"/>
              <w:bottom w:val="nil"/>
              <w:right w:val="nil"/>
              <w:between w:val="nil"/>
            </w:pBdr>
            <w:tabs>
              <w:tab w:val="center" w:pos="4536"/>
              <w:tab w:val="right" w:pos="9072"/>
            </w:tabs>
            <w:rPr>
              <w:rFonts w:ascii="Hind" w:eastAsia="Hind" w:hAnsi="Hind" w:cs="Hind"/>
              <w:b/>
              <w:color w:val="E89759"/>
            </w:rPr>
          </w:pPr>
          <w:r>
            <w:rPr>
              <w:rFonts w:ascii="Hind" w:eastAsia="Hind" w:hAnsi="Hind" w:cs="Hind"/>
              <w:b/>
              <w:color w:val="E89759"/>
            </w:rPr>
            <w:t>Apside NORD</w:t>
          </w:r>
        </w:p>
        <w:p w14:paraId="2E316AF3" w14:textId="77777777" w:rsidR="00CC2182" w:rsidRDefault="00D027D1">
          <w:pPr>
            <w:pBdr>
              <w:top w:val="nil"/>
              <w:left w:val="nil"/>
              <w:bottom w:val="nil"/>
              <w:right w:val="nil"/>
              <w:between w:val="nil"/>
            </w:pBdr>
            <w:tabs>
              <w:tab w:val="center" w:pos="4536"/>
              <w:tab w:val="right" w:pos="9072"/>
            </w:tabs>
            <w:rPr>
              <w:rFonts w:ascii="Hind" w:eastAsia="Hind" w:hAnsi="Hind" w:cs="Hind"/>
              <w:color w:val="183650"/>
              <w:sz w:val="16"/>
              <w:szCs w:val="16"/>
            </w:rPr>
          </w:pPr>
          <w:r>
            <w:rPr>
              <w:rFonts w:ascii="Hind" w:eastAsia="Hind" w:hAnsi="Hind" w:cs="Hind"/>
              <w:color w:val="183650"/>
              <w:sz w:val="16"/>
              <w:szCs w:val="16"/>
            </w:rPr>
            <w:t>11 Parvis de Rotterdam</w:t>
          </w:r>
          <w:r>
            <w:rPr>
              <w:rFonts w:ascii="Hind" w:eastAsia="Hind" w:hAnsi="Hind" w:cs="Hind"/>
              <w:color w:val="183650"/>
              <w:sz w:val="16"/>
              <w:szCs w:val="16"/>
            </w:rPr>
            <w:br/>
            <w:t xml:space="preserve">Tour </w:t>
          </w:r>
          <w:proofErr w:type="spellStart"/>
          <w:r>
            <w:rPr>
              <w:rFonts w:ascii="Hind" w:eastAsia="Hind" w:hAnsi="Hind" w:cs="Hind"/>
              <w:color w:val="183650"/>
              <w:sz w:val="16"/>
              <w:szCs w:val="16"/>
            </w:rPr>
            <w:t>LillEurope</w:t>
          </w:r>
          <w:proofErr w:type="spellEnd"/>
          <w:r>
            <w:rPr>
              <w:rFonts w:ascii="Hind" w:eastAsia="Hind" w:hAnsi="Hind" w:cs="Hind"/>
              <w:color w:val="183650"/>
              <w:sz w:val="16"/>
              <w:szCs w:val="16"/>
            </w:rPr>
            <w:t xml:space="preserve"> – 16</w:t>
          </w:r>
          <w:r>
            <w:rPr>
              <w:rFonts w:ascii="Hind" w:eastAsia="Hind" w:hAnsi="Hind" w:cs="Hind"/>
              <w:color w:val="183650"/>
              <w:sz w:val="16"/>
              <w:szCs w:val="16"/>
              <w:vertAlign w:val="superscript"/>
            </w:rPr>
            <w:t>ème</w:t>
          </w:r>
          <w:r>
            <w:rPr>
              <w:rFonts w:ascii="Hind" w:eastAsia="Hind" w:hAnsi="Hind" w:cs="Hind"/>
              <w:color w:val="183650"/>
              <w:sz w:val="16"/>
              <w:szCs w:val="16"/>
            </w:rPr>
            <w:t xml:space="preserve"> étage</w:t>
          </w:r>
          <w:r>
            <w:rPr>
              <w:rFonts w:ascii="Hind" w:eastAsia="Hind" w:hAnsi="Hind" w:cs="Hind"/>
              <w:color w:val="183650"/>
              <w:sz w:val="16"/>
              <w:szCs w:val="16"/>
            </w:rPr>
            <w:br/>
            <w:t>59777 Lille</w:t>
          </w:r>
        </w:p>
      </w:tc>
    </w:tr>
  </w:tbl>
  <w:p w14:paraId="2225DE2F" w14:textId="77777777" w:rsidR="00CC2182" w:rsidRDefault="00D027D1">
    <w:pPr>
      <w:pBdr>
        <w:top w:val="nil"/>
        <w:left w:val="nil"/>
        <w:bottom w:val="nil"/>
        <w:right w:val="nil"/>
        <w:between w:val="nil"/>
      </w:pBdr>
      <w:tabs>
        <w:tab w:val="center" w:pos="4536"/>
        <w:tab w:val="right" w:pos="9072"/>
      </w:tabs>
      <w:rPr>
        <w:color w:val="000000"/>
      </w:rPr>
    </w:pPr>
    <w:r>
      <w:rPr>
        <w:noProof/>
      </w:rPr>
      <mc:AlternateContent>
        <mc:Choice Requires="wps">
          <w:drawing>
            <wp:anchor distT="0" distB="0" distL="0" distR="0" simplePos="0" relativeHeight="251658240" behindDoc="1" locked="0" layoutInCell="1" hidden="0" allowOverlap="1" wp14:anchorId="2233B989" wp14:editId="35617258">
              <wp:simplePos x="0" y="0"/>
              <wp:positionH relativeFrom="column">
                <wp:posOffset>-723899</wp:posOffset>
              </wp:positionH>
              <wp:positionV relativeFrom="paragraph">
                <wp:posOffset>-723899</wp:posOffset>
              </wp:positionV>
              <wp:extent cx="7589742" cy="886330"/>
              <wp:effectExtent l="0" t="0" r="0" b="0"/>
              <wp:wrapNone/>
              <wp:docPr id="2" name="Rectangle 2"/>
              <wp:cNvGraphicFramePr/>
              <a:graphic xmlns:a="http://schemas.openxmlformats.org/drawingml/2006/main">
                <a:graphicData uri="http://schemas.microsoft.com/office/word/2010/wordprocessingShape">
                  <wps:wsp>
                    <wps:cNvSpPr/>
                    <wps:spPr>
                      <a:xfrm>
                        <a:off x="1560654" y="3346360"/>
                        <a:ext cx="7570692" cy="867280"/>
                      </a:xfrm>
                      <a:prstGeom prst="rect">
                        <a:avLst/>
                      </a:prstGeom>
                      <a:solidFill>
                        <a:schemeClr val="lt2"/>
                      </a:solidFill>
                      <a:ln>
                        <a:noFill/>
                      </a:ln>
                    </wps:spPr>
                    <wps:txbx>
                      <w:txbxContent>
                        <w:p w14:paraId="08D42B2E" w14:textId="77777777" w:rsidR="00CC2182" w:rsidRDefault="00CC2182">
                          <w:pPr>
                            <w:textDirection w:val="btLr"/>
                          </w:pPr>
                        </w:p>
                      </w:txbxContent>
                    </wps:txbx>
                    <wps:bodyPr spcFirstLastPara="1" wrap="square" lIns="91425" tIns="91425" rIns="91425" bIns="91425" anchor="ctr" anchorCtr="0">
                      <a:noAutofit/>
                    </wps:bodyPr>
                  </wps:wsp>
                </a:graphicData>
              </a:graphic>
            </wp:anchor>
          </w:drawing>
        </mc:Choice>
        <mc:Fallback>
          <w:pict>
            <v:rect w14:anchorId="2233B989" id="Rectangle 2" o:spid="_x0000_s1027" style="position:absolute;margin-left:-57pt;margin-top:-57pt;width:597.6pt;height:69.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" fillcolor="#eeece1 [3203]" stroked="f">
              <v:textbox inset="2.53958mm,2.53958mm,2.53958mm,2.53958mm">
                <w:txbxContent>
                  <w:p w14:paraId="08D42B2E" w14:textId="77777777" w:rsidR="00CC2182" w:rsidRDefault="00CC2182">
                    <w:pP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EEC4" w14:textId="77777777" w:rsidR="00CC2182" w:rsidRDefault="00CC2182">
    <w:pPr>
      <w:widowControl w:val="0"/>
      <w:pBdr>
        <w:top w:val="nil"/>
        <w:left w:val="nil"/>
        <w:bottom w:val="nil"/>
        <w:right w:val="nil"/>
        <w:between w:val="nil"/>
      </w:pBdr>
      <w:spacing w:line="276" w:lineRule="auto"/>
      <w:rPr>
        <w:color w:val="000000"/>
      </w:rPr>
    </w:pPr>
  </w:p>
  <w:tbl>
    <w:tblPr>
      <w:tblStyle w:val="a1"/>
      <w:tblW w:w="96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103"/>
      <w:gridCol w:w="2411"/>
      <w:gridCol w:w="2124"/>
    </w:tblGrid>
    <w:tr w:rsidR="00CC2182" w14:paraId="6AD1DE44" w14:textId="77777777">
      <w:tc>
        <w:tcPr>
          <w:tcW w:w="5103" w:type="dxa"/>
        </w:tcPr>
        <w:p w14:paraId="08F093EC" w14:textId="77777777" w:rsidR="00CC2182" w:rsidRDefault="00D027D1">
          <w:pPr>
            <w:pBdr>
              <w:top w:val="nil"/>
              <w:left w:val="nil"/>
              <w:bottom w:val="nil"/>
              <w:right w:val="nil"/>
              <w:between w:val="nil"/>
            </w:pBdr>
            <w:tabs>
              <w:tab w:val="center" w:pos="4536"/>
              <w:tab w:val="right" w:pos="9072"/>
            </w:tabs>
            <w:rPr>
              <w:rFonts w:ascii="Hind" w:eastAsia="Hind" w:hAnsi="Hind" w:cs="Hind"/>
              <w:b/>
              <w:color w:val="E89759"/>
            </w:rPr>
          </w:pPr>
          <w:r>
            <w:rPr>
              <w:rFonts w:ascii="Hind" w:eastAsia="Hind" w:hAnsi="Hind" w:cs="Hind"/>
              <w:b/>
              <w:color w:val="0F1F30"/>
            </w:rPr>
            <w:t xml:space="preserve">TALENT </w:t>
          </w:r>
          <w:r>
            <w:rPr>
              <w:rFonts w:ascii="Hind" w:eastAsia="Hind" w:hAnsi="Hind" w:cs="Hind"/>
              <w:b/>
              <w:color w:val="E89759"/>
            </w:rPr>
            <w:t>+</w:t>
          </w:r>
          <w:r>
            <w:rPr>
              <w:rFonts w:ascii="Hind" w:eastAsia="Hind" w:hAnsi="Hind" w:cs="Hind"/>
              <w:b/>
              <w:color w:val="0F1F30"/>
            </w:rPr>
            <w:t xml:space="preserve"> EXPERTISE</w:t>
          </w:r>
          <w:r>
            <w:rPr>
              <w:rFonts w:ascii="Hind" w:eastAsia="Hind" w:hAnsi="Hind" w:cs="Hind"/>
              <w:b/>
              <w:color w:val="E89759"/>
            </w:rPr>
            <w:t xml:space="preserve"> </w:t>
          </w:r>
          <w:r>
            <w:rPr>
              <w:rFonts w:ascii="Hind" w:eastAsia="Hind" w:hAnsi="Hind" w:cs="Hind"/>
              <w:b/>
              <w:color w:val="0F1F30"/>
            </w:rPr>
            <w:t>=</w:t>
          </w:r>
          <w:r>
            <w:rPr>
              <w:rFonts w:ascii="Hind" w:eastAsia="Hind" w:hAnsi="Hind" w:cs="Hind"/>
              <w:b/>
              <w:color w:val="E89759"/>
            </w:rPr>
            <w:t xml:space="preserve"> </w:t>
          </w:r>
          <w:r>
            <w:rPr>
              <w:rFonts w:ascii="Hind" w:eastAsia="Hind" w:hAnsi="Hind" w:cs="Hind"/>
              <w:b/>
              <w:color w:val="E89759"/>
              <w:sz w:val="24"/>
              <w:szCs w:val="24"/>
            </w:rPr>
            <w:t xml:space="preserve">INNOVATION  </w:t>
          </w:r>
        </w:p>
        <w:p w14:paraId="1067797D" w14:textId="4125261F" w:rsidR="00CC2182" w:rsidRDefault="00F77FB5">
          <w:pPr>
            <w:pBdr>
              <w:top w:val="nil"/>
              <w:left w:val="nil"/>
              <w:bottom w:val="nil"/>
              <w:right w:val="nil"/>
              <w:between w:val="nil"/>
            </w:pBdr>
            <w:tabs>
              <w:tab w:val="center" w:pos="4536"/>
              <w:tab w:val="right" w:pos="9072"/>
            </w:tabs>
            <w:rPr>
              <w:color w:val="000000"/>
            </w:rPr>
          </w:pPr>
          <w:hyperlink r:id="rId1" w:history="1">
            <w:r w:rsidR="00754811" w:rsidRPr="00FD387B">
              <w:rPr>
                <w:rStyle w:val="Lienhypertexte"/>
                <w:rFonts w:ascii="Hind Light" w:eastAsia="Hind Light" w:hAnsi="Hind Light" w:cs="Hind Light"/>
                <w:sz w:val="16"/>
                <w:szCs w:val="16"/>
              </w:rPr>
              <w:t>www.apside.com</w:t>
            </w:r>
          </w:hyperlink>
        </w:p>
      </w:tc>
      <w:tc>
        <w:tcPr>
          <w:tcW w:w="2411" w:type="dxa"/>
        </w:tcPr>
        <w:p w14:paraId="6CAC5F17" w14:textId="77777777" w:rsidR="00CC2182" w:rsidRDefault="00D027D1">
          <w:pPr>
            <w:pBdr>
              <w:top w:val="nil"/>
              <w:left w:val="nil"/>
              <w:bottom w:val="nil"/>
              <w:right w:val="nil"/>
              <w:between w:val="nil"/>
            </w:pBdr>
            <w:tabs>
              <w:tab w:val="center" w:pos="4536"/>
              <w:tab w:val="right" w:pos="9072"/>
            </w:tabs>
            <w:rPr>
              <w:rFonts w:ascii="Hind" w:eastAsia="Hind" w:hAnsi="Hind" w:cs="Hind"/>
              <w:b/>
              <w:color w:val="E89759"/>
            </w:rPr>
          </w:pPr>
          <w:r>
            <w:rPr>
              <w:rFonts w:ascii="Hind" w:eastAsia="Hind" w:hAnsi="Hind" w:cs="Hind"/>
              <w:b/>
              <w:color w:val="E89759"/>
            </w:rPr>
            <w:t>Patrick Dupont</w:t>
          </w:r>
        </w:p>
        <w:p w14:paraId="2BC8D56A" w14:textId="77777777" w:rsidR="00CC2182" w:rsidRDefault="00D027D1">
          <w:pPr>
            <w:pBdr>
              <w:top w:val="nil"/>
              <w:left w:val="nil"/>
              <w:bottom w:val="nil"/>
              <w:right w:val="nil"/>
              <w:between w:val="nil"/>
            </w:pBdr>
            <w:tabs>
              <w:tab w:val="center" w:pos="4536"/>
              <w:tab w:val="right" w:pos="9072"/>
            </w:tabs>
            <w:rPr>
              <w:rFonts w:ascii="Hind Light" w:eastAsia="Hind Light" w:hAnsi="Hind Light" w:cs="Hind Light"/>
              <w:color w:val="183650"/>
              <w:sz w:val="16"/>
              <w:szCs w:val="16"/>
            </w:rPr>
          </w:pPr>
          <w:r>
            <w:rPr>
              <w:rFonts w:ascii="Hind Light" w:eastAsia="Hind Light" w:hAnsi="Hind Light" w:cs="Hind Light"/>
              <w:color w:val="183650"/>
              <w:sz w:val="16"/>
              <w:szCs w:val="16"/>
            </w:rPr>
            <w:t>Responsable commercial</w:t>
          </w:r>
        </w:p>
        <w:p w14:paraId="52B01840" w14:textId="77777777" w:rsidR="00CC2182" w:rsidRDefault="00F77FB5">
          <w:pPr>
            <w:pBdr>
              <w:top w:val="nil"/>
              <w:left w:val="nil"/>
              <w:bottom w:val="nil"/>
              <w:right w:val="nil"/>
              <w:between w:val="nil"/>
            </w:pBdr>
            <w:tabs>
              <w:tab w:val="center" w:pos="4536"/>
              <w:tab w:val="right" w:pos="9072"/>
            </w:tabs>
            <w:rPr>
              <w:color w:val="000000"/>
            </w:rPr>
          </w:pPr>
          <w:hyperlink r:id="rId2">
            <w:r w:rsidR="00D027D1">
              <w:rPr>
                <w:rFonts w:ascii="Hind Light" w:eastAsia="Hind Light" w:hAnsi="Hind Light" w:cs="Hind Light"/>
                <w:color w:val="183650"/>
                <w:sz w:val="16"/>
                <w:szCs w:val="16"/>
                <w:u w:val="single"/>
              </w:rPr>
              <w:t>dupont@apside.fr</w:t>
            </w:r>
          </w:hyperlink>
          <w:r w:rsidR="00D027D1">
            <w:rPr>
              <w:rFonts w:ascii="Hind Light" w:eastAsia="Hind Light" w:hAnsi="Hind Light" w:cs="Hind Light"/>
              <w:color w:val="183650"/>
              <w:sz w:val="16"/>
              <w:szCs w:val="16"/>
            </w:rPr>
            <w:t xml:space="preserve"> </w:t>
          </w:r>
        </w:p>
      </w:tc>
      <w:tc>
        <w:tcPr>
          <w:tcW w:w="2124" w:type="dxa"/>
        </w:tcPr>
        <w:p w14:paraId="489F39CC" w14:textId="77777777" w:rsidR="00CC2182" w:rsidRDefault="00D027D1">
          <w:pPr>
            <w:pBdr>
              <w:top w:val="nil"/>
              <w:left w:val="nil"/>
              <w:bottom w:val="nil"/>
              <w:right w:val="nil"/>
              <w:between w:val="nil"/>
            </w:pBdr>
            <w:tabs>
              <w:tab w:val="center" w:pos="4536"/>
              <w:tab w:val="right" w:pos="9072"/>
            </w:tabs>
            <w:rPr>
              <w:rFonts w:ascii="Hind" w:eastAsia="Hind" w:hAnsi="Hind" w:cs="Hind"/>
              <w:b/>
              <w:color w:val="E89759"/>
            </w:rPr>
          </w:pPr>
          <w:r>
            <w:rPr>
              <w:rFonts w:ascii="Hind" w:eastAsia="Hind" w:hAnsi="Hind" w:cs="Hind"/>
              <w:b/>
              <w:color w:val="E89759"/>
            </w:rPr>
            <w:t>Apside Paris</w:t>
          </w:r>
        </w:p>
        <w:p w14:paraId="1F792C31" w14:textId="77777777" w:rsidR="00CC2182" w:rsidRDefault="00D027D1">
          <w:pPr>
            <w:pBdr>
              <w:top w:val="nil"/>
              <w:left w:val="nil"/>
              <w:bottom w:val="nil"/>
              <w:right w:val="nil"/>
              <w:between w:val="nil"/>
            </w:pBdr>
            <w:tabs>
              <w:tab w:val="center" w:pos="4536"/>
              <w:tab w:val="right" w:pos="9072"/>
            </w:tabs>
            <w:rPr>
              <w:rFonts w:ascii="Hind Light" w:eastAsia="Hind Light" w:hAnsi="Hind Light" w:cs="Hind Light"/>
              <w:color w:val="183650"/>
              <w:sz w:val="16"/>
              <w:szCs w:val="16"/>
            </w:rPr>
          </w:pPr>
          <w:r>
            <w:rPr>
              <w:rFonts w:ascii="Hind Light" w:eastAsia="Hind Light" w:hAnsi="Hind Light" w:cs="Hind Light"/>
              <w:color w:val="183650"/>
              <w:sz w:val="16"/>
              <w:szCs w:val="16"/>
            </w:rPr>
            <w:t>58 avenue du Général Leclerc, 92000 Boulogne-Billancourt</w:t>
          </w:r>
        </w:p>
        <w:p w14:paraId="06A1088E" w14:textId="77777777" w:rsidR="00CC2182" w:rsidRDefault="00D027D1">
          <w:pPr>
            <w:pBdr>
              <w:top w:val="nil"/>
              <w:left w:val="nil"/>
              <w:bottom w:val="nil"/>
              <w:right w:val="nil"/>
              <w:between w:val="nil"/>
            </w:pBdr>
            <w:tabs>
              <w:tab w:val="center" w:pos="4536"/>
              <w:tab w:val="right" w:pos="9072"/>
            </w:tabs>
            <w:rPr>
              <w:rFonts w:ascii="Hind Light" w:eastAsia="Hind Light" w:hAnsi="Hind Light" w:cs="Hind Light"/>
              <w:color w:val="183650"/>
              <w:sz w:val="16"/>
              <w:szCs w:val="16"/>
            </w:rPr>
          </w:pPr>
          <w:r>
            <w:rPr>
              <w:rFonts w:ascii="Hind Light" w:eastAsia="Hind Light" w:hAnsi="Hind Light" w:cs="Hind Light"/>
              <w:color w:val="183650"/>
              <w:sz w:val="16"/>
              <w:szCs w:val="16"/>
            </w:rPr>
            <w:t>01 41 10 01 61</w:t>
          </w:r>
        </w:p>
      </w:tc>
    </w:tr>
  </w:tbl>
  <w:p w14:paraId="1048B6C4" w14:textId="77777777" w:rsidR="00CC2182" w:rsidRDefault="00D027D1">
    <w:pPr>
      <w:pBdr>
        <w:top w:val="nil"/>
        <w:left w:val="nil"/>
        <w:bottom w:val="nil"/>
        <w:right w:val="nil"/>
        <w:between w:val="nil"/>
      </w:pBdr>
      <w:tabs>
        <w:tab w:val="center" w:pos="4536"/>
        <w:tab w:val="right" w:pos="9072"/>
      </w:tabs>
      <w:rPr>
        <w:color w:val="000000"/>
        <w:sz w:val="13"/>
        <w:szCs w:val="13"/>
      </w:rPr>
    </w:pPr>
    <w:r>
      <w:rPr>
        <w:noProof/>
      </w:rPr>
      <mc:AlternateContent>
        <mc:Choice Requires="wps">
          <w:drawing>
            <wp:anchor distT="0" distB="0" distL="0" distR="0" simplePos="0" relativeHeight="251659264" behindDoc="1" locked="0" layoutInCell="1" hidden="0" allowOverlap="1" wp14:anchorId="550B6A95" wp14:editId="3204B956">
              <wp:simplePos x="0" y="0"/>
              <wp:positionH relativeFrom="column">
                <wp:posOffset>-736599</wp:posOffset>
              </wp:positionH>
              <wp:positionV relativeFrom="paragraph">
                <wp:posOffset>-736599</wp:posOffset>
              </wp:positionV>
              <wp:extent cx="7589742" cy="937340"/>
              <wp:effectExtent l="0" t="0" r="0" b="0"/>
              <wp:wrapNone/>
              <wp:docPr id="3" name="Rectangle 3"/>
              <wp:cNvGraphicFramePr/>
              <a:graphic xmlns:a="http://schemas.openxmlformats.org/drawingml/2006/main">
                <a:graphicData uri="http://schemas.microsoft.com/office/word/2010/wordprocessingShape">
                  <wps:wsp>
                    <wps:cNvSpPr/>
                    <wps:spPr>
                      <a:xfrm>
                        <a:off x="1560654" y="3320855"/>
                        <a:ext cx="7570692" cy="918290"/>
                      </a:xfrm>
                      <a:prstGeom prst="rect">
                        <a:avLst/>
                      </a:prstGeom>
                      <a:solidFill>
                        <a:schemeClr val="lt2"/>
                      </a:solidFill>
                      <a:ln>
                        <a:noFill/>
                      </a:ln>
                    </wps:spPr>
                    <wps:txbx>
                      <w:txbxContent>
                        <w:p w14:paraId="02D769F0" w14:textId="77777777" w:rsidR="00CC2182" w:rsidRDefault="00CC2182">
                          <w:pPr>
                            <w:textDirection w:val="btLr"/>
                          </w:pPr>
                        </w:p>
                      </w:txbxContent>
                    </wps:txbx>
                    <wps:bodyPr spcFirstLastPara="1" wrap="square" lIns="91425" tIns="91425" rIns="91425" bIns="91425" anchor="ctr" anchorCtr="0">
                      <a:noAutofit/>
                    </wps:bodyPr>
                  </wps:wsp>
                </a:graphicData>
              </a:graphic>
            </wp:anchor>
          </w:drawing>
        </mc:Choice>
        <mc:Fallback>
          <w:pict>
            <v:rect w14:anchorId="550B6A95" id="Rectangle 3" o:spid="_x0000_s1028" style="position:absolute;margin-left:-58pt;margin-top:-58pt;width:597.6pt;height:73.8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" fillcolor="#eeece1 [3203]" stroked="f">
              <v:textbox inset="2.53958mm,2.53958mm,2.53958mm,2.53958mm">
                <w:txbxContent>
                  <w:p w14:paraId="02D769F0" w14:textId="77777777" w:rsidR="00CC2182" w:rsidRDefault="00CC2182">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636B4" w14:textId="77777777" w:rsidR="00F77FB5" w:rsidRDefault="00F77FB5">
      <w:r>
        <w:separator/>
      </w:r>
    </w:p>
  </w:footnote>
  <w:footnote w:type="continuationSeparator" w:id="0">
    <w:p w14:paraId="4B8B7E20" w14:textId="77777777" w:rsidR="00F77FB5" w:rsidRDefault="00F77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D37A1" w14:textId="77777777" w:rsidR="00CC2182" w:rsidRDefault="00D027D1">
    <w:pPr>
      <w:pBdr>
        <w:top w:val="nil"/>
        <w:left w:val="nil"/>
        <w:bottom w:val="nil"/>
        <w:right w:val="nil"/>
        <w:between w:val="nil"/>
      </w:pBdr>
      <w:tabs>
        <w:tab w:val="center" w:pos="4536"/>
        <w:tab w:val="right" w:pos="9072"/>
      </w:tabs>
      <w:jc w:val="right"/>
      <w:rPr>
        <w:color w:val="000000"/>
      </w:rPr>
    </w:pPr>
    <w:r>
      <w:rPr>
        <w:rFonts w:ascii="Montserrat ExtraBold" w:eastAsia="Montserrat ExtraBold" w:hAnsi="Montserrat ExtraBold" w:cs="Montserrat ExtraBold"/>
        <w:b/>
        <w:noProof/>
        <w:color w:val="000000"/>
      </w:rPr>
      <w:drawing>
        <wp:inline distT="0" distB="0" distL="0" distR="0" wp14:anchorId="66611AED" wp14:editId="3652D149">
          <wp:extent cx="720000" cy="20459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20000" cy="20459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7ACB" w14:textId="77777777" w:rsidR="00CC2182" w:rsidRDefault="00CC2182">
    <w:pPr>
      <w:widowControl w:val="0"/>
      <w:pBdr>
        <w:top w:val="nil"/>
        <w:left w:val="nil"/>
        <w:bottom w:val="nil"/>
        <w:right w:val="nil"/>
        <w:between w:val="nil"/>
      </w:pBdr>
      <w:spacing w:line="276" w:lineRule="auto"/>
      <w:rPr>
        <w:color w:val="000000"/>
      </w:rPr>
    </w:pPr>
  </w:p>
  <w:tbl>
    <w:tblPr>
      <w:tblStyle w:val="a"/>
      <w:tblW w:w="96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450"/>
      <w:gridCol w:w="2188"/>
    </w:tblGrid>
    <w:tr w:rsidR="00CC2182" w14:paraId="219301A4" w14:textId="77777777">
      <w:tc>
        <w:tcPr>
          <w:tcW w:w="7450" w:type="dxa"/>
        </w:tcPr>
        <w:p w14:paraId="362EA54C" w14:textId="77777777" w:rsidR="00CC2182" w:rsidRDefault="00D027D1">
          <w:pPr>
            <w:pBdr>
              <w:top w:val="nil"/>
              <w:left w:val="nil"/>
              <w:bottom w:val="nil"/>
              <w:right w:val="nil"/>
              <w:between w:val="nil"/>
            </w:pBdr>
            <w:tabs>
              <w:tab w:val="center" w:pos="4536"/>
              <w:tab w:val="right" w:pos="9072"/>
            </w:tabs>
            <w:rPr>
              <w:rFonts w:ascii="Montserrat ExtraBold" w:eastAsia="Montserrat ExtraBold" w:hAnsi="Montserrat ExtraBold" w:cs="Montserrat ExtraBold"/>
              <w:b/>
              <w:color w:val="000000"/>
              <w:sz w:val="36"/>
              <w:szCs w:val="36"/>
            </w:rPr>
          </w:pPr>
          <w:r>
            <w:rPr>
              <w:rFonts w:ascii="Montserrat ExtraBold" w:eastAsia="Montserrat ExtraBold" w:hAnsi="Montserrat ExtraBold" w:cs="Montserrat ExtraBold"/>
              <w:b/>
              <w:color w:val="E89759"/>
              <w:sz w:val="36"/>
              <w:szCs w:val="36"/>
            </w:rPr>
            <w:t>INITIALES</w:t>
          </w:r>
        </w:p>
      </w:tc>
      <w:tc>
        <w:tcPr>
          <w:tcW w:w="2188" w:type="dxa"/>
          <w:vMerge w:val="restart"/>
        </w:tcPr>
        <w:p w14:paraId="36882F80" w14:textId="77777777" w:rsidR="00CC2182" w:rsidRDefault="00D027D1">
          <w:pPr>
            <w:pBdr>
              <w:top w:val="nil"/>
              <w:left w:val="nil"/>
              <w:bottom w:val="nil"/>
              <w:right w:val="nil"/>
              <w:between w:val="nil"/>
            </w:pBdr>
            <w:tabs>
              <w:tab w:val="center" w:pos="4536"/>
              <w:tab w:val="right" w:pos="9072"/>
            </w:tabs>
            <w:jc w:val="right"/>
            <w:rPr>
              <w:rFonts w:ascii="Montserrat ExtraBold" w:eastAsia="Montserrat ExtraBold" w:hAnsi="Montserrat ExtraBold" w:cs="Montserrat ExtraBold"/>
              <w:b/>
              <w:color w:val="000000"/>
            </w:rPr>
          </w:pPr>
          <w:r>
            <w:rPr>
              <w:rFonts w:ascii="Montserrat ExtraBold" w:eastAsia="Montserrat ExtraBold" w:hAnsi="Montserrat ExtraBold" w:cs="Montserrat ExtraBold"/>
              <w:b/>
              <w:noProof/>
              <w:color w:val="000000"/>
            </w:rPr>
            <w:drawing>
              <wp:inline distT="0" distB="0" distL="0" distR="0" wp14:anchorId="766C6EEF" wp14:editId="38E8C647">
                <wp:extent cx="1368000" cy="3887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68000" cy="388725"/>
                        </a:xfrm>
                        <a:prstGeom prst="rect">
                          <a:avLst/>
                        </a:prstGeom>
                        <a:ln/>
                      </pic:spPr>
                    </pic:pic>
                  </a:graphicData>
                </a:graphic>
              </wp:inline>
            </w:drawing>
          </w:r>
        </w:p>
      </w:tc>
    </w:tr>
    <w:tr w:rsidR="00CC2182" w14:paraId="1CDE46C1" w14:textId="77777777">
      <w:tc>
        <w:tcPr>
          <w:tcW w:w="7450" w:type="dxa"/>
        </w:tcPr>
        <w:p w14:paraId="1FB2B6A3" w14:textId="77777777" w:rsidR="00CC2182" w:rsidRDefault="00D027D1">
          <w:pPr>
            <w:pBdr>
              <w:top w:val="nil"/>
              <w:left w:val="nil"/>
              <w:bottom w:val="nil"/>
              <w:right w:val="nil"/>
              <w:between w:val="nil"/>
            </w:pBdr>
            <w:tabs>
              <w:tab w:val="center" w:pos="4536"/>
              <w:tab w:val="right" w:pos="9072"/>
            </w:tabs>
            <w:rPr>
              <w:rFonts w:ascii="Montserrat ExtraBold" w:eastAsia="Montserrat ExtraBold" w:hAnsi="Montserrat ExtraBold" w:cs="Montserrat ExtraBold"/>
              <w:b/>
              <w:color w:val="000000"/>
              <w:sz w:val="56"/>
              <w:szCs w:val="56"/>
            </w:rPr>
          </w:pPr>
          <w:r>
            <w:rPr>
              <w:rFonts w:ascii="Montserrat ExtraBold" w:eastAsia="Montserrat ExtraBold" w:hAnsi="Montserrat ExtraBold" w:cs="Montserrat ExtraBold"/>
              <w:b/>
              <w:color w:val="000000"/>
              <w:sz w:val="56"/>
              <w:szCs w:val="56"/>
            </w:rPr>
            <w:t>FONCTION</w:t>
          </w:r>
        </w:p>
      </w:tc>
      <w:tc>
        <w:tcPr>
          <w:tcW w:w="2188" w:type="dxa"/>
          <w:vMerge/>
        </w:tcPr>
        <w:p w14:paraId="26155EB0" w14:textId="77777777" w:rsidR="00CC2182" w:rsidRDefault="00CC2182">
          <w:pPr>
            <w:widowControl w:val="0"/>
            <w:pBdr>
              <w:top w:val="nil"/>
              <w:left w:val="nil"/>
              <w:bottom w:val="nil"/>
              <w:right w:val="nil"/>
              <w:between w:val="nil"/>
            </w:pBdr>
            <w:spacing w:line="276" w:lineRule="auto"/>
            <w:rPr>
              <w:rFonts w:ascii="Montserrat ExtraBold" w:eastAsia="Montserrat ExtraBold" w:hAnsi="Montserrat ExtraBold" w:cs="Montserrat ExtraBold"/>
              <w:b/>
              <w:color w:val="000000"/>
              <w:sz w:val="56"/>
              <w:szCs w:val="56"/>
            </w:rPr>
          </w:pPr>
        </w:p>
      </w:tc>
    </w:tr>
  </w:tbl>
  <w:p w14:paraId="164D122A" w14:textId="77777777" w:rsidR="00CC2182" w:rsidRDefault="00CC2182">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55C7"/>
    <w:multiLevelType w:val="hybridMultilevel"/>
    <w:tmpl w:val="DCB24E78"/>
    <w:lvl w:ilvl="0" w:tplc="EA4E371A">
      <w:start w:val="1"/>
      <w:numFmt w:val="bullet"/>
      <w:lvlText w:val="•"/>
      <w:lvlJc w:val="left"/>
      <w:pPr>
        <w:ind w:left="1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12615A">
      <w:start w:val="1"/>
      <w:numFmt w:val="bullet"/>
      <w:lvlText w:val="o"/>
      <w:lvlJc w:val="left"/>
      <w:pPr>
        <w:ind w:left="20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F081E6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F3EE81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1566C3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40E0D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5B0677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EE01EC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A05CD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5076AC"/>
    <w:multiLevelType w:val="hybridMultilevel"/>
    <w:tmpl w:val="022CC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EA69DB"/>
    <w:multiLevelType w:val="hybridMultilevel"/>
    <w:tmpl w:val="93CECF9A"/>
    <w:lvl w:ilvl="0" w:tplc="F2F8BF46">
      <w:start w:val="1"/>
      <w:numFmt w:val="bullet"/>
      <w:lvlText w:val="•"/>
      <w:lvlJc w:val="left"/>
      <w:pPr>
        <w:ind w:left="1293" w:firstLine="0"/>
      </w:pPr>
      <w:rPr>
        <w:rFonts w:ascii="Arial" w:eastAsia="Arial" w:hAnsi="Arial" w:cs="Arial"/>
        <w:b w:val="0"/>
        <w:i w:val="0"/>
        <w:strike w:val="0"/>
        <w:dstrike w:val="0"/>
        <w:color w:val="464646"/>
        <w:sz w:val="20"/>
        <w:szCs w:val="20"/>
        <w:u w:val="none" w:color="000000"/>
        <w:effect w:val="none"/>
        <w:bdr w:val="none" w:sz="0" w:space="0" w:color="auto" w:frame="1"/>
        <w:vertAlign w:val="baseline"/>
      </w:rPr>
    </w:lvl>
    <w:lvl w:ilvl="1" w:tplc="97785554">
      <w:start w:val="1"/>
      <w:numFmt w:val="bullet"/>
      <w:lvlText w:val="o"/>
      <w:lvlJc w:val="left"/>
      <w:pPr>
        <w:ind w:left="144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2" w:tplc="DFA668B8">
      <w:start w:val="1"/>
      <w:numFmt w:val="bullet"/>
      <w:lvlText w:val="▪"/>
      <w:lvlJc w:val="left"/>
      <w:pPr>
        <w:ind w:left="216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3" w:tplc="CEAA0F90">
      <w:start w:val="1"/>
      <w:numFmt w:val="bullet"/>
      <w:lvlText w:val="•"/>
      <w:lvlJc w:val="left"/>
      <w:pPr>
        <w:ind w:left="2880" w:firstLine="0"/>
      </w:pPr>
      <w:rPr>
        <w:rFonts w:ascii="Arial" w:eastAsia="Arial" w:hAnsi="Arial" w:cs="Arial"/>
        <w:b w:val="0"/>
        <w:i w:val="0"/>
        <w:strike w:val="0"/>
        <w:dstrike w:val="0"/>
        <w:color w:val="464646"/>
        <w:sz w:val="20"/>
        <w:szCs w:val="20"/>
        <w:u w:val="none" w:color="000000"/>
        <w:effect w:val="none"/>
        <w:bdr w:val="none" w:sz="0" w:space="0" w:color="auto" w:frame="1"/>
        <w:vertAlign w:val="baseline"/>
      </w:rPr>
    </w:lvl>
    <w:lvl w:ilvl="4" w:tplc="491633BA">
      <w:start w:val="1"/>
      <w:numFmt w:val="bullet"/>
      <w:lvlText w:val="o"/>
      <w:lvlJc w:val="left"/>
      <w:pPr>
        <w:ind w:left="360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5" w:tplc="D40A1080">
      <w:start w:val="1"/>
      <w:numFmt w:val="bullet"/>
      <w:lvlText w:val="▪"/>
      <w:lvlJc w:val="left"/>
      <w:pPr>
        <w:ind w:left="432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6" w:tplc="83C81682">
      <w:start w:val="1"/>
      <w:numFmt w:val="bullet"/>
      <w:lvlText w:val="•"/>
      <w:lvlJc w:val="left"/>
      <w:pPr>
        <w:ind w:left="5040" w:firstLine="0"/>
      </w:pPr>
      <w:rPr>
        <w:rFonts w:ascii="Arial" w:eastAsia="Arial" w:hAnsi="Arial" w:cs="Arial"/>
        <w:b w:val="0"/>
        <w:i w:val="0"/>
        <w:strike w:val="0"/>
        <w:dstrike w:val="0"/>
        <w:color w:val="464646"/>
        <w:sz w:val="20"/>
        <w:szCs w:val="20"/>
        <w:u w:val="none" w:color="000000"/>
        <w:effect w:val="none"/>
        <w:bdr w:val="none" w:sz="0" w:space="0" w:color="auto" w:frame="1"/>
        <w:vertAlign w:val="baseline"/>
      </w:rPr>
    </w:lvl>
    <w:lvl w:ilvl="7" w:tplc="027823B2">
      <w:start w:val="1"/>
      <w:numFmt w:val="bullet"/>
      <w:lvlText w:val="o"/>
      <w:lvlJc w:val="left"/>
      <w:pPr>
        <w:ind w:left="576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8" w:tplc="B19E6B54">
      <w:start w:val="1"/>
      <w:numFmt w:val="bullet"/>
      <w:lvlText w:val="▪"/>
      <w:lvlJc w:val="left"/>
      <w:pPr>
        <w:ind w:left="648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abstractNum>
  <w:abstractNum w:abstractNumId="3" w15:restartNumberingAfterBreak="0">
    <w:nsid w:val="289C1582"/>
    <w:multiLevelType w:val="multilevel"/>
    <w:tmpl w:val="B6CC354E"/>
    <w:lvl w:ilvl="0">
      <w:start w:val="1"/>
      <w:numFmt w:val="bullet"/>
      <w:lvlText w:val="●"/>
      <w:lvlJc w:val="left"/>
      <w:pPr>
        <w:ind w:left="720" w:hanging="360"/>
      </w:pPr>
      <w:rPr>
        <w:rFonts w:ascii="Noto Sans Symbols" w:eastAsia="Noto Sans Symbols" w:hAnsi="Noto Sans Symbols" w:cs="Noto Sans Symbols"/>
        <w:color w:val="18365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2E6477"/>
    <w:multiLevelType w:val="hybridMultilevel"/>
    <w:tmpl w:val="E522DB2E"/>
    <w:lvl w:ilvl="0" w:tplc="2E98F3CA">
      <w:start w:val="1"/>
      <w:numFmt w:val="bullet"/>
      <w:lvlText w:val="•"/>
      <w:lvlJc w:val="left"/>
      <w:pPr>
        <w:ind w:left="13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7081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EE96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B26F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0807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E0C8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2EED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F2AA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F640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8704675"/>
    <w:multiLevelType w:val="hybridMultilevel"/>
    <w:tmpl w:val="84A4EE2C"/>
    <w:lvl w:ilvl="0" w:tplc="C638FFEC">
      <w:start w:val="1"/>
      <w:numFmt w:val="bullet"/>
      <w:lvlText w:val="•"/>
      <w:lvlJc w:val="left"/>
      <w:pPr>
        <w:ind w:left="1293" w:firstLine="0"/>
      </w:pPr>
      <w:rPr>
        <w:rFonts w:ascii="Arial" w:eastAsia="Arial" w:hAnsi="Arial" w:cs="Arial"/>
        <w:b w:val="0"/>
        <w:i w:val="0"/>
        <w:strike w:val="0"/>
        <w:dstrike w:val="0"/>
        <w:color w:val="464646"/>
        <w:sz w:val="20"/>
        <w:szCs w:val="20"/>
        <w:u w:val="none" w:color="000000"/>
        <w:effect w:val="none"/>
        <w:bdr w:val="none" w:sz="0" w:space="0" w:color="auto" w:frame="1"/>
        <w:vertAlign w:val="baseline"/>
      </w:rPr>
    </w:lvl>
    <w:lvl w:ilvl="1" w:tplc="985EF90A">
      <w:start w:val="1"/>
      <w:numFmt w:val="bullet"/>
      <w:lvlText w:val="o"/>
      <w:lvlJc w:val="left"/>
      <w:pPr>
        <w:ind w:left="144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2" w:tplc="7A220D98">
      <w:start w:val="1"/>
      <w:numFmt w:val="bullet"/>
      <w:lvlText w:val="▪"/>
      <w:lvlJc w:val="left"/>
      <w:pPr>
        <w:ind w:left="216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3" w:tplc="027CBE4A">
      <w:start w:val="1"/>
      <w:numFmt w:val="bullet"/>
      <w:lvlText w:val="•"/>
      <w:lvlJc w:val="left"/>
      <w:pPr>
        <w:ind w:left="2880" w:firstLine="0"/>
      </w:pPr>
      <w:rPr>
        <w:rFonts w:ascii="Arial" w:eastAsia="Arial" w:hAnsi="Arial" w:cs="Arial"/>
        <w:b w:val="0"/>
        <w:i w:val="0"/>
        <w:strike w:val="0"/>
        <w:dstrike w:val="0"/>
        <w:color w:val="464646"/>
        <w:sz w:val="20"/>
        <w:szCs w:val="20"/>
        <w:u w:val="none" w:color="000000"/>
        <w:effect w:val="none"/>
        <w:bdr w:val="none" w:sz="0" w:space="0" w:color="auto" w:frame="1"/>
        <w:vertAlign w:val="baseline"/>
      </w:rPr>
    </w:lvl>
    <w:lvl w:ilvl="4" w:tplc="B0E26986">
      <w:start w:val="1"/>
      <w:numFmt w:val="bullet"/>
      <w:lvlText w:val="o"/>
      <w:lvlJc w:val="left"/>
      <w:pPr>
        <w:ind w:left="360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5" w:tplc="BDB2C946">
      <w:start w:val="1"/>
      <w:numFmt w:val="bullet"/>
      <w:lvlText w:val="▪"/>
      <w:lvlJc w:val="left"/>
      <w:pPr>
        <w:ind w:left="432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6" w:tplc="223CBBD6">
      <w:start w:val="1"/>
      <w:numFmt w:val="bullet"/>
      <w:lvlText w:val="•"/>
      <w:lvlJc w:val="left"/>
      <w:pPr>
        <w:ind w:left="5040" w:firstLine="0"/>
      </w:pPr>
      <w:rPr>
        <w:rFonts w:ascii="Arial" w:eastAsia="Arial" w:hAnsi="Arial" w:cs="Arial"/>
        <w:b w:val="0"/>
        <w:i w:val="0"/>
        <w:strike w:val="0"/>
        <w:dstrike w:val="0"/>
        <w:color w:val="464646"/>
        <w:sz w:val="20"/>
        <w:szCs w:val="20"/>
        <w:u w:val="none" w:color="000000"/>
        <w:effect w:val="none"/>
        <w:bdr w:val="none" w:sz="0" w:space="0" w:color="auto" w:frame="1"/>
        <w:vertAlign w:val="baseline"/>
      </w:rPr>
    </w:lvl>
    <w:lvl w:ilvl="7" w:tplc="8C366092">
      <w:start w:val="1"/>
      <w:numFmt w:val="bullet"/>
      <w:lvlText w:val="o"/>
      <w:lvlJc w:val="left"/>
      <w:pPr>
        <w:ind w:left="576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8" w:tplc="17FC6A94">
      <w:start w:val="1"/>
      <w:numFmt w:val="bullet"/>
      <w:lvlText w:val="▪"/>
      <w:lvlJc w:val="left"/>
      <w:pPr>
        <w:ind w:left="648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abstractNum>
  <w:abstractNum w:abstractNumId="6" w15:restartNumberingAfterBreak="0">
    <w:nsid w:val="49C42A84"/>
    <w:multiLevelType w:val="hybridMultilevel"/>
    <w:tmpl w:val="A62210DA"/>
    <w:lvl w:ilvl="0" w:tplc="DC122E80">
      <w:start w:val="1"/>
      <w:numFmt w:val="bullet"/>
      <w:lvlText w:val="•"/>
      <w:lvlJc w:val="left"/>
      <w:pPr>
        <w:ind w:left="13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9E11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D67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8AC7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FEC2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8C94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EE09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FC1E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4A30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F271E2C"/>
    <w:multiLevelType w:val="hybridMultilevel"/>
    <w:tmpl w:val="86DE738E"/>
    <w:lvl w:ilvl="0" w:tplc="AC6417E6">
      <w:start w:val="1"/>
      <w:numFmt w:val="bullet"/>
      <w:lvlText w:val="–"/>
      <w:lvlJc w:val="left"/>
      <w:pPr>
        <w:ind w:left="75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F4617A4">
      <w:start w:val="1"/>
      <w:numFmt w:val="bullet"/>
      <w:lvlText w:val="o"/>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6A4CCF0">
      <w:start w:val="1"/>
      <w:numFmt w:val="bullet"/>
      <w:lvlText w:val="▪"/>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4AE7858">
      <w:start w:val="1"/>
      <w:numFmt w:val="bullet"/>
      <w:lvlText w:val="•"/>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5B6F4DA">
      <w:start w:val="1"/>
      <w:numFmt w:val="bullet"/>
      <w:lvlText w:val="o"/>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AB62314">
      <w:start w:val="1"/>
      <w:numFmt w:val="bullet"/>
      <w:lvlText w:val="▪"/>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D56C318">
      <w:start w:val="1"/>
      <w:numFmt w:val="bullet"/>
      <w:lvlText w:val="•"/>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FA64F68">
      <w:start w:val="1"/>
      <w:numFmt w:val="bullet"/>
      <w:lvlText w:val="o"/>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E788C40">
      <w:start w:val="1"/>
      <w:numFmt w:val="bullet"/>
      <w:lvlText w:val="▪"/>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6D9D7406"/>
    <w:multiLevelType w:val="hybridMultilevel"/>
    <w:tmpl w:val="94284CD4"/>
    <w:lvl w:ilvl="0" w:tplc="EFBCC0D8">
      <w:start w:val="1"/>
      <w:numFmt w:val="bullet"/>
      <w:lvlText w:val="–"/>
      <w:lvlJc w:val="left"/>
      <w:pPr>
        <w:ind w:left="75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EE6FB0E">
      <w:start w:val="1"/>
      <w:numFmt w:val="bullet"/>
      <w:lvlText w:val="o"/>
      <w:lvlJc w:val="left"/>
      <w:pPr>
        <w:ind w:left="1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166225A">
      <w:start w:val="1"/>
      <w:numFmt w:val="bullet"/>
      <w:lvlText w:val="▪"/>
      <w:lvlJc w:val="left"/>
      <w:pPr>
        <w:ind w:left="2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B947CB2">
      <w:start w:val="1"/>
      <w:numFmt w:val="bullet"/>
      <w:lvlText w:val="•"/>
      <w:lvlJc w:val="left"/>
      <w:pPr>
        <w:ind w:left="2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B48BE92">
      <w:start w:val="1"/>
      <w:numFmt w:val="bullet"/>
      <w:lvlText w:val="o"/>
      <w:lvlJc w:val="left"/>
      <w:pPr>
        <w:ind w:left="3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2FAF41E">
      <w:start w:val="1"/>
      <w:numFmt w:val="bullet"/>
      <w:lvlText w:val="▪"/>
      <w:lvlJc w:val="left"/>
      <w:pPr>
        <w:ind w:left="4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2FEB98A">
      <w:start w:val="1"/>
      <w:numFmt w:val="bullet"/>
      <w:lvlText w:val="•"/>
      <w:lvlJc w:val="left"/>
      <w:pPr>
        <w:ind w:left="4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A9A1786">
      <w:start w:val="1"/>
      <w:numFmt w:val="bullet"/>
      <w:lvlText w:val="o"/>
      <w:lvlJc w:val="left"/>
      <w:pPr>
        <w:ind w:left="5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CD4D74C">
      <w:start w:val="1"/>
      <w:numFmt w:val="bullet"/>
      <w:lvlText w:val="▪"/>
      <w:lvlJc w:val="left"/>
      <w:pPr>
        <w:ind w:left="6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6FC23C0B"/>
    <w:multiLevelType w:val="hybridMultilevel"/>
    <w:tmpl w:val="59187E70"/>
    <w:lvl w:ilvl="0" w:tplc="09B00A78">
      <w:start w:val="1"/>
      <w:numFmt w:val="bullet"/>
      <w:lvlText w:val="•"/>
      <w:lvlJc w:val="left"/>
      <w:pPr>
        <w:ind w:left="1293" w:firstLine="0"/>
      </w:pPr>
      <w:rPr>
        <w:rFonts w:ascii="Arial" w:eastAsia="Arial" w:hAnsi="Arial" w:cs="Arial"/>
        <w:b w:val="0"/>
        <w:i w:val="0"/>
        <w:strike w:val="0"/>
        <w:dstrike w:val="0"/>
        <w:color w:val="464646"/>
        <w:sz w:val="20"/>
        <w:szCs w:val="20"/>
        <w:u w:val="none" w:color="000000"/>
        <w:effect w:val="none"/>
        <w:bdr w:val="none" w:sz="0" w:space="0" w:color="auto" w:frame="1"/>
        <w:vertAlign w:val="baseline"/>
      </w:rPr>
    </w:lvl>
    <w:lvl w:ilvl="1" w:tplc="F98628D4">
      <w:start w:val="1"/>
      <w:numFmt w:val="bullet"/>
      <w:lvlText w:val="o"/>
      <w:lvlJc w:val="left"/>
      <w:pPr>
        <w:ind w:left="144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2" w:tplc="94CAA79A">
      <w:start w:val="1"/>
      <w:numFmt w:val="bullet"/>
      <w:lvlText w:val="▪"/>
      <w:lvlJc w:val="left"/>
      <w:pPr>
        <w:ind w:left="216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3" w:tplc="4712046E">
      <w:start w:val="1"/>
      <w:numFmt w:val="bullet"/>
      <w:lvlText w:val="•"/>
      <w:lvlJc w:val="left"/>
      <w:pPr>
        <w:ind w:left="2880" w:firstLine="0"/>
      </w:pPr>
      <w:rPr>
        <w:rFonts w:ascii="Arial" w:eastAsia="Arial" w:hAnsi="Arial" w:cs="Arial"/>
        <w:b w:val="0"/>
        <w:i w:val="0"/>
        <w:strike w:val="0"/>
        <w:dstrike w:val="0"/>
        <w:color w:val="464646"/>
        <w:sz w:val="20"/>
        <w:szCs w:val="20"/>
        <w:u w:val="none" w:color="000000"/>
        <w:effect w:val="none"/>
        <w:bdr w:val="none" w:sz="0" w:space="0" w:color="auto" w:frame="1"/>
        <w:vertAlign w:val="baseline"/>
      </w:rPr>
    </w:lvl>
    <w:lvl w:ilvl="4" w:tplc="3EA82F7A">
      <w:start w:val="1"/>
      <w:numFmt w:val="bullet"/>
      <w:lvlText w:val="o"/>
      <w:lvlJc w:val="left"/>
      <w:pPr>
        <w:ind w:left="360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5" w:tplc="E59633E0">
      <w:start w:val="1"/>
      <w:numFmt w:val="bullet"/>
      <w:lvlText w:val="▪"/>
      <w:lvlJc w:val="left"/>
      <w:pPr>
        <w:ind w:left="432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6" w:tplc="74042082">
      <w:start w:val="1"/>
      <w:numFmt w:val="bullet"/>
      <w:lvlText w:val="•"/>
      <w:lvlJc w:val="left"/>
      <w:pPr>
        <w:ind w:left="5040" w:firstLine="0"/>
      </w:pPr>
      <w:rPr>
        <w:rFonts w:ascii="Arial" w:eastAsia="Arial" w:hAnsi="Arial" w:cs="Arial"/>
        <w:b w:val="0"/>
        <w:i w:val="0"/>
        <w:strike w:val="0"/>
        <w:dstrike w:val="0"/>
        <w:color w:val="464646"/>
        <w:sz w:val="20"/>
        <w:szCs w:val="20"/>
        <w:u w:val="none" w:color="000000"/>
        <w:effect w:val="none"/>
        <w:bdr w:val="none" w:sz="0" w:space="0" w:color="auto" w:frame="1"/>
        <w:vertAlign w:val="baseline"/>
      </w:rPr>
    </w:lvl>
    <w:lvl w:ilvl="7" w:tplc="86921E5E">
      <w:start w:val="1"/>
      <w:numFmt w:val="bullet"/>
      <w:lvlText w:val="o"/>
      <w:lvlJc w:val="left"/>
      <w:pPr>
        <w:ind w:left="576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lvl w:ilvl="8" w:tplc="41689368">
      <w:start w:val="1"/>
      <w:numFmt w:val="bullet"/>
      <w:lvlText w:val="▪"/>
      <w:lvlJc w:val="left"/>
      <w:pPr>
        <w:ind w:left="6480" w:firstLine="0"/>
      </w:pPr>
      <w:rPr>
        <w:rFonts w:ascii="Segoe UI Symbol" w:eastAsia="Segoe UI Symbol" w:hAnsi="Segoe UI Symbol" w:cs="Segoe UI Symbol"/>
        <w:b w:val="0"/>
        <w:i w:val="0"/>
        <w:strike w:val="0"/>
        <w:dstrike w:val="0"/>
        <w:color w:val="464646"/>
        <w:sz w:val="20"/>
        <w:szCs w:val="20"/>
        <w:u w:val="none" w:color="000000"/>
        <w:effect w:val="none"/>
        <w:bdr w:val="none" w:sz="0" w:space="0" w:color="auto" w:frame="1"/>
        <w:vertAlign w:val="baseline"/>
      </w:rPr>
    </w:lvl>
  </w:abstractNum>
  <w:abstractNum w:abstractNumId="10" w15:restartNumberingAfterBreak="0">
    <w:nsid w:val="77D50264"/>
    <w:multiLevelType w:val="hybridMultilevel"/>
    <w:tmpl w:val="C7C2D50A"/>
    <w:lvl w:ilvl="0" w:tplc="7C7C4464">
      <w:start w:val="1"/>
      <w:numFmt w:val="bullet"/>
      <w:lvlText w:val="•"/>
      <w:lvlJc w:val="left"/>
      <w:pPr>
        <w:ind w:left="71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9A087DC">
      <w:start w:val="1"/>
      <w:numFmt w:val="bullet"/>
      <w:lvlText w:val="–"/>
      <w:lvlJc w:val="left"/>
      <w:pPr>
        <w:ind w:left="75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C1A1D76">
      <w:start w:val="1"/>
      <w:numFmt w:val="bullet"/>
      <w:lvlText w:val="▪"/>
      <w:lvlJc w:val="left"/>
      <w:pPr>
        <w:ind w:left="1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956CCAE">
      <w:start w:val="1"/>
      <w:numFmt w:val="bullet"/>
      <w:lvlText w:val="•"/>
      <w:lvlJc w:val="left"/>
      <w:pPr>
        <w:ind w:left="2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2D2A9F6">
      <w:start w:val="1"/>
      <w:numFmt w:val="bullet"/>
      <w:lvlText w:val="o"/>
      <w:lvlJc w:val="left"/>
      <w:pPr>
        <w:ind w:left="2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F8CB254">
      <w:start w:val="1"/>
      <w:numFmt w:val="bullet"/>
      <w:lvlText w:val="▪"/>
      <w:lvlJc w:val="left"/>
      <w:pPr>
        <w:ind w:left="3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C12056E">
      <w:start w:val="1"/>
      <w:numFmt w:val="bullet"/>
      <w:lvlText w:val="•"/>
      <w:lvlJc w:val="left"/>
      <w:pPr>
        <w:ind w:left="4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22AF816">
      <w:start w:val="1"/>
      <w:numFmt w:val="bullet"/>
      <w:lvlText w:val="o"/>
      <w:lvlJc w:val="left"/>
      <w:pPr>
        <w:ind w:left="4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59062CE">
      <w:start w:val="1"/>
      <w:numFmt w:val="bullet"/>
      <w:lvlText w:val="▪"/>
      <w:lvlJc w:val="left"/>
      <w:pPr>
        <w:ind w:left="5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7B036EA1"/>
    <w:multiLevelType w:val="hybridMultilevel"/>
    <w:tmpl w:val="B4D4DCE2"/>
    <w:lvl w:ilvl="0" w:tplc="4A8AE276">
      <w:start w:val="1"/>
      <w:numFmt w:val="bullet"/>
      <w:lvlText w:val="•"/>
      <w:lvlJc w:val="left"/>
      <w:pPr>
        <w:ind w:left="71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F7A21B4">
      <w:start w:val="1"/>
      <w:numFmt w:val="bullet"/>
      <w:lvlText w:val="–"/>
      <w:lvlJc w:val="left"/>
      <w:pPr>
        <w:ind w:left="75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2E6E4BA">
      <w:start w:val="1"/>
      <w:numFmt w:val="bullet"/>
      <w:lvlText w:val="▪"/>
      <w:lvlJc w:val="left"/>
      <w:pPr>
        <w:ind w:left="1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67439AA">
      <w:start w:val="1"/>
      <w:numFmt w:val="bullet"/>
      <w:lvlText w:val="•"/>
      <w:lvlJc w:val="left"/>
      <w:pPr>
        <w:ind w:left="2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45C5F28">
      <w:start w:val="1"/>
      <w:numFmt w:val="bullet"/>
      <w:lvlText w:val="o"/>
      <w:lvlJc w:val="left"/>
      <w:pPr>
        <w:ind w:left="2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5EC2758">
      <w:start w:val="1"/>
      <w:numFmt w:val="bullet"/>
      <w:lvlText w:val="▪"/>
      <w:lvlJc w:val="left"/>
      <w:pPr>
        <w:ind w:left="3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4365D0A">
      <w:start w:val="1"/>
      <w:numFmt w:val="bullet"/>
      <w:lvlText w:val="•"/>
      <w:lvlJc w:val="left"/>
      <w:pPr>
        <w:ind w:left="4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6F63E2E">
      <w:start w:val="1"/>
      <w:numFmt w:val="bullet"/>
      <w:lvlText w:val="o"/>
      <w:lvlJc w:val="left"/>
      <w:pPr>
        <w:ind w:left="49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428FE7E">
      <w:start w:val="1"/>
      <w:numFmt w:val="bullet"/>
      <w:lvlText w:val="▪"/>
      <w:lvlJc w:val="left"/>
      <w:pPr>
        <w:ind w:left="56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3"/>
  </w:num>
  <w:num w:numId="2">
    <w:abstractNumId w:val="2"/>
  </w:num>
  <w:num w:numId="3">
    <w:abstractNumId w:val="8"/>
  </w:num>
  <w:num w:numId="4">
    <w:abstractNumId w:val="11"/>
  </w:num>
  <w:num w:numId="5">
    <w:abstractNumId w:val="7"/>
  </w:num>
  <w:num w:numId="6">
    <w:abstractNumId w:val="10"/>
  </w:num>
  <w:num w:numId="7">
    <w:abstractNumId w:val="9"/>
  </w:num>
  <w:num w:numId="8">
    <w:abstractNumId w:val="5"/>
  </w:num>
  <w:num w:numId="9">
    <w:abstractNumId w:val="6"/>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182"/>
    <w:rsid w:val="0007558C"/>
    <w:rsid w:val="00082287"/>
    <w:rsid w:val="001A206D"/>
    <w:rsid w:val="001B238F"/>
    <w:rsid w:val="001E1C64"/>
    <w:rsid w:val="002E1DE0"/>
    <w:rsid w:val="0039560D"/>
    <w:rsid w:val="004322E6"/>
    <w:rsid w:val="004869D8"/>
    <w:rsid w:val="006B148F"/>
    <w:rsid w:val="006B42BF"/>
    <w:rsid w:val="00752439"/>
    <w:rsid w:val="00753CF6"/>
    <w:rsid w:val="00754811"/>
    <w:rsid w:val="007C49FC"/>
    <w:rsid w:val="00840F2D"/>
    <w:rsid w:val="00886AAD"/>
    <w:rsid w:val="008B4519"/>
    <w:rsid w:val="008B5337"/>
    <w:rsid w:val="008B6667"/>
    <w:rsid w:val="009D6F60"/>
    <w:rsid w:val="009F7EC8"/>
    <w:rsid w:val="00A37F65"/>
    <w:rsid w:val="00A65A99"/>
    <w:rsid w:val="00AF61F2"/>
    <w:rsid w:val="00B37AE6"/>
    <w:rsid w:val="00BC7C56"/>
    <w:rsid w:val="00BF72BC"/>
    <w:rsid w:val="00C20B19"/>
    <w:rsid w:val="00C45A79"/>
    <w:rsid w:val="00CB1DEA"/>
    <w:rsid w:val="00CC2182"/>
    <w:rsid w:val="00D027D1"/>
    <w:rsid w:val="00DA3D01"/>
    <w:rsid w:val="00DB4747"/>
    <w:rsid w:val="00E15507"/>
    <w:rsid w:val="00E36670"/>
    <w:rsid w:val="00E856D5"/>
    <w:rsid w:val="00EA11AE"/>
    <w:rsid w:val="00F301D1"/>
    <w:rsid w:val="00F77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E8A25"/>
  <w15:docId w15:val="{3609C583-BB1C-4587-A039-3D59290E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ind w:left="142"/>
      <w:outlineLvl w:val="1"/>
    </w:pPr>
    <w:rPr>
      <w:rFonts w:ascii="Montserrat ExtraBold" w:eastAsia="Montserrat ExtraBold" w:hAnsi="Montserrat ExtraBold" w:cs="Montserrat ExtraBold"/>
      <w:color w:val="E89759"/>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right w:w="28"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En-tte">
    <w:name w:val="header"/>
    <w:basedOn w:val="Normal"/>
    <w:link w:val="En-tteCar"/>
    <w:uiPriority w:val="99"/>
    <w:unhideWhenUsed/>
    <w:rsid w:val="00754811"/>
    <w:pPr>
      <w:tabs>
        <w:tab w:val="center" w:pos="4536"/>
        <w:tab w:val="right" w:pos="9072"/>
      </w:tabs>
    </w:pPr>
  </w:style>
  <w:style w:type="character" w:customStyle="1" w:styleId="En-tteCar">
    <w:name w:val="En-tête Car"/>
    <w:basedOn w:val="Policepardfaut"/>
    <w:link w:val="En-tte"/>
    <w:uiPriority w:val="99"/>
    <w:rsid w:val="00754811"/>
  </w:style>
  <w:style w:type="character" w:styleId="Lienhypertexte">
    <w:name w:val="Hyperlink"/>
    <w:basedOn w:val="Policepardfaut"/>
    <w:uiPriority w:val="99"/>
    <w:unhideWhenUsed/>
    <w:rsid w:val="00754811"/>
    <w:rPr>
      <w:color w:val="0000FF" w:themeColor="hyperlink"/>
      <w:u w:val="single"/>
    </w:rPr>
  </w:style>
  <w:style w:type="character" w:styleId="Mentionnonrsolue">
    <w:name w:val="Unresolved Mention"/>
    <w:basedOn w:val="Policepardfaut"/>
    <w:uiPriority w:val="99"/>
    <w:semiHidden/>
    <w:unhideWhenUsed/>
    <w:rsid w:val="00754811"/>
    <w:rPr>
      <w:color w:val="605E5C"/>
      <w:shd w:val="clear" w:color="auto" w:fill="E1DFDD"/>
    </w:rPr>
  </w:style>
  <w:style w:type="paragraph" w:styleId="Paragraphedeliste">
    <w:name w:val="List Paragraph"/>
    <w:basedOn w:val="Normal"/>
    <w:uiPriority w:val="34"/>
    <w:qFormat/>
    <w:rsid w:val="00DB4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66424">
      <w:bodyDiv w:val="1"/>
      <w:marLeft w:val="0"/>
      <w:marRight w:val="0"/>
      <w:marTop w:val="0"/>
      <w:marBottom w:val="0"/>
      <w:divBdr>
        <w:top w:val="none" w:sz="0" w:space="0" w:color="auto"/>
        <w:left w:val="none" w:sz="0" w:space="0" w:color="auto"/>
        <w:bottom w:val="none" w:sz="0" w:space="0" w:color="auto"/>
        <w:right w:val="none" w:sz="0" w:space="0" w:color="auto"/>
      </w:divBdr>
    </w:div>
    <w:div w:id="1216549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apside.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dupont@apside.fr" TargetMode="External"/><Relationship Id="rId1" Type="http://schemas.openxmlformats.org/officeDocument/2006/relationships/hyperlink" Target="http://www.apsi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ags xmlns="Eid.wordAddin.CustomXmlPartStorage" guid="codesecret">
  <Header>
    <First/>
    <Default/>
    <Even/>
  </Header>
  <Body/>
  <Footer>
    <First/>
    <Default/>
    <Even/>
  </Footer>
</Tags>
</file>

<file path=customXml/itemProps1.xml><?xml version="1.0" encoding="utf-8"?>
<ds:datastoreItem xmlns:ds="http://schemas.openxmlformats.org/officeDocument/2006/customXml" ds:itemID="{941AEBB4-5F71-4C7E-8656-7E4256253101}">
  <ds:schemaRefs>
    <ds:schemaRef ds:uri="Eid.wordAddin.CustomXmlPartStorage"/>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2392</Words>
  <Characters>13157</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BEURAERT Thomas (PRESTA EXT)</dc:creator>
  <cp:lastModifiedBy>BEURAERT Thomas (PRESTA EXT)</cp:lastModifiedBy>
  <cp:revision>15</cp:revision>
  <cp:lastPrinted>2025-02-14T10:48:00Z</cp:lastPrinted>
  <dcterms:created xsi:type="dcterms:W3CDTF">2025-06-02T12:30:00Z</dcterms:created>
  <dcterms:modified xsi:type="dcterms:W3CDTF">2025-07-29T09:21:00Z</dcterms:modified>
</cp:coreProperties>
</file>