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906D" w14:textId="618A5AE1" w:rsidR="00795528" w:rsidRDefault="00795528" w:rsidP="00795528">
      <w:pPr>
        <w:pStyle w:val="Title"/>
        <w:rPr>
          <w:lang w:val="en-NL"/>
        </w:rPr>
      </w:pPr>
      <w:r w:rsidRPr="00795528">
        <w:t>Stylized Image-to-Texture Translation for 3D Printing</w:t>
      </w:r>
    </w:p>
    <w:p w14:paraId="76971B5A" w14:textId="77777777" w:rsidR="00795528" w:rsidRDefault="00795528" w:rsidP="00BB3982">
      <w:pPr>
        <w:rPr>
          <w:b/>
          <w:bCs/>
          <w:lang w:val="en-NL"/>
        </w:rPr>
      </w:pPr>
    </w:p>
    <w:p w14:paraId="3489C352" w14:textId="2FA8B792" w:rsidR="00BB3982" w:rsidRPr="00BB3982" w:rsidRDefault="00BB3982" w:rsidP="00795528">
      <w:pPr>
        <w:pStyle w:val="Heading1"/>
        <w:rPr>
          <w:lang w:val="en-NL"/>
        </w:rPr>
      </w:pPr>
      <w:r w:rsidRPr="00BB3982">
        <w:rPr>
          <w:lang w:val="en-NL"/>
        </w:rPr>
        <w:t>Context</w:t>
      </w:r>
    </w:p>
    <w:p w14:paraId="431B7F64" w14:textId="77777777" w:rsidR="00BB3982" w:rsidRPr="00BB3982" w:rsidRDefault="00BB3982" w:rsidP="00BB3982">
      <w:pPr>
        <w:rPr>
          <w:lang w:val="en-NL"/>
        </w:rPr>
      </w:pPr>
      <w:r w:rsidRPr="00BB3982">
        <w:rPr>
          <w:lang w:val="en-NL"/>
        </w:rPr>
        <w:t>Canon Printing collaborated with us on a project focused on combining image style transfer with texture map generation. The goal was to improve on work done by previous student groups and develop a system that can transform user-submitted images into stylized artworks with realistic surface textures — ready for high-quality 3D printing.</w:t>
      </w:r>
    </w:p>
    <w:p w14:paraId="10F2FC64" w14:textId="4A482772" w:rsidR="00BB3982" w:rsidRPr="00BB3982" w:rsidRDefault="00BB3982" w:rsidP="00BB3982">
      <w:pPr>
        <w:rPr>
          <w:lang w:val="en-NL"/>
        </w:rPr>
      </w:pPr>
      <w:r w:rsidRPr="00BB3982">
        <w:rPr>
          <w:lang w:val="en-NL"/>
        </w:rPr>
        <w:t xml:space="preserve">This system serves two purposes for Canon. First, it offers a way to </w:t>
      </w:r>
      <w:r w:rsidRPr="00BB3982">
        <w:rPr>
          <w:b/>
          <w:bCs/>
          <w:lang w:val="en-NL"/>
        </w:rPr>
        <w:t>speed up their internal workflow</w:t>
      </w:r>
      <w:r w:rsidRPr="00BB3982">
        <w:rPr>
          <w:lang w:val="en-NL"/>
        </w:rPr>
        <w:t xml:space="preserve"> by reducing the need to manually create texture maps, a process that is currently time-consuming and </w:t>
      </w:r>
      <w:r w:rsidRPr="00BB3982">
        <w:rPr>
          <w:lang w:val="en-NL"/>
        </w:rPr>
        <w:t>labor-intensive</w:t>
      </w:r>
      <w:r w:rsidRPr="00BB3982">
        <w:rPr>
          <w:lang w:val="en-NL"/>
        </w:rPr>
        <w:t xml:space="preserve">. Second, it explores the potential for a </w:t>
      </w:r>
      <w:r w:rsidRPr="00BB3982">
        <w:rPr>
          <w:b/>
          <w:bCs/>
          <w:lang w:val="en-NL"/>
        </w:rPr>
        <w:t>commercial product</w:t>
      </w:r>
      <w:r w:rsidRPr="00BB3982">
        <w:rPr>
          <w:lang w:val="en-NL"/>
        </w:rPr>
        <w:t>, where users could generate and print custom stylized artworks with tactile, 3D surface features.</w:t>
      </w:r>
    </w:p>
    <w:p w14:paraId="54C952BB" w14:textId="31F587B1" w:rsidR="00BB3982" w:rsidRPr="00BB3982" w:rsidRDefault="00BB3982" w:rsidP="00BB3982">
      <w:pPr>
        <w:rPr>
          <w:lang w:val="en-NL"/>
        </w:rPr>
      </w:pPr>
      <w:r w:rsidRPr="00BB3982">
        <w:rPr>
          <w:lang w:val="en-NL"/>
        </w:rPr>
        <w:t>The project focused on two stages: converting realistic input images into stylized paintings (with an emphasis on Van Gogh’s style</w:t>
      </w:r>
      <w:r w:rsidRPr="00BB3982">
        <w:rPr>
          <w:lang w:val="en-NL"/>
        </w:rPr>
        <w:t>) and</w:t>
      </w:r>
      <w:r w:rsidRPr="00BB3982">
        <w:rPr>
          <w:lang w:val="en-NL"/>
        </w:rPr>
        <w:t xml:space="preserve"> generating corresponding 3D texture maps from those stylized outputs for textured printing.</w:t>
      </w:r>
    </w:p>
    <w:p w14:paraId="1AB5BC09" w14:textId="77777777" w:rsidR="00BB3982" w:rsidRPr="00BB3982" w:rsidRDefault="00BB3982" w:rsidP="00795528">
      <w:pPr>
        <w:pStyle w:val="Heading1"/>
        <w:rPr>
          <w:lang w:val="en-NL"/>
        </w:rPr>
      </w:pPr>
      <w:r w:rsidRPr="00BB3982">
        <w:rPr>
          <w:lang w:val="en-NL"/>
        </w:rPr>
        <w:t>Dataset</w:t>
      </w:r>
    </w:p>
    <w:p w14:paraId="48FB6A6E" w14:textId="33635915" w:rsidR="00BB3982" w:rsidRPr="00BB3982" w:rsidRDefault="00BB3982" w:rsidP="00BB3982">
      <w:pPr>
        <w:rPr>
          <w:lang w:val="en-NL"/>
        </w:rPr>
      </w:pPr>
      <w:r w:rsidRPr="00BB3982">
        <w:rPr>
          <w:lang w:val="en-NL"/>
        </w:rPr>
        <w:t xml:space="preserve">Canon supplied a set of </w:t>
      </w:r>
      <w:r w:rsidRPr="00BB3982">
        <w:rPr>
          <w:b/>
          <w:bCs/>
          <w:lang w:val="en-NL"/>
        </w:rPr>
        <w:t>high-resolution color images</w:t>
      </w:r>
      <w:r w:rsidRPr="00BB3982">
        <w:rPr>
          <w:lang w:val="en-NL"/>
        </w:rPr>
        <w:t xml:space="preserve"> with </w:t>
      </w:r>
      <w:r w:rsidRPr="00BB3982">
        <w:rPr>
          <w:b/>
          <w:bCs/>
          <w:lang w:val="en-NL"/>
        </w:rPr>
        <w:t>depth scans</w:t>
      </w:r>
      <w:r w:rsidRPr="00BB3982">
        <w:rPr>
          <w:lang w:val="en-NL"/>
        </w:rPr>
        <w:t xml:space="preserve"> of real paintings. These were used to train the texture map generation model. Each color-depth pair represents how a real painting looks both visually and physically. These were uncropped and very large, so to make training feasible, all images were sliced into </w:t>
      </w:r>
      <w:r w:rsidRPr="00BB3982">
        <w:rPr>
          <w:b/>
          <w:bCs/>
          <w:lang w:val="en-NL"/>
        </w:rPr>
        <w:t>512×512 patches</w:t>
      </w:r>
      <w:r w:rsidRPr="00BB3982">
        <w:rPr>
          <w:lang w:val="en-NL"/>
        </w:rPr>
        <w:t>, dramatically increasing dataset size and enabling model generalization across styles.</w:t>
      </w:r>
    </w:p>
    <w:p w14:paraId="702ECA89" w14:textId="77777777" w:rsidR="00BB3982" w:rsidRPr="00BB3982" w:rsidRDefault="00BB3982" w:rsidP="00BB3982">
      <w:pPr>
        <w:rPr>
          <w:lang w:val="en-NL"/>
        </w:rPr>
      </w:pPr>
      <w:r w:rsidRPr="00BB3982">
        <w:rPr>
          <w:lang w:val="en-NL"/>
        </w:rPr>
        <w:t xml:space="preserve">For style transfer, there was no formal dataset available. Instead, we used the </w:t>
      </w:r>
      <w:r w:rsidRPr="00BB3982">
        <w:rPr>
          <w:b/>
          <w:bCs/>
          <w:lang w:val="en-NL"/>
        </w:rPr>
        <w:t>OpenAI image generation API</w:t>
      </w:r>
      <w:r w:rsidRPr="00BB3982">
        <w:rPr>
          <w:lang w:val="en-NL"/>
        </w:rPr>
        <w:t xml:space="preserve"> to create stylized variants of realistic input images. This approach allowed great flexibility in testing different styles and strengths.</w:t>
      </w:r>
    </w:p>
    <w:p w14:paraId="44321F42" w14:textId="7C933D13" w:rsidR="00BB3982" w:rsidRPr="00BB3982" w:rsidRDefault="00BB3982" w:rsidP="00BB3982">
      <w:pPr>
        <w:rPr>
          <w:lang w:val="en-NL"/>
        </w:rPr>
      </w:pPr>
      <w:r w:rsidRPr="00BB3982">
        <w:rPr>
          <w:lang w:val="en-NL"/>
        </w:rPr>
        <w:t xml:space="preserve">To satisfy Canon’s requirement for high-resolution (minimum 4K) printable outputs, we </w:t>
      </w:r>
      <w:r w:rsidRPr="00BB3982">
        <w:rPr>
          <w:b/>
          <w:bCs/>
          <w:lang w:val="en-NL"/>
        </w:rPr>
        <w:t>upscaled</w:t>
      </w:r>
      <w:r w:rsidRPr="00BB3982">
        <w:rPr>
          <w:lang w:val="en-NL"/>
        </w:rPr>
        <w:t xml:space="preserve"> OpenAI’s 1024×1024 output to 4K using a pre-trained model from </w:t>
      </w:r>
      <w:r w:rsidRPr="00BB3982">
        <w:rPr>
          <w:b/>
          <w:bCs/>
          <w:lang w:val="en-NL"/>
        </w:rPr>
        <w:t>OpenModelDB</w:t>
      </w:r>
      <w:r w:rsidRPr="00BB3982">
        <w:rPr>
          <w:lang w:val="en-NL"/>
        </w:rPr>
        <w:t>.</w:t>
      </w:r>
    </w:p>
    <w:p w14:paraId="22CD0E42" w14:textId="77777777" w:rsidR="00795528" w:rsidRDefault="00795528">
      <w:pPr>
        <w:rPr>
          <w:b/>
          <w:bCs/>
          <w:lang w:val="en-NL"/>
        </w:rPr>
      </w:pPr>
      <w:r>
        <w:rPr>
          <w:b/>
          <w:bCs/>
          <w:lang w:val="en-NL"/>
        </w:rPr>
        <w:br w:type="page"/>
      </w:r>
    </w:p>
    <w:p w14:paraId="1A49BF42" w14:textId="4B554F39" w:rsidR="00BB3982" w:rsidRPr="00BB3982" w:rsidRDefault="00BB3982" w:rsidP="00795528">
      <w:pPr>
        <w:pStyle w:val="Heading1"/>
        <w:rPr>
          <w:lang w:val="en-NL"/>
        </w:rPr>
      </w:pPr>
      <w:r w:rsidRPr="00BB3982">
        <w:rPr>
          <w:lang w:val="en-NL"/>
        </w:rPr>
        <w:lastRenderedPageBreak/>
        <w:t>Data Preprocessing</w:t>
      </w:r>
    </w:p>
    <w:p w14:paraId="63340AFC" w14:textId="734DC153" w:rsidR="00BB3982" w:rsidRPr="00BB3982" w:rsidRDefault="00BB3982" w:rsidP="00BB3982">
      <w:pPr>
        <w:rPr>
          <w:lang w:val="en-NL"/>
        </w:rPr>
      </w:pPr>
      <w:r w:rsidRPr="00BB3982">
        <w:rPr>
          <w:lang w:val="en-NL"/>
        </w:rPr>
        <w:t>To make model training feasible on high-resolution painting scans, all images were sliced into 512×512 patches, creating thousands of aligned RGB-depth pairs used for the Pix2Pix model. The images were normalized to a [-1, 1] range and resized accordingly. Since the outputs from the OpenAI API were limited to 1024×1024 resolution, they were upscaled using a model from OpenModelDB to meet Canon’s print-quality standards, which required outputs of at least 4K resolution.</w:t>
      </w:r>
    </w:p>
    <w:p w14:paraId="5E964A53" w14:textId="77DAB9FD" w:rsidR="00BB3982" w:rsidRPr="00BB3982" w:rsidRDefault="00BB3982" w:rsidP="00795528">
      <w:pPr>
        <w:pStyle w:val="Heading1"/>
        <w:rPr>
          <w:lang w:val="en-NL"/>
        </w:rPr>
      </w:pPr>
      <w:r w:rsidRPr="00BB3982">
        <w:rPr>
          <w:lang w:val="en-NL"/>
        </w:rPr>
        <w:t>Models and Tools</w:t>
      </w:r>
    </w:p>
    <w:p w14:paraId="46AE37C1" w14:textId="08DB1BAD" w:rsidR="00BB3982" w:rsidRPr="00BB3982" w:rsidRDefault="00BB3982" w:rsidP="00BB3982">
      <w:pPr>
        <w:rPr>
          <w:lang w:val="en-NL"/>
        </w:rPr>
      </w:pPr>
      <w:r w:rsidRPr="00BB3982">
        <w:rPr>
          <w:lang w:val="en-NL"/>
        </w:rPr>
        <w:t xml:space="preserve">For style transfer, the OpenAI image generation API was used in combination with prompt engineering to simulate various artistic styles. Prompts included both content and reference images along with a numeric style strength, allowing for flexible control over the output. For texture map generation, a custom Pix2Pix model was trained using TensorFlow. The generator followed a U-Net architecture adapted for </w:t>
      </w:r>
      <w:r w:rsidR="00795528">
        <w:rPr>
          <w:lang w:val="en-NL"/>
        </w:rPr>
        <w:t>512</w:t>
      </w:r>
      <w:r w:rsidRPr="00BB3982">
        <w:rPr>
          <w:lang w:val="en-NL"/>
        </w:rPr>
        <w:t>×</w:t>
      </w:r>
      <w:r w:rsidR="00795528">
        <w:rPr>
          <w:lang w:val="en-NL"/>
        </w:rPr>
        <w:t>512</w:t>
      </w:r>
      <w:r w:rsidRPr="00BB3982">
        <w:rPr>
          <w:lang w:val="en-NL"/>
        </w:rPr>
        <w:t xml:space="preserve"> input, with bilinear </w:t>
      </w:r>
      <w:r w:rsidRPr="00BB3982">
        <w:rPr>
          <w:lang w:val="en-NL"/>
        </w:rPr>
        <w:t>up sampling</w:t>
      </w:r>
      <w:r w:rsidRPr="00BB3982">
        <w:rPr>
          <w:lang w:val="en-NL"/>
        </w:rPr>
        <w:t xml:space="preserve"> layers added to the decoder path. This adjustment helped reduce artifacts, such as checkerboarding, and </w:t>
      </w:r>
      <w:r w:rsidRPr="00BB3982">
        <w:rPr>
          <w:lang w:val="en-NL"/>
        </w:rPr>
        <w:t>better-preserved</w:t>
      </w:r>
      <w:r w:rsidRPr="00BB3982">
        <w:rPr>
          <w:lang w:val="en-NL"/>
        </w:rPr>
        <w:t xml:space="preserve"> spatial structure</w:t>
      </w:r>
      <w:r>
        <w:rPr>
          <w:lang w:val="en-NL"/>
        </w:rPr>
        <w:t xml:space="preserve">, </w:t>
      </w:r>
      <w:r w:rsidRPr="00BB3982">
        <w:rPr>
          <w:lang w:val="en-NL"/>
        </w:rPr>
        <w:t xml:space="preserve">especially in areas with </w:t>
      </w:r>
      <w:r>
        <w:rPr>
          <w:lang w:val="en-NL"/>
        </w:rPr>
        <w:t>a lot of</w:t>
      </w:r>
      <w:r w:rsidRPr="00BB3982">
        <w:rPr>
          <w:lang w:val="en-NL"/>
        </w:rPr>
        <w:t xml:space="preserve"> texture detail.</w:t>
      </w:r>
    </w:p>
    <w:p w14:paraId="54C08E23" w14:textId="47588B89" w:rsidR="00BB3982" w:rsidRPr="00BB3982" w:rsidRDefault="00BB3982" w:rsidP="00BB3982">
      <w:pPr>
        <w:rPr>
          <w:lang w:val="en-NL"/>
        </w:rPr>
      </w:pPr>
      <w:r w:rsidRPr="00BB3982">
        <w:rPr>
          <w:lang w:val="en-NL"/>
        </w:rPr>
        <w:t xml:space="preserve">No quantitative evaluation was </w:t>
      </w:r>
      <w:r>
        <w:rPr>
          <w:lang w:val="en-NL"/>
        </w:rPr>
        <w:t xml:space="preserve">used </w:t>
      </w:r>
      <w:r w:rsidRPr="00BB3982">
        <w:rPr>
          <w:lang w:val="en-NL"/>
        </w:rPr>
        <w:t xml:space="preserve">due to </w:t>
      </w:r>
      <w:r>
        <w:rPr>
          <w:lang w:val="en-NL"/>
        </w:rPr>
        <w:t xml:space="preserve">how subjective </w:t>
      </w:r>
      <w:r w:rsidRPr="00BB3982">
        <w:rPr>
          <w:lang w:val="en-NL"/>
        </w:rPr>
        <w:t xml:space="preserve">the </w:t>
      </w:r>
      <w:r>
        <w:rPr>
          <w:lang w:val="en-NL"/>
        </w:rPr>
        <w:t>project is</w:t>
      </w:r>
      <w:r w:rsidRPr="00BB3982">
        <w:rPr>
          <w:lang w:val="en-NL"/>
        </w:rPr>
        <w:t xml:space="preserve">. Instead, results were </w:t>
      </w:r>
      <w:r>
        <w:rPr>
          <w:lang w:val="en-NL"/>
        </w:rPr>
        <w:t>shown</w:t>
      </w:r>
      <w:r w:rsidRPr="00BB3982">
        <w:rPr>
          <w:lang w:val="en-NL"/>
        </w:rPr>
        <w:t xml:space="preserve"> directly to Canon stakeholders, who assessed them based on visual quality and how well they aligned with Canon’s expectations for textured prints.</w:t>
      </w:r>
    </w:p>
    <w:p w14:paraId="7A19B764" w14:textId="77777777" w:rsidR="00BB3982" w:rsidRPr="00BB3982" w:rsidRDefault="00BB3982" w:rsidP="00795528">
      <w:pPr>
        <w:pStyle w:val="Heading1"/>
        <w:rPr>
          <w:lang w:val="en-NL"/>
        </w:rPr>
      </w:pPr>
      <w:r w:rsidRPr="00BB3982">
        <w:rPr>
          <w:lang w:val="en-NL"/>
        </w:rPr>
        <w:t>Results</w:t>
      </w:r>
    </w:p>
    <w:p w14:paraId="00443F78" w14:textId="60816962" w:rsidR="00BB3982" w:rsidRPr="00BB3982" w:rsidRDefault="00BB3982" w:rsidP="00BB3982">
      <w:pPr>
        <w:rPr>
          <w:lang w:val="en-NL"/>
        </w:rPr>
      </w:pPr>
      <w:r w:rsidRPr="00BB3982">
        <w:rPr>
          <w:lang w:val="en-NL"/>
        </w:rPr>
        <w:t xml:space="preserve">The style transfer approach using OpenAI performed well overall. The generated images retained structural elements, lighting, and recognizable content while successfully adopting stylistic traits such as Van Gogh’s bold brushwork or Monet’s muted tones. </w:t>
      </w:r>
      <w:r w:rsidR="00795528">
        <w:rPr>
          <w:lang w:val="en-NL"/>
        </w:rPr>
        <w:t>Sometimes</w:t>
      </w:r>
      <w:r w:rsidRPr="00BB3982">
        <w:rPr>
          <w:lang w:val="en-NL"/>
        </w:rPr>
        <w:t xml:space="preserve">, the system introduced minor inconsistencies, like shifted orientations or altered perspectives, but the overall scene and meaning remained intact. Texture map generation with the Pix2Pix model showed strong results for paintings with rich surface variation; stylized images with heavy brush strokes translated well into convincing 3D textures when printed. However, the model struggled with flatter painting styles, where surface depth was less visually </w:t>
      </w:r>
      <w:r w:rsidR="00795528">
        <w:rPr>
          <w:lang w:val="en-NL"/>
        </w:rPr>
        <w:t>clear</w:t>
      </w:r>
      <w:r w:rsidRPr="00BB3982">
        <w:rPr>
          <w:lang w:val="en-NL"/>
        </w:rPr>
        <w:t>. It also performed poorly on human faces, likely due to the limited context provided by small 512×512 patches, which makes capturing complex geometry more difficult.</w:t>
      </w:r>
    </w:p>
    <w:p w14:paraId="3F02F7AE" w14:textId="77777777" w:rsidR="00B113AB" w:rsidRDefault="00B113AB"/>
    <w:sectPr w:rsidR="00B11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6EA"/>
    <w:multiLevelType w:val="multilevel"/>
    <w:tmpl w:val="E526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83515"/>
    <w:multiLevelType w:val="multilevel"/>
    <w:tmpl w:val="6A4C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581611"/>
    <w:multiLevelType w:val="multilevel"/>
    <w:tmpl w:val="734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A2875"/>
    <w:multiLevelType w:val="multilevel"/>
    <w:tmpl w:val="ACA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33875"/>
    <w:multiLevelType w:val="multilevel"/>
    <w:tmpl w:val="347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F3B39"/>
    <w:multiLevelType w:val="multilevel"/>
    <w:tmpl w:val="587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316328">
    <w:abstractNumId w:val="0"/>
  </w:num>
  <w:num w:numId="2" w16cid:durableId="671026253">
    <w:abstractNumId w:val="4"/>
  </w:num>
  <w:num w:numId="3" w16cid:durableId="1589122538">
    <w:abstractNumId w:val="2"/>
  </w:num>
  <w:num w:numId="4" w16cid:durableId="85153359">
    <w:abstractNumId w:val="3"/>
  </w:num>
  <w:num w:numId="5" w16cid:durableId="1101030355">
    <w:abstractNumId w:val="5"/>
  </w:num>
  <w:num w:numId="6" w16cid:durableId="244922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82"/>
    <w:rsid w:val="00764C9C"/>
    <w:rsid w:val="00795528"/>
    <w:rsid w:val="00A67EA4"/>
    <w:rsid w:val="00B113AB"/>
    <w:rsid w:val="00B42B22"/>
    <w:rsid w:val="00BB398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BC35"/>
  <w15:chartTrackingRefBased/>
  <w15:docId w15:val="{4E3F8ADA-F88D-4CF8-AF78-9D90AAF3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982"/>
    <w:rPr>
      <w:rFonts w:eastAsiaTheme="majorEastAsia" w:cstheme="majorBidi"/>
      <w:color w:val="272727" w:themeColor="text1" w:themeTint="D8"/>
    </w:rPr>
  </w:style>
  <w:style w:type="paragraph" w:styleId="Title">
    <w:name w:val="Title"/>
    <w:basedOn w:val="Normal"/>
    <w:next w:val="Normal"/>
    <w:link w:val="TitleChar"/>
    <w:uiPriority w:val="10"/>
    <w:qFormat/>
    <w:rsid w:val="00BB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982"/>
    <w:pPr>
      <w:spacing w:before="160"/>
      <w:jc w:val="center"/>
    </w:pPr>
    <w:rPr>
      <w:i/>
      <w:iCs/>
      <w:color w:val="404040" w:themeColor="text1" w:themeTint="BF"/>
    </w:rPr>
  </w:style>
  <w:style w:type="character" w:customStyle="1" w:styleId="QuoteChar">
    <w:name w:val="Quote Char"/>
    <w:basedOn w:val="DefaultParagraphFont"/>
    <w:link w:val="Quote"/>
    <w:uiPriority w:val="29"/>
    <w:rsid w:val="00BB3982"/>
    <w:rPr>
      <w:i/>
      <w:iCs/>
      <w:color w:val="404040" w:themeColor="text1" w:themeTint="BF"/>
    </w:rPr>
  </w:style>
  <w:style w:type="paragraph" w:styleId="ListParagraph">
    <w:name w:val="List Paragraph"/>
    <w:basedOn w:val="Normal"/>
    <w:uiPriority w:val="34"/>
    <w:qFormat/>
    <w:rsid w:val="00BB3982"/>
    <w:pPr>
      <w:ind w:left="720"/>
      <w:contextualSpacing/>
    </w:pPr>
  </w:style>
  <w:style w:type="character" w:styleId="IntenseEmphasis">
    <w:name w:val="Intense Emphasis"/>
    <w:basedOn w:val="DefaultParagraphFont"/>
    <w:uiPriority w:val="21"/>
    <w:qFormat/>
    <w:rsid w:val="00BB3982"/>
    <w:rPr>
      <w:i/>
      <w:iCs/>
      <w:color w:val="0F4761" w:themeColor="accent1" w:themeShade="BF"/>
    </w:rPr>
  </w:style>
  <w:style w:type="paragraph" w:styleId="IntenseQuote">
    <w:name w:val="Intense Quote"/>
    <w:basedOn w:val="Normal"/>
    <w:next w:val="Normal"/>
    <w:link w:val="IntenseQuoteChar"/>
    <w:uiPriority w:val="30"/>
    <w:qFormat/>
    <w:rsid w:val="00BB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982"/>
    <w:rPr>
      <w:i/>
      <w:iCs/>
      <w:color w:val="0F4761" w:themeColor="accent1" w:themeShade="BF"/>
    </w:rPr>
  </w:style>
  <w:style w:type="character" w:styleId="IntenseReference">
    <w:name w:val="Intense Reference"/>
    <w:basedOn w:val="DefaultParagraphFont"/>
    <w:uiPriority w:val="32"/>
    <w:qFormat/>
    <w:rsid w:val="00BB3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061558">
      <w:bodyDiv w:val="1"/>
      <w:marLeft w:val="0"/>
      <w:marRight w:val="0"/>
      <w:marTop w:val="0"/>
      <w:marBottom w:val="0"/>
      <w:divBdr>
        <w:top w:val="none" w:sz="0" w:space="0" w:color="auto"/>
        <w:left w:val="none" w:sz="0" w:space="0" w:color="auto"/>
        <w:bottom w:val="none" w:sz="0" w:space="0" w:color="auto"/>
        <w:right w:val="none" w:sz="0" w:space="0" w:color="auto"/>
      </w:divBdr>
    </w:div>
    <w:div w:id="909926502">
      <w:bodyDiv w:val="1"/>
      <w:marLeft w:val="0"/>
      <w:marRight w:val="0"/>
      <w:marTop w:val="0"/>
      <w:marBottom w:val="0"/>
      <w:divBdr>
        <w:top w:val="none" w:sz="0" w:space="0" w:color="auto"/>
        <w:left w:val="none" w:sz="0" w:space="0" w:color="auto"/>
        <w:bottom w:val="none" w:sz="0" w:space="0" w:color="auto"/>
        <w:right w:val="none" w:sz="0" w:space="0" w:color="auto"/>
      </w:divBdr>
    </w:div>
    <w:div w:id="1336808463">
      <w:bodyDiv w:val="1"/>
      <w:marLeft w:val="0"/>
      <w:marRight w:val="0"/>
      <w:marTop w:val="0"/>
      <w:marBottom w:val="0"/>
      <w:divBdr>
        <w:top w:val="none" w:sz="0" w:space="0" w:color="auto"/>
        <w:left w:val="none" w:sz="0" w:space="0" w:color="auto"/>
        <w:bottom w:val="none" w:sz="0" w:space="0" w:color="auto"/>
        <w:right w:val="none" w:sz="0" w:space="0" w:color="auto"/>
      </w:divBdr>
    </w:div>
    <w:div w:id="1337342158">
      <w:bodyDiv w:val="1"/>
      <w:marLeft w:val="0"/>
      <w:marRight w:val="0"/>
      <w:marTop w:val="0"/>
      <w:marBottom w:val="0"/>
      <w:divBdr>
        <w:top w:val="none" w:sz="0" w:space="0" w:color="auto"/>
        <w:left w:val="none" w:sz="0" w:space="0" w:color="auto"/>
        <w:bottom w:val="none" w:sz="0" w:space="0" w:color="auto"/>
        <w:right w:val="none" w:sz="0" w:space="0" w:color="auto"/>
      </w:divBdr>
    </w:div>
    <w:div w:id="1427189986">
      <w:bodyDiv w:val="1"/>
      <w:marLeft w:val="0"/>
      <w:marRight w:val="0"/>
      <w:marTop w:val="0"/>
      <w:marBottom w:val="0"/>
      <w:divBdr>
        <w:top w:val="none" w:sz="0" w:space="0" w:color="auto"/>
        <w:left w:val="none" w:sz="0" w:space="0" w:color="auto"/>
        <w:bottom w:val="none" w:sz="0" w:space="0" w:color="auto"/>
        <w:right w:val="none" w:sz="0" w:space="0" w:color="auto"/>
      </w:divBdr>
    </w:div>
    <w:div w:id="1548952154">
      <w:bodyDiv w:val="1"/>
      <w:marLeft w:val="0"/>
      <w:marRight w:val="0"/>
      <w:marTop w:val="0"/>
      <w:marBottom w:val="0"/>
      <w:divBdr>
        <w:top w:val="none" w:sz="0" w:space="0" w:color="auto"/>
        <w:left w:val="none" w:sz="0" w:space="0" w:color="auto"/>
        <w:bottom w:val="none" w:sz="0" w:space="0" w:color="auto"/>
        <w:right w:val="none" w:sz="0" w:space="0" w:color="auto"/>
      </w:divBdr>
    </w:div>
    <w:div w:id="1658461065">
      <w:bodyDiv w:val="1"/>
      <w:marLeft w:val="0"/>
      <w:marRight w:val="0"/>
      <w:marTop w:val="0"/>
      <w:marBottom w:val="0"/>
      <w:divBdr>
        <w:top w:val="none" w:sz="0" w:space="0" w:color="auto"/>
        <w:left w:val="none" w:sz="0" w:space="0" w:color="auto"/>
        <w:bottom w:val="none" w:sz="0" w:space="0" w:color="auto"/>
        <w:right w:val="none" w:sz="0" w:space="0" w:color="auto"/>
      </w:divBdr>
    </w:div>
    <w:div w:id="1770539694">
      <w:bodyDiv w:val="1"/>
      <w:marLeft w:val="0"/>
      <w:marRight w:val="0"/>
      <w:marTop w:val="0"/>
      <w:marBottom w:val="0"/>
      <w:divBdr>
        <w:top w:val="none" w:sz="0" w:space="0" w:color="auto"/>
        <w:left w:val="none" w:sz="0" w:space="0" w:color="auto"/>
        <w:bottom w:val="none" w:sz="0" w:space="0" w:color="auto"/>
        <w:right w:val="none" w:sz="0" w:space="0" w:color="auto"/>
      </w:divBdr>
    </w:div>
    <w:div w:id="1809973446">
      <w:bodyDiv w:val="1"/>
      <w:marLeft w:val="0"/>
      <w:marRight w:val="0"/>
      <w:marTop w:val="0"/>
      <w:marBottom w:val="0"/>
      <w:divBdr>
        <w:top w:val="none" w:sz="0" w:space="0" w:color="auto"/>
        <w:left w:val="none" w:sz="0" w:space="0" w:color="auto"/>
        <w:bottom w:val="none" w:sz="0" w:space="0" w:color="auto"/>
        <w:right w:val="none" w:sz="0" w:space="0" w:color="auto"/>
      </w:divBdr>
    </w:div>
    <w:div w:id="186339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Luxardo,Thomas T.N.</dc:creator>
  <cp:keywords/>
  <dc:description/>
  <cp:lastModifiedBy>Luxardo,Thomas T.N.</cp:lastModifiedBy>
  <cp:revision>2</cp:revision>
  <dcterms:created xsi:type="dcterms:W3CDTF">2025-06-23T09:13:00Z</dcterms:created>
  <dcterms:modified xsi:type="dcterms:W3CDTF">2025-06-23T09:40:00Z</dcterms:modified>
</cp:coreProperties>
</file>