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3df68d770048d7341f2e2eed9550ac3e84e742f"/>
    <w:p>
      <w:pPr>
        <w:pStyle w:val="Heading1"/>
      </w:pPr>
      <w:r>
        <w:t xml:space="preserve">Process Map — How Import and Export Companies Cooperate With VIFC</w:t>
      </w:r>
    </w:p>
    <w:bookmarkStart w:id="9" w:name="import-export-cooperation-flowchart"/>
    <w:p>
      <w:pPr>
        <w:pStyle w:val="Heading2"/>
      </w:pPr>
      <w:r>
        <w:t xml:space="preserve">Import / Export Cooperation Flowchart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A([📦 Import/Export Company</w:t>
      </w:r>
      <w:r>
        <w:br/>
      </w:r>
      <w:r>
        <w:rPr>
          <w:rStyle w:val="VerbatimChar"/>
        </w:rPr>
        <w:t xml:space="preserve">Decides to Work With VIFC]) --&gt; B{Type of</w:t>
      </w:r>
      <w:r>
        <w:br/>
      </w:r>
      <w:r>
        <w:rPr>
          <w:rStyle w:val="VerbatimChar"/>
        </w:rPr>
        <w:t xml:space="preserve">Activity?}</w:t>
      </w:r>
      <w:r>
        <w:br/>
      </w:r>
      <w:r>
        <w:br/>
      </w:r>
      <w:r>
        <w:rPr>
          <w:rStyle w:val="VerbatimChar"/>
        </w:rPr>
        <w:t xml:space="preserve">    B --&gt;|Physical Commodities</w:t>
      </w:r>
      <w:r>
        <w:br/>
      </w:r>
      <w:r>
        <w:rPr>
          <w:rStyle w:val="VerbatimChar"/>
        </w:rPr>
        <w:t xml:space="preserve">Trading| C[Commodities Exchange</w:t>
      </w:r>
      <w:r>
        <w:br/>
      </w:r>
      <w:r>
        <w:rPr>
          <w:rStyle w:val="VerbatimChar"/>
        </w:rPr>
        <w:t xml:space="preserve">Membership Path]</w:t>
      </w:r>
      <w:r>
        <w:br/>
      </w:r>
      <w:r>
        <w:rPr>
          <w:rStyle w:val="VerbatimChar"/>
        </w:rPr>
        <w:t xml:space="preserve">    B --&gt;|Trade Finance /</w:t>
      </w:r>
      <w:r>
        <w:br/>
      </w:r>
      <w:r>
        <w:rPr>
          <w:rStyle w:val="VerbatimChar"/>
        </w:rPr>
        <w:t xml:space="preserve">Cross-Border Payments| D[Financial Services</w:t>
      </w:r>
      <w:r>
        <w:br/>
      </w:r>
      <w:r>
        <w:rPr>
          <w:rStyle w:val="VerbatimChar"/>
        </w:rPr>
        <w:t xml:space="preserve">Registration Path]</w:t>
      </w:r>
      <w:r>
        <w:br/>
      </w:r>
      <w:r>
        <w:rPr>
          <w:rStyle w:val="VerbatimChar"/>
        </w:rPr>
        <w:t xml:space="preserve">    B --&gt;|General Import</w:t>
      </w:r>
      <w:r>
        <w:br/>
      </w:r>
      <w:r>
        <w:rPr>
          <w:rStyle w:val="VerbatimChar"/>
        </w:rPr>
        <w:t xml:space="preserve">Export Operations| E[General Business</w:t>
      </w:r>
      <w:r>
        <w:br/>
      </w:r>
      <w:r>
        <w:rPr>
          <w:rStyle w:val="VerbatimChar"/>
        </w:rPr>
        <w:t xml:space="preserve">Registration Path]</w:t>
      </w:r>
      <w:r>
        <w:br/>
      </w:r>
      <w:r>
        <w:br/>
      </w:r>
      <w:r>
        <w:rPr>
          <w:rStyle w:val="VerbatimChar"/>
        </w:rPr>
        <w:t xml:space="preserve">    C --&gt; F[Apply for Membership:</w:t>
      </w:r>
      <w:r>
        <w:br/>
      </w:r>
      <w:r>
        <w:rPr>
          <w:rStyle w:val="VerbatimChar"/>
        </w:rPr>
        <w:t xml:space="preserve">VIFC Commodities Exchange</w:t>
      </w:r>
      <w:r>
        <w:br/>
      </w:r>
      <w:r>
        <w:rPr>
          <w:rStyle w:val="VerbatimChar"/>
        </w:rPr>
        <w:t xml:space="preserve">Decree 330]</w:t>
      </w:r>
      <w:r>
        <w:br/>
      </w:r>
      <w:r>
        <w:rPr>
          <w:rStyle w:val="VerbatimChar"/>
        </w:rPr>
        <w:t xml:space="preserve">    F --&gt; G[Documents:</w:t>
      </w:r>
      <w:r>
        <w:br/>
      </w:r>
      <w:r>
        <w:rPr>
          <w:rStyle w:val="VerbatimChar"/>
        </w:rPr>
        <w:t xml:space="preserve">• Company registration</w:t>
      </w:r>
      <w:r>
        <w:br/>
      </w:r>
      <w:r>
        <w:rPr>
          <w:rStyle w:val="VerbatimChar"/>
        </w:rPr>
        <w:t xml:space="preserve">• Trading history</w:t>
      </w:r>
      <w:r>
        <w:br/>
      </w:r>
      <w:r>
        <w:rPr>
          <w:rStyle w:val="VerbatimChar"/>
        </w:rPr>
        <w:t xml:space="preserve">• Capital proof</w:t>
      </w:r>
      <w:r>
        <w:br/>
      </w:r>
      <w:r>
        <w:rPr>
          <w:rStyle w:val="VerbatimChar"/>
        </w:rPr>
        <w:t xml:space="preserve">• Compliance programme]</w:t>
      </w:r>
      <w:r>
        <w:br/>
      </w:r>
      <w:r>
        <w:rPr>
          <w:rStyle w:val="VerbatimChar"/>
        </w:rPr>
        <w:t xml:space="preserve">    G --&gt; H{Exchange</w:t>
      </w:r>
      <w:r>
        <w:br/>
      </w:r>
      <w:r>
        <w:rPr>
          <w:rStyle w:val="VerbatimChar"/>
        </w:rPr>
        <w:t xml:space="preserve">Review — 15 Days}</w:t>
      </w:r>
      <w:r>
        <w:br/>
      </w:r>
      <w:r>
        <w:rPr>
          <w:rStyle w:val="VerbatimChar"/>
        </w:rPr>
        <w:t xml:space="preserve">    H --&gt;|Approved| I[Receive Exchange</w:t>
      </w:r>
      <w:r>
        <w:br/>
      </w:r>
      <w:r>
        <w:rPr>
          <w:rStyle w:val="VerbatimChar"/>
        </w:rPr>
        <w:t xml:space="preserve">Membership Certificate]</w:t>
      </w:r>
      <w:r>
        <w:br/>
      </w:r>
      <w:r>
        <w:br/>
      </w:r>
      <w:r>
        <w:rPr>
          <w:rStyle w:val="VerbatimChar"/>
        </w:rPr>
        <w:t xml:space="preserve">    D --&gt; J[Register with</w:t>
      </w:r>
      <w:r>
        <w:br/>
      </w:r>
      <w:r>
        <w:rPr>
          <w:rStyle w:val="VerbatimChar"/>
        </w:rPr>
        <w:t xml:space="preserve">VIFC Financial Authority]</w:t>
      </w:r>
      <w:r>
        <w:br/>
      </w:r>
      <w:r>
        <w:rPr>
          <w:rStyle w:val="VerbatimChar"/>
        </w:rPr>
        <w:t xml:space="preserve">    J --&gt; K[Apply for Trade</w:t>
      </w:r>
      <w:r>
        <w:br/>
      </w:r>
      <w:r>
        <w:rPr>
          <w:rStyle w:val="VerbatimChar"/>
        </w:rPr>
        <w:t xml:space="preserve">Finance License]</w:t>
      </w:r>
      <w:r>
        <w:br/>
      </w:r>
      <w:r>
        <w:rPr>
          <w:rStyle w:val="VerbatimChar"/>
        </w:rPr>
        <w:t xml:space="preserve">    K --&gt; L[AML/KYC Registration</w:t>
      </w:r>
      <w:r>
        <w:br/>
      </w:r>
      <w:r>
        <w:rPr>
          <w:rStyle w:val="VerbatimChar"/>
        </w:rPr>
        <w:t xml:space="preserve">Decree 329]</w:t>
      </w:r>
      <w:r>
        <w:br/>
      </w:r>
      <w:r>
        <w:br/>
      </w:r>
      <w:r>
        <w:rPr>
          <w:rStyle w:val="VerbatimChar"/>
        </w:rPr>
        <w:t xml:space="preserve">    E --&gt; M[Standard VIFC</w:t>
      </w:r>
      <w:r>
        <w:br/>
      </w:r>
      <w:r>
        <w:rPr>
          <w:rStyle w:val="VerbatimChar"/>
        </w:rPr>
        <w:t xml:space="preserve">Business Registration]</w:t>
      </w:r>
      <w:r>
        <w:br/>
      </w:r>
      <w:r>
        <w:rPr>
          <w:rStyle w:val="VerbatimChar"/>
        </w:rPr>
        <w:t xml:space="preserve">    M --&gt; N[Apply for Import/Export</w:t>
      </w:r>
      <w:r>
        <w:br/>
      </w:r>
      <w:r>
        <w:rPr>
          <w:rStyle w:val="VerbatimChar"/>
        </w:rPr>
        <w:t xml:space="preserve">Business License]</w:t>
      </w:r>
      <w:r>
        <w:br/>
      </w:r>
      <w:r>
        <w:rPr>
          <w:rStyle w:val="VerbatimChar"/>
        </w:rPr>
        <w:t xml:space="preserve">    N --&gt; O[Register with</w:t>
      </w:r>
      <w:r>
        <w:br/>
      </w:r>
      <w:r>
        <w:rPr>
          <w:rStyle w:val="VerbatimChar"/>
        </w:rPr>
        <w:t xml:space="preserve">Customs Authority]</w:t>
      </w:r>
      <w:r>
        <w:br/>
      </w:r>
      <w:r>
        <w:br/>
      </w:r>
      <w:r>
        <w:rPr>
          <w:rStyle w:val="VerbatimChar"/>
        </w:rPr>
        <w:t xml:space="preserve">    I --&gt; P[Access VIFC</w:t>
      </w:r>
      <w:r>
        <w:br/>
      </w:r>
      <w:r>
        <w:rPr>
          <w:rStyle w:val="VerbatimChar"/>
        </w:rPr>
        <w:t xml:space="preserve">Commodities Trading Floor]</w:t>
      </w:r>
      <w:r>
        <w:br/>
      </w:r>
      <w:r>
        <w:rPr>
          <w:rStyle w:val="VerbatimChar"/>
        </w:rPr>
        <w:t xml:space="preserve">    L --&gt; Q[Access Cross-Border</w:t>
      </w:r>
      <w:r>
        <w:br/>
      </w:r>
      <w:r>
        <w:rPr>
          <w:rStyle w:val="VerbatimChar"/>
        </w:rPr>
        <w:t xml:space="preserve">Payment Services]</w:t>
      </w:r>
      <w:r>
        <w:br/>
      </w:r>
      <w:r>
        <w:rPr>
          <w:rStyle w:val="VerbatimChar"/>
        </w:rPr>
        <w:t xml:space="preserve">    O --&gt; R[Access Special Customs</w:t>
      </w:r>
      <w:r>
        <w:br/>
      </w:r>
      <w:r>
        <w:rPr>
          <w:rStyle w:val="VerbatimChar"/>
        </w:rPr>
        <w:t xml:space="preserve">Procedures at VIFC]</w:t>
      </w:r>
      <w:r>
        <w:br/>
      </w:r>
      <w:r>
        <w:br/>
      </w:r>
      <w:r>
        <w:rPr>
          <w:rStyle w:val="VerbatimChar"/>
        </w:rPr>
        <w:t xml:space="preserve">    P --&gt; S([✅ Operational</w:t>
      </w:r>
      <w:r>
        <w:br/>
      </w:r>
      <w:r>
        <w:rPr>
          <w:rStyle w:val="VerbatimChar"/>
        </w:rPr>
        <w:t xml:space="preserve">at VIFC])</w:t>
      </w:r>
      <w:r>
        <w:br/>
      </w:r>
      <w:r>
        <w:rPr>
          <w:rStyle w:val="VerbatimChar"/>
        </w:rPr>
        <w:t xml:space="preserve">    Q --&gt; S</w:t>
      </w:r>
      <w:r>
        <w:br/>
      </w:r>
      <w:r>
        <w:rPr>
          <w:rStyle w:val="VerbatimChar"/>
        </w:rPr>
        <w:t xml:space="preserve">    R --&gt; S</w:t>
      </w:r>
      <w:r>
        <w:br/>
      </w:r>
      <w:r>
        <w:br/>
      </w:r>
      <w:r>
        <w:rPr>
          <w:rStyle w:val="VerbatimChar"/>
        </w:rPr>
        <w:t xml:space="preserve">    S --&gt; T[Ongoing:</w:t>
      </w:r>
      <w:r>
        <w:br/>
      </w:r>
      <w:r>
        <w:rPr>
          <w:rStyle w:val="VerbatimChar"/>
        </w:rPr>
        <w:t xml:space="preserve">Transaction Reporting</w:t>
      </w:r>
      <w:r>
        <w:br/>
      </w:r>
      <w:r>
        <w:rPr>
          <w:rStyle w:val="VerbatimChar"/>
        </w:rPr>
        <w:t xml:space="preserve">License Renewal</w:t>
      </w:r>
      <w:r>
        <w:br/>
      </w:r>
      <w:r>
        <w:rPr>
          <w:rStyle w:val="VerbatimChar"/>
        </w:rPr>
        <w:t xml:space="preserve">Customs Compliance]</w:t>
      </w:r>
      <w:r>
        <w:br/>
      </w:r>
      <w:r>
        <w:br/>
      </w:r>
      <w:r>
        <w:rPr>
          <w:rStyle w:val="VerbatimChar"/>
        </w:rPr>
        <w:t xml:space="preserve">    style A fill:#1c2f72,color:#fff</w:t>
      </w:r>
      <w:r>
        <w:br/>
      </w:r>
      <w:r>
        <w:rPr>
          <w:rStyle w:val="VerbatimChar"/>
        </w:rPr>
        <w:t xml:space="preserve">    style S fill:#00aeef,color:#fff</w:t>
      </w:r>
      <w:r>
        <w:br/>
      </w:r>
      <w:r>
        <w:rPr>
          <w:rStyle w:val="VerbatimChar"/>
        </w:rPr>
        <w:t xml:space="preserve">    style H fill:#f0f7ff,color:#1c2f72</w:t>
      </w:r>
      <w:r>
        <w:br/>
      </w:r>
      <w:r>
        <w:rPr>
          <w:rStyle w:val="VerbatimChar"/>
        </w:rPr>
        <w:t xml:space="preserve">    style T fill:#fff7e6,color:#b45309</w:t>
      </w:r>
    </w:p>
    <w:bookmarkEnd w:id="9"/>
    <w:bookmarkStart w:id="13" w:name="key-requirements"/>
    <w:p>
      <w:pPr>
        <w:pStyle w:val="Heading2"/>
      </w:pPr>
      <w:r>
        <w:t xml:space="preserve">Key Requirements</w:t>
      </w:r>
    </w:p>
    <w:bookmarkStart w:id="10" w:name="commodities-exchange-members-decree-330"/>
    <w:p>
      <w:pPr>
        <w:pStyle w:val="Heading3"/>
      </w:pPr>
      <w:r>
        <w:t xml:space="preserve">Commodities Exchange Members (Decree 330)</w:t>
      </w:r>
    </w:p>
    <w:p>
      <w:pPr>
        <w:pStyle w:val="Compact"/>
        <w:numPr>
          <w:ilvl w:val="0"/>
          <w:numId w:val="1001"/>
        </w:numPr>
      </w:pPr>
      <w:r>
        <w:t xml:space="preserve">Registered company in Vietnam or foreign branch</w:t>
      </w:r>
    </w:p>
    <w:p>
      <w:pPr>
        <w:pStyle w:val="Compact"/>
        <w:numPr>
          <w:ilvl w:val="0"/>
          <w:numId w:val="1001"/>
        </w:numPr>
      </w:pPr>
      <w:r>
        <w:t xml:space="preserve">Minimum capital as specified in Decree 330</w:t>
      </w:r>
    </w:p>
    <w:p>
      <w:pPr>
        <w:pStyle w:val="Compact"/>
        <w:numPr>
          <w:ilvl w:val="0"/>
          <w:numId w:val="1001"/>
        </w:numPr>
      </w:pPr>
      <w:r>
        <w:t xml:space="preserve">Designated compliance officer</w:t>
      </w:r>
    </w:p>
    <w:p>
      <w:pPr>
        <w:pStyle w:val="Compact"/>
        <w:numPr>
          <w:ilvl w:val="0"/>
          <w:numId w:val="1001"/>
        </w:numPr>
      </w:pPr>
      <w:r>
        <w:t xml:space="preserve">Trading system compatibility</w:t>
      </w:r>
    </w:p>
    <w:bookmarkEnd w:id="10"/>
    <w:bookmarkStart w:id="11" w:name="trade-finance-operators"/>
    <w:p>
      <w:pPr>
        <w:pStyle w:val="Heading3"/>
      </w:pPr>
      <w:r>
        <w:t xml:space="preserve">Trade Finance Operators</w:t>
      </w:r>
    </w:p>
    <w:p>
      <w:pPr>
        <w:pStyle w:val="Compact"/>
        <w:numPr>
          <w:ilvl w:val="0"/>
          <w:numId w:val="1002"/>
        </w:numPr>
      </w:pPr>
      <w:r>
        <w:t xml:space="preserve">Financial services license or banking partnership</w:t>
      </w:r>
    </w:p>
    <w:p>
      <w:pPr>
        <w:pStyle w:val="Compact"/>
        <w:numPr>
          <w:ilvl w:val="0"/>
          <w:numId w:val="1002"/>
        </w:numPr>
      </w:pPr>
      <w:r>
        <w:t xml:space="preserve">AML/KYC programme compliant with Decree 329</w:t>
      </w:r>
    </w:p>
    <w:p>
      <w:pPr>
        <w:pStyle w:val="Compact"/>
        <w:numPr>
          <w:ilvl w:val="0"/>
          <w:numId w:val="1002"/>
        </w:numPr>
      </w:pPr>
      <w:r>
        <w:t xml:space="preserve">Foreign exchange registration for cross-border transactions</w:t>
      </w:r>
    </w:p>
    <w:bookmarkEnd w:id="11"/>
    <w:bookmarkStart w:id="12" w:name="general-importexport-companies"/>
    <w:p>
      <w:pPr>
        <w:pStyle w:val="Heading3"/>
      </w:pPr>
      <w:r>
        <w:t xml:space="preserve">General Import/Export Companies</w:t>
      </w:r>
    </w:p>
    <w:p>
      <w:pPr>
        <w:pStyle w:val="Compact"/>
        <w:numPr>
          <w:ilvl w:val="0"/>
          <w:numId w:val="1003"/>
        </w:numPr>
      </w:pPr>
      <w:r>
        <w:t xml:space="preserve">Valid business registration certificate</w:t>
      </w:r>
    </w:p>
    <w:p>
      <w:pPr>
        <w:pStyle w:val="Compact"/>
        <w:numPr>
          <w:ilvl w:val="0"/>
          <w:numId w:val="1003"/>
        </w:numPr>
      </w:pPr>
      <w:r>
        <w:t xml:space="preserve">Import/export business license</w:t>
      </w:r>
    </w:p>
    <w:p>
      <w:pPr>
        <w:pStyle w:val="Compact"/>
        <w:numPr>
          <w:ilvl w:val="0"/>
          <w:numId w:val="1003"/>
        </w:numPr>
      </w:pPr>
      <w:r>
        <w:t xml:space="preserve">Customs registration with General Department of Vietnam Customs</w:t>
      </w:r>
    </w:p>
    <w:bookmarkEnd w:id="12"/>
    <w:bookmarkEnd w:id="13"/>
    <w:bookmarkStart w:id="14" w:name="applicable-decrees"/>
    <w:p>
      <w:pPr>
        <w:pStyle w:val="Heading2"/>
      </w:pPr>
      <w:r>
        <w:t xml:space="preserve">Applicable Decrees</w:t>
      </w:r>
    </w:p>
    <w:p>
      <w:pPr>
        <w:pStyle w:val="Compact"/>
        <w:numPr>
          <w:ilvl w:val="0"/>
          <w:numId w:val="1004"/>
        </w:numPr>
      </w:pPr>
      <w:r>
        <w:t xml:space="preserve">[[Decree 330 Commodities Exchange In Tttc]] — commodities trading</w:t>
      </w:r>
    </w:p>
    <w:p>
      <w:pPr>
        <w:pStyle w:val="Compact"/>
        <w:numPr>
          <w:ilvl w:val="0"/>
          <w:numId w:val="1004"/>
        </w:numPr>
      </w:pPr>
      <w:r>
        <w:t xml:space="preserve">[[Decree 329 Banking And Foreign Exchange]] — cross-border payments</w:t>
      </w:r>
    </w:p>
    <w:p>
      <w:pPr>
        <w:pStyle w:val="Compact"/>
        <w:numPr>
          <w:ilvl w:val="0"/>
          <w:numId w:val="1004"/>
        </w:numPr>
      </w:pPr>
      <w:r>
        <w:t xml:space="preserve">[[Decree 324 Financial Policies Of Tttc]] — tax incentives on trade</w:t>
      </w:r>
    </w:p>
    <w:p>
      <w:pPr>
        <w:pStyle w:val="Compact"/>
        <w:numPr>
          <w:ilvl w:val="0"/>
          <w:numId w:val="1004"/>
        </w:numPr>
      </w:pPr>
      <w:r>
        <w:t xml:space="preserve">[[Decree 326 Land And Environment In Tttc]] — warehousing and logistics zones</w:t>
      </w:r>
    </w:p>
    <w:bookmarkEnd w:id="14"/>
    <w:bookmarkStart w:id="15" w:name="related-topics"/>
    <w:p>
      <w:pPr>
        <w:pStyle w:val="Heading2"/>
      </w:pPr>
      <w:r>
        <w:t xml:space="preserve">Related Topics</w:t>
      </w:r>
    </w:p>
    <w:p>
      <w:pPr>
        <w:pStyle w:val="Compact"/>
        <w:numPr>
          <w:ilvl w:val="0"/>
          <w:numId w:val="1005"/>
        </w:numPr>
      </w:pPr>
      <w:r>
        <w:t xml:space="preserve">[[Cross Border Payments In The Vietnam International Financial Centre]]</w:t>
      </w:r>
    </w:p>
    <w:p>
      <w:pPr>
        <w:pStyle w:val="Compact"/>
        <w:numPr>
          <w:ilvl w:val="0"/>
          <w:numId w:val="1005"/>
        </w:numPr>
      </w:pPr>
      <w:r>
        <w:t xml:space="preserve">[[Financial Products And Instruments In The Vietnam International Financial Centre]]</w:t>
      </w:r>
    </w:p>
    <w:p>
      <w:pPr>
        <w:pStyle w:val="Compact"/>
        <w:numPr>
          <w:ilvl w:val="0"/>
          <w:numId w:val="1005"/>
        </w:numPr>
      </w:pPr>
      <w:r>
        <w:t xml:space="preserve">[[Tax Incentives In The Vietnam International Financial Centre]]</w:t>
      </w:r>
    </w:p>
    <w:p>
      <w:pPr>
        <w:pStyle w:val="Compact"/>
        <w:numPr>
          <w:ilvl w:val="0"/>
          <w:numId w:val="1005"/>
        </w:numPr>
      </w:pPr>
      <w:r>
        <w:t xml:space="preserve">[[Process Map How Foreign Companies Cooperate With Vifc]]</w:t>
      </w:r>
    </w:p>
    <w:p>
      <w:pPr>
        <w:pStyle w:val="FirstParagraph"/>
      </w:pPr>
      <w:r>
        <w:rPr>
          <w:i/>
          <w:iCs/>
        </w:rPr>
        <w:t xml:space="preserve">Last updated: 2026-06-03</w:t>
      </w:r>
    </w:p>
    <w:bookmarkEnd w:id="15"/>
    <w:bookmarkStart w:id="16" w:name="update-log"/>
    <w:p>
      <w:pPr>
        <w:pStyle w:val="Heading2"/>
      </w:pPr>
      <w:r>
        <w:t xml:space="preserve">Update Log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2026-06-03</w:t>
      </w:r>
      <w:r>
        <w:t xml:space="preserve">: Page created.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2026-06-04T02:07:31Z</dcterms:created>
  <dcterms:modified xsi:type="dcterms:W3CDTF">2026-06-04T02:07:31Z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