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NAF Reklamasjonssystem — Prosjektoversikt</w:t>
      </w:r>
    </w:p>
    <w:p>
      <w:pPr>
        <w:pStyle w:val="Subtitle"/>
      </w:pPr>
      <w:r>
        <w:t xml:space="preserve">Levende dokument · oppdatert 25. april 2026</w:t>
      </w:r>
    </w:p>
    <w:p>
      <w:pPr>
        <w:pStyle w:val="Author"/>
      </w:pPr>
      <w:r>
        <w:t xml:space="preserve">Tom Aylward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naf-reklamasjonssystem-prosjektoversikt"/>
    <w:p>
      <w:pPr>
        <w:pStyle w:val="Heading1"/>
      </w:pPr>
      <w:r>
        <w:t xml:space="preserve">NAF Reklamasjonssystem — Prosjektoversikt</w:t>
      </w:r>
    </w:p>
    <w:p>
      <w:pPr>
        <w:pStyle w:val="BlockText"/>
      </w:pPr>
      <w:r>
        <w:rPr>
          <w:b/>
          <w:bCs/>
        </w:rPr>
        <w:t xml:space="preserve">Hva dette dokumentet er:</w:t>
      </w:r>
      <w:r>
        <w:t xml:space="preserve"> </w:t>
      </w:r>
      <w:r>
        <w:t xml:space="preserve">Et personlig referansedokument for å holde oversikt over hva som er bygget, hvilke ideer som er parkert, hvilke risikoer som ligger foran oss, og hvilke muligheter som finnes. Markdown-versjonen i</w:t>
      </w:r>
      <w:r>
        <w:t xml:space="preserve"> </w:t>
      </w:r>
      <w:r>
        <w:rPr>
          <w:rStyle w:val="VerbatimChar"/>
        </w:rPr>
        <w:t xml:space="preserve">docs/PROSJEKTOVERSIKT.md</w:t>
      </w:r>
      <w:r>
        <w:t xml:space="preserve"> </w:t>
      </w:r>
      <w:r>
        <w:t xml:space="preserve">er kilden — Word/PDF-eksport genereres ved behov.</w:t>
      </w:r>
    </w:p>
    <w:p>
      <w:r>
        <w:pict>
          <v:rect style="width:0;height:1.5pt" o:hralign="center" o:hrstd="t" o:hr="t"/>
        </w:pict>
      </w:r>
    </w:p>
    <w:bookmarkStart w:id="13" w:name="prosjektoversikt"/>
    <w:p>
      <w:pPr>
        <w:pStyle w:val="Heading2"/>
      </w:pPr>
      <w:r>
        <w:t xml:space="preserve">1. Prosjektoversikt</w:t>
      </w:r>
    </w:p>
    <w:bookmarkStart w:id="9" w:name="hva-er-dette"/>
    <w:p>
      <w:pPr>
        <w:pStyle w:val="Heading3"/>
      </w:pPr>
      <w:r>
        <w:t xml:space="preserve">Hva er dette?</w:t>
      </w:r>
    </w:p>
    <w:p>
      <w:pPr>
        <w:pStyle w:val="FirstParagraph"/>
      </w:pPr>
      <w:r>
        <w:t xml:space="preserve">NAF Reklamasjonssystem er et nettbasert verktøy for å motta, behandle og besvare klager og reklamasjoner fra NAFs kunder. Verktøyet gir kundene mulighet til å sende inn klager og svare på oppfølgingsspørsmål uten å logge inn, samtidig som NAFs saksbehandlere får en strukturert plattform for å håndtere sakene.</w:t>
      </w:r>
    </w:p>
    <w:bookmarkEnd w:id="9"/>
    <w:bookmarkStart w:id="10" w:name="hvem-bruker-det"/>
    <w:p>
      <w:pPr>
        <w:pStyle w:val="Heading3"/>
      </w:pPr>
      <w:r>
        <w:t xml:space="preserve">Hvem bruker det?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Hva de gjør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</w:t>
            </w:r>
          </w:p>
        </w:tc>
        <w:tc>
          <w:tcPr/>
          <w:p>
            <w:pPr>
              <w:pStyle w:val="Compact"/>
            </w:pPr>
            <w:r>
              <w:t xml:space="preserve">Sender inn reklamasjon og svarer via lenke i e-post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Saksbehandler</w:t>
            </w:r>
          </w:p>
        </w:tc>
        <w:tc>
          <w:tcPr/>
          <w:p>
            <w:pPr>
              <w:pStyle w:val="Compact"/>
            </w:pPr>
            <w:r>
              <w:t xml:space="preserve">Behandler saker tilhørende eget senter, sender svar, laster opp vedlegg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Senterleder</w:t>
            </w:r>
          </w:p>
        </w:tc>
        <w:tc>
          <w:tcPr/>
          <w:p>
            <w:pPr>
              <w:pStyle w:val="Compact"/>
            </w:pPr>
            <w:r>
              <w:t xml:space="preserve">Ser oversikt over saker i eget 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Godkjenner nye saksbehandlere, ser alle saker, eksporterer rapporter</w:t>
            </w:r>
          </w:p>
        </w:tc>
      </w:tr>
    </w:tbl>
    <w:bookmarkEnd w:id="10"/>
    <w:bookmarkStart w:id="12" w:name="hvor-er-det"/>
    <w:p>
      <w:pPr>
        <w:pStyle w:val="Heading3"/>
      </w:pPr>
      <w:r>
        <w:t xml:space="preserve">Hvor er det?</w:t>
      </w:r>
    </w:p>
    <w:p>
      <w:pPr>
        <w:pStyle w:val="FirstParagraph"/>
      </w:pPr>
      <w:r>
        <w:t xml:space="preserve">Produksjon:</w:t>
      </w:r>
      <w:r>
        <w:t xml:space="preserve"> </w:t>
      </w:r>
      <w:hyperlink r:id="rId11">
        <w:r>
          <w:rPr>
            <w:rStyle w:val="Hyperlink"/>
          </w:rPr>
          <w:t xml:space="preserve">https://naf-reklamasjon-next.vercel.app</w:t>
        </w:r>
      </w:hyperlink>
    </w:p>
    <w:p>
      <w:pPr>
        <w:pStyle w:val="BodyText"/>
      </w:pPr>
      <w:r>
        <w:t xml:space="preserve">Verktøyet ligger på Vercel-domenet fordi NAF-subdomene ikke er tilgjengelig per i dag.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arkitektur-og-teknologi"/>
    <w:p>
      <w:pPr>
        <w:pStyle w:val="Heading2"/>
      </w:pPr>
      <w:r>
        <w:t xml:space="preserve">2. Arkitektur og teknologi</w:t>
      </w:r>
    </w:p>
    <w:bookmarkStart w:id="14" w:name="tech-stack"/>
    <w:p>
      <w:pPr>
        <w:pStyle w:val="Heading3"/>
      </w:pPr>
      <w:r>
        <w:t xml:space="preserve">Tech-stack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&amp; backend</w:t>
            </w:r>
          </w:p>
        </w:tc>
        <w:tc>
          <w:tcPr/>
          <w:p>
            <w:pPr>
              <w:pStyle w:val="Compact"/>
            </w:pPr>
            <w:r>
              <w:t xml:space="preserve">Next.js 16 (App Router) i TypeScript, React Server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PostgreSQL (Stockholm, EU) med Row Level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Autentisering</w:t>
            </w:r>
          </w:p>
        </w:tc>
        <w:tc>
          <w:tcPr/>
          <w:p>
            <w:pPr>
              <w:pStyle w:val="Compact"/>
            </w:pPr>
            <w:r>
              <w:t xml:space="preserve">Supabase Auth (JWT i httpOnly cookies)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Fillagring</w:t>
            </w:r>
          </w:p>
        </w:tc>
        <w:tc>
          <w:tcPr/>
          <w:p>
            <w:pPr>
              <w:pStyle w:val="Compact"/>
            </w:pPr>
            <w:r>
              <w:t xml:space="preserve">Supabase Storage (signerte URL-er, 60 min utløp)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E-post</w:t>
            </w:r>
          </w:p>
        </w:tc>
        <w:tc>
          <w:tcPr/>
          <w:p>
            <w:pPr>
              <w:pStyle w:val="Compact"/>
            </w:pPr>
            <w:r>
              <w:t xml:space="preserve">SendGrid (transaksjonelle e-poster)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Upstash Redis (sliding window)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(auto-deploy fra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Excel-eksport</w:t>
            </w:r>
          </w:p>
        </w:tc>
        <w:tc>
          <w:tcPr/>
          <w:p>
            <w:pPr>
              <w:pStyle w:val="Compact"/>
            </w:pPr>
            <w:r>
              <w:t xml:space="preserve">ExcelJS (erstattet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 </w:t>
            </w:r>
            <w:r>
              <w:t xml:space="preserve">pga. sikkerhetshull)</w:t>
            </w:r>
          </w:p>
        </w:tc>
      </w:tr>
    </w:tbl>
    <w:bookmarkEnd w:id="14"/>
    <w:bookmarkStart w:id="15" w:name="arkitekturprinsipper"/>
    <w:p>
      <w:pPr>
        <w:pStyle w:val="Heading3"/>
      </w:pPr>
      <w:r>
        <w:t xml:space="preserve">Arkitekturprinsipper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Database-håndhevet sikkerhet</w:t>
      </w:r>
      <w:r>
        <w:t xml:space="preserve"> </w:t>
      </w:r>
      <w:r>
        <w:t xml:space="preserve">— Row Level Security (RLS) i Supabase sørger for at saksbehandlere kun ser saker fra eget senter. Dette gjelder selv om det skulle være feil i applikasjonskoden.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Service-rolle aldri eksponert</w:t>
      </w:r>
      <w:r>
        <w:t xml:space="preserve"> </w:t>
      </w:r>
      <w:r>
        <w:t xml:space="preserve">— Supabase service-role key brukes kun server-side (i</w:t>
      </w:r>
      <w:r>
        <w:t xml:space="preserve"> </w:t>
      </w:r>
      <w:r>
        <w:rPr>
          <w:rStyle w:val="VerbatimChar"/>
        </w:rPr>
        <w:t xml:space="preserve">adminDb</w:t>
      </w:r>
      <w:r>
        <w:t xml:space="preserve">), aldri sendt til nettleseren.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Server-first</w:t>
      </w:r>
      <w:r>
        <w:t xml:space="preserve"> </w:t>
      </w:r>
      <w:r>
        <w:t xml:space="preserve">— så mye logikk som mulig kjøres på server (RSC), ikke i nettleseren. Sikrere og raskere.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Token-basert tilgang for kunder</w:t>
      </w:r>
      <w:r>
        <w:t xml:space="preserve"> </w:t>
      </w:r>
      <w:r>
        <w:t xml:space="preserve">— kunder bruker UUID-tokens i URL-er for å svare på saker uten innlogging. Validering med timing-trygg sammenligning.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funksjoner-som-er-bygget"/>
    <w:p>
      <w:pPr>
        <w:pStyle w:val="Heading2"/>
      </w:pPr>
      <w:r>
        <w:t xml:space="preserve">3. Funksjoner som er bygget</w:t>
      </w:r>
    </w:p>
    <w:bookmarkStart w:id="17" w:name="roller-rls-og-eskalering"/>
    <w:p>
      <w:pPr>
        <w:pStyle w:val="Heading3"/>
      </w:pPr>
      <w:r>
        <w:t xml:space="preserve">3.1 Roller, RLS og eskalering</w:t>
      </w:r>
    </w:p>
    <w:p>
      <w:pPr>
        <w:pStyle w:val="FirstParagraph"/>
      </w:pPr>
      <w:r>
        <w:t xml:space="preserve">Grunnmuren i saksbehandlingen. Tre rollenivåer:</w:t>
      </w:r>
    </w:p>
    <w:p>
      <w:pPr>
        <w:pStyle w:val="SourceCode"/>
      </w:pPr>
      <w:r>
        <w:rPr>
          <w:rStyle w:val="VerbatimChar"/>
        </w:rPr>
        <w:t xml:space="preserve">admin → saksbehandler → senterleder</w:t>
      </w:r>
    </w:p>
    <w:p>
      <w:pPr>
        <w:pStyle w:val="FirstParagraph"/>
      </w:pPr>
      <w:r>
        <w:t xml:space="preserve">Hver saksbehandler ser kun saker som hører til eget senter — håndhevet på databasenivå via Supabase RLS-policies. Inkluderer søk, paginering, eskaleringsvarsler, svar-maler og enkel rapportering.</w:t>
      </w:r>
    </w:p>
    <w:bookmarkEnd w:id="17"/>
    <w:bookmarkStart w:id="18" w:name="brukerregistrering-og-admin"/>
    <w:p>
      <w:pPr>
        <w:pStyle w:val="Heading3"/>
      </w:pPr>
      <w:r>
        <w:t xml:space="preserve">3.2 Brukerregistrering og admin</w:t>
      </w:r>
    </w:p>
    <w:p>
      <w:pPr>
        <w:pStyle w:val="FirstParagraph"/>
      </w:pPr>
      <w:r>
        <w:t xml:space="preserve">Selvbetjent registrering for nye saksbehandlere med</w:t>
      </w:r>
      <w:r>
        <w:t xml:space="preserve"> </w:t>
      </w:r>
      <w:r>
        <w:rPr>
          <w:b/>
          <w:bCs/>
        </w:rPr>
        <w:t xml:space="preserve">godkjenningstrinn</w:t>
      </w:r>
      <w:r>
        <w:t xml:space="preserve">: nye brukere registrerer seg og venter; en administrator godkjenner eller avviser via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 Inkluderer e-postvarsler ved godkjenning/avvisning og en full administrasjonsside.</w:t>
      </w:r>
    </w:p>
    <w:bookmarkEnd w:id="18"/>
    <w:bookmarkStart w:id="19" w:name="filvedlegg"/>
    <w:p>
      <w:pPr>
        <w:pStyle w:val="Heading3"/>
      </w:pPr>
      <w:r>
        <w:t xml:space="preserve">3.3 Filvedlegg</w:t>
      </w:r>
    </w:p>
    <w:p>
      <w:pPr>
        <w:pStyle w:val="FirstParagraph"/>
      </w:pPr>
      <w:r>
        <w:t xml:space="preserve">Kunder og saksbehandlere kan laste opp</w:t>
      </w:r>
      <w:r>
        <w:t xml:space="preserve"> </w:t>
      </w:r>
      <w:r>
        <w:rPr>
          <w:b/>
          <w:bCs/>
        </w:rPr>
        <w:t xml:space="preserve">JPG, PNG og PDF</w:t>
      </w:r>
      <w:r>
        <w:t xml:space="preserve"> </w:t>
      </w:r>
      <w:r>
        <w:t xml:space="preserve">(maks 10 MB per fil, maks 5 per opplasting). Filer lagres i Supabase Storage. Saksbehandlere får tilgang via signerte 60-minutters nedlastings-URL-er. RLS-policies sørger for at brukere kun ser vedlegg de har rett til.</w:t>
      </w:r>
    </w:p>
    <w:bookmarkEnd w:id="19"/>
    <w:bookmarkStart w:id="20" w:name="kunde-svarportal"/>
    <w:p>
      <w:pPr>
        <w:pStyle w:val="Heading3"/>
      </w:pPr>
      <w:r>
        <w:t xml:space="preserve">3.4 Kunde-svarportal</w:t>
      </w:r>
    </w:p>
    <w:p>
      <w:pPr>
        <w:pStyle w:val="FirstParagraph"/>
      </w:pPr>
      <w:r>
        <w:t xml:space="preserve">Utgående e-post fra saksbehandler inkluderer en</w:t>
      </w:r>
      <w:r>
        <w:t xml:space="preserve"> </w:t>
      </w:r>
      <w:r>
        <w:rPr>
          <w:b/>
          <w:bCs/>
        </w:rPr>
        <w:t xml:space="preserve">“Svar på reklamasjonen →”</w:t>
      </w:r>
      <w:r>
        <w:t xml:space="preserve">-knapp som lenker til en åpen portal (</w:t>
      </w:r>
      <w:r>
        <w:rPr>
          <w:rStyle w:val="VerbatimChar"/>
        </w:rPr>
        <w:t xml:space="preserve">/svar/[case_id]?token=UUID</w:t>
      </w:r>
      <w:r>
        <w:t xml:space="preserve">). Kunden kan skrive svar og legge ved fil</w:t>
      </w:r>
      <w:r>
        <w:t xml:space="preserve"> </w:t>
      </w:r>
      <w:r>
        <w:rPr>
          <w:b/>
          <w:bCs/>
        </w:rPr>
        <w:t xml:space="preserve">uten å logge inn</w:t>
      </w:r>
      <w:r>
        <w:t xml:space="preserve">. Svaret vises i sak-tidslinjen i sanntid og trigger en e-postvarsel til ansvarlig saksbehandler. Token valideres på serveren med timing-trygg sammenligning for å hindre tidsbaserte angrep.</w:t>
      </w:r>
    </w:p>
    <w:bookmarkEnd w:id="20"/>
    <w:bookmarkStart w:id="21" w:name="sikkerhetsherding"/>
    <w:p>
      <w:pPr>
        <w:pStyle w:val="Heading3"/>
      </w:pPr>
      <w:r>
        <w:t xml:space="preserve">3.5 Sikkerhetsherding</w:t>
      </w:r>
    </w:p>
    <w:p>
      <w:pPr>
        <w:pStyle w:val="FirstParagraph"/>
      </w:pPr>
      <w:r>
        <w:t xml:space="preserve">Komplett sikkerhetsherding etter NAF.no-standard, klart for IT-sikkerhetsvurdering: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Sikkerhets-headere</w:t>
      </w:r>
      <w:r>
        <w:t xml:space="preserve"> </w:t>
      </w:r>
      <w:r>
        <w:t xml:space="preserve">— CSP, HSTS (2 år + preload), X-Frame-Options DENY, X-Content-Type-Options, Referrer-Policy, COOP, CORP, Permissions-Policy. Verifisert i produksjon.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Distribuert rate limiting</w:t>
      </w:r>
      <w:r>
        <w:t xml:space="preserve"> </w:t>
      </w:r>
      <w:r>
        <w:t xml:space="preserve">— Upstash Redis med sliding window på tre offentlige endepunkter:</w:t>
      </w:r>
    </w:p>
    <w:p>
      <w:pPr>
        <w:pStyle w:val="Compact"/>
        <w:numPr>
          <w:ilvl w:val="1"/>
          <w:numId w:val="1003"/>
        </w:numPr>
      </w:pPr>
      <w:r>
        <w:t xml:space="preserve">Kundesvar: 5 forespørsler / 10 min</w:t>
      </w:r>
    </w:p>
    <w:p>
      <w:pPr>
        <w:pStyle w:val="Compact"/>
        <w:numPr>
          <w:ilvl w:val="1"/>
          <w:numId w:val="1003"/>
        </w:numPr>
      </w:pPr>
      <w:r>
        <w:t xml:space="preserve">Filopplasting: 10 forespørsler / 10 min</w:t>
      </w:r>
    </w:p>
    <w:p>
      <w:pPr>
        <w:pStyle w:val="Compact"/>
        <w:numPr>
          <w:ilvl w:val="1"/>
          <w:numId w:val="1003"/>
        </w:numPr>
      </w:pPr>
      <w:r>
        <w:t xml:space="preserve">Ny reklamasjon: 3 forespørsler /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Avhengighetsrevisjon</w:t>
      </w:r>
      <w:r>
        <w:t xml:space="preserve"> </w:t>
      </w:r>
      <w:r>
        <w:t xml:space="preserve">— sårbar</w:t>
      </w:r>
      <w:r>
        <w:t xml:space="preserve"> </w:t>
      </w:r>
      <w:r>
        <w:rPr>
          <w:rStyle w:val="VerbatimChar"/>
        </w:rPr>
        <w:t xml:space="preserve">xlsx</w:t>
      </w:r>
      <w:r>
        <w:t xml:space="preserve">-pakke (HØY CVE) erstattet med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. To moderate CVE-er i transitive avhengigheter er dokumentert og akseptert.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security.txt</w:t>
      </w:r>
      <w:r>
        <w:t xml:space="preserve"> </w:t>
      </w:r>
      <w:r>
        <w:t xml:space="preserve">— tilgjengelig på</w:t>
      </w:r>
      <w:r>
        <w:t xml:space="preserve"> </w:t>
      </w:r>
      <w:r>
        <w:rPr>
          <w:rStyle w:val="VerbatimChar"/>
        </w:rPr>
        <w:t xml:space="preserve">/.well-known/security.txt</w:t>
      </w:r>
      <w:r>
        <w:t xml:space="preserve"> </w:t>
      </w:r>
      <w:r>
        <w:t xml:space="preserve">for ansvarlig avsløring.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SECURITY.md</w:t>
      </w:r>
      <w:r>
        <w:t xml:space="preserve"> </w:t>
      </w:r>
      <w:r>
        <w:t xml:space="preserve">— omfattende åtteseksjons-dokument (dataoversikt, leverandører, autentisering, sikkerhetstiltak, kjente begrensninger, full avhengighetsrevisjon) klar for IT-vurdering.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ikkerhetsposisjon"/>
    <w:p>
      <w:pPr>
        <w:pStyle w:val="Heading2"/>
      </w:pPr>
      <w:r>
        <w:t xml:space="preserve">4. Sikkerhetsposisjon</w:t>
      </w:r>
    </w:p>
    <w:bookmarkStart w:id="23" w:name="implementerte-tiltak"/>
    <w:p>
      <w:pPr>
        <w:pStyle w:val="Heading3"/>
      </w:pPr>
      <w:r>
        <w:t xml:space="preserve">Implementerte tiltak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Tiltak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HTTPS overalt, HSTS 2 år, automatisk oppgradering av usikre forespørsler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Headere</w:t>
            </w:r>
          </w:p>
        </w:tc>
        <w:tc>
          <w:tcPr/>
          <w:p>
            <w:pPr>
              <w:pStyle w:val="Compact"/>
            </w:pPr>
            <w:r>
              <w:t xml:space="preserve">Full CSP uten wildcards, X-Frame-Options DENY, COOP, CORP, Permissions-Policy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JWT i httpOnly cookies, ingen lokal lagring av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Autorisasjon</w:t>
            </w:r>
          </w:p>
        </w:tc>
        <w:tc>
          <w:tcPr/>
          <w:p>
            <w:pPr>
              <w:pStyle w:val="Compact"/>
            </w:pPr>
            <w:r>
              <w:t xml:space="preserve">RLS på alle tabeller, senterskoping for saksbehandlere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Upstash Redis distribuert teller, fail-open ved Redis-utfall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Inputvalidering</w:t>
            </w:r>
          </w:p>
        </w:tc>
        <w:tc>
          <w:tcPr/>
          <w:p>
            <w:pPr>
              <w:pStyle w:val="Compact"/>
            </w:pPr>
            <w:r>
              <w:t xml:space="preserve">Lengdebegrensning, filtype/-størrelse, HTML-escaping i e-post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Fillagring</w:t>
            </w:r>
          </w:p>
        </w:tc>
        <w:tc>
          <w:tcPr/>
          <w:p>
            <w:pPr>
              <w:pStyle w:val="Compact"/>
            </w:pPr>
            <w:r>
              <w:t xml:space="preserve">Signerte URL-er med 60 min utløp, RLS på</w:t>
            </w:r>
            <w:r>
              <w:t xml:space="preserve"> </w:t>
            </w:r>
            <w:r>
              <w:rPr>
                <w:rStyle w:val="VerbatimChar"/>
              </w:rPr>
              <w:t xml:space="preserve">attachments</w:t>
            </w:r>
            <w:r>
              <w:t xml:space="preserve">-tabellen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Token-tilgang</w:t>
            </w:r>
          </w:p>
        </w:tc>
        <w:tc>
          <w:tcPr/>
          <w:p>
            <w:pPr>
              <w:pStyle w:val="Compact"/>
            </w:pPr>
            <w:r>
              <w:t xml:space="preserve">UUID-tokens (122-bit entropi), timing-trygg sammenligning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Avhengigheter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ren for HØY/KRITISK, dokumenterte aksepterte moderate CVE-er</w:t>
            </w:r>
          </w:p>
        </w:tc>
      </w:tr>
    </w:tbl>
    <w:bookmarkEnd w:id="23"/>
    <w:bookmarkStart w:id="24" w:name="karakter-på-securityheaders.com"/>
    <w:p>
      <w:pPr>
        <w:pStyle w:val="Heading3"/>
      </w:pPr>
      <w:r>
        <w:t xml:space="preserve">Karakter på securityheaders.com</w:t>
      </w:r>
    </w:p>
    <w:p>
      <w:pPr>
        <w:pStyle w:val="FirstParagraph"/>
      </w:pPr>
      <w:r>
        <w:t xml:space="preserve">Forventet:</w:t>
      </w:r>
      <w:r>
        <w:t xml:space="preserve"> </w:t>
      </w:r>
      <w:r>
        <w:rPr>
          <w:b/>
          <w:bCs/>
        </w:rPr>
        <w:t xml:space="preserve">A</w:t>
      </w:r>
      <w:r>
        <w:t xml:space="preserve">. A+ krever nonce-basert CSP (uten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) — dokumentert som fremtidig forbedring i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.</w:t>
      </w:r>
    </w:p>
    <w:bookmarkEnd w:id="24"/>
    <w:bookmarkStart w:id="25" w:name="det-vi-ikke-har-og-hvorfor"/>
    <w:p>
      <w:pPr>
        <w:pStyle w:val="Heading3"/>
      </w:pPr>
      <w:r>
        <w:t xml:space="preserve">Det vi ikke har (og hvorfor)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NAF-subdomene</w:t>
      </w:r>
      <w:r>
        <w:t xml:space="preserve"> </w:t>
      </w:r>
      <w:r>
        <w:t xml:space="preserve">— ikke tilgjengelig per i dag; verktøyet ligger på</w:t>
      </w:r>
      <w:r>
        <w:t xml:space="preserve"> </w:t>
      </w:r>
      <w:r>
        <w:rPr>
          <w:rStyle w:val="VerbatimChar"/>
        </w:rPr>
        <w:t xml:space="preserve">*.vercel.app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WAF (web application firewall)</w:t>
      </w:r>
      <w:r>
        <w:t xml:space="preserve"> </w:t>
      </w:r>
      <w:r>
        <w:t xml:space="preserve">— vi støtter oss på Vercels plattform-beskyttelse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Nonce-basert CSP</w:t>
      </w:r>
      <w:r>
        <w:t xml:space="preserve"> </w:t>
      </w:r>
      <w:r>
        <w:t xml:space="preserve">— krever nonce-injeksjon i middleware, fremtidig forbedring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kerte-ideer-fremtidig-arbeid"/>
    <w:p>
      <w:pPr>
        <w:pStyle w:val="Heading2"/>
      </w:pPr>
      <w:r>
        <w:t xml:space="preserve">5. Parkerte ideer (fremtidig arbeid)</w:t>
      </w:r>
    </w:p>
    <w:p>
      <w:pPr>
        <w:pStyle w:val="FirstParagraph"/>
      </w:pPr>
      <w:r>
        <w:t xml:space="preserve">Disse er dokumentert i</w:t>
      </w:r>
      <w:r>
        <w:t xml:space="preserve"> </w:t>
      </w:r>
      <w:r>
        <w:rPr>
          <w:rStyle w:val="VerbatimChar"/>
        </w:rPr>
        <w:t xml:space="preserve">docs/future-work/</w:t>
      </w:r>
      <w:r>
        <w:t xml:space="preserve">. Hver fil sier hva som ble bestemt, hvorfor det ble parkert, og hva som trigger en gjenåpning.</w:t>
      </w:r>
    </w:p>
    <w:bookmarkStart w:id="27" w:name="lignende-saker-via-vektorsøk"/>
    <w:p>
      <w:pPr>
        <w:pStyle w:val="Heading3"/>
      </w:pPr>
      <w:r>
        <w:t xml:space="preserve">5.1 Lignende saker via vektorsøk</w:t>
      </w:r>
    </w:p>
    <w:p>
      <w:pPr>
        <w:pStyle w:val="FirstParagraph"/>
      </w:pPr>
      <w:r>
        <w:rPr>
          <w:b/>
          <w:bCs/>
        </w:rPr>
        <w:t xml:space="preserve">Hva:</w:t>
      </w:r>
      <w:r>
        <w:t xml:space="preserve"> </w:t>
      </w:r>
      <w:r>
        <w:t xml:space="preserve">Når saksbehandler åpner en sak, vis tre tidligere løste saker som er semantisk like — basert på meningen i teksten, ikke bare nøkkelord. Hver match viser klagen og NAFs svar, med</w:t>
      </w:r>
      <w:r>
        <w:t xml:space="preserve"> </w:t>
      </w:r>
      <w:r>
        <w:t xml:space="preserve">“Kopier svar”</w:t>
      </w:r>
      <w:r>
        <w:t xml:space="preserve">-knapp.</w:t>
      </w:r>
    </w:p>
    <w:p>
      <w:pPr>
        <w:pStyle w:val="BodyText"/>
      </w:pPr>
      <w:r>
        <w:rPr>
          <w:b/>
          <w:bCs/>
        </w:rPr>
        <w:t xml:space="preserve">Hvorfor parkert:</w:t>
      </w:r>
      <w:r>
        <w:t xml:space="preserve"> </w:t>
      </w:r>
      <w:r>
        <w:t xml:space="preserve">1. For få løste saker per i dag — vektorsøk trenger dybde i korpuset (~200+ saker)</w:t>
      </w:r>
      <w:r>
        <w:t xml:space="preserve"> </w:t>
      </w:r>
      <w:r>
        <w:t xml:space="preserve">2. Svar-maler dekker allerede gjentakende saker</w:t>
      </w:r>
      <w:r>
        <w:t xml:space="preserve"> </w:t>
      </w:r>
      <w:r>
        <w:t xml:space="preserve">3. Bruker kanskje ikke skrive-svar som er flaskehalsen</w:t>
      </w:r>
      <w:r>
        <w:t xml:space="preserve"> </w:t>
      </w:r>
      <w:r>
        <w:t xml:space="preserve">4. Krever OpenAI som fjerde leverandør (DPA, IT-vurdering)</w:t>
      </w:r>
    </w:p>
    <w:p>
      <w:pPr>
        <w:pStyle w:val="BodyText"/>
      </w:pPr>
      <w:r>
        <w:rPr>
          <w:b/>
          <w:bCs/>
        </w:rPr>
        <w:t xml:space="preserve">Når vi tar opp igjen:</w:t>
      </w:r>
      <w:r>
        <w:t xml:space="preserve"> </w:t>
      </w:r>
      <w:r>
        <w:t xml:space="preserve">Når antallet løste saker passerer ~200, og/eller saksbehandlere rapporterer at de</w:t>
      </w:r>
      <w:r>
        <w:t xml:space="preserve"> </w:t>
      </w:r>
      <w:r>
        <w:t xml:space="preserve">“vet vi har sett dette før, men finner det ikke”</w:t>
      </w:r>
      <w:r>
        <w:t xml:space="preserve">.</w:t>
      </w:r>
    </w:p>
    <w:bookmarkEnd w:id="27"/>
    <w:bookmarkStart w:id="28" w:name="Xd8020399dd0f69a634aba6293056df6c2f32631"/>
    <w:p>
      <w:pPr>
        <w:pStyle w:val="Heading3"/>
      </w:pPr>
      <w:r>
        <w:t xml:space="preserve">5.2 Lettvekts nøkkelordssøk (steget før vektorsøk)</w:t>
      </w:r>
    </w:p>
    <w:p>
      <w:pPr>
        <w:pStyle w:val="FirstParagraph"/>
      </w:pPr>
      <w:r>
        <w:rPr>
          <w:b/>
          <w:bCs/>
        </w:rPr>
        <w:t xml:space="preserve">Hva:</w:t>
      </w:r>
      <w:r>
        <w:t xml:space="preserve"> </w:t>
      </w:r>
      <w:r>
        <w:t xml:space="preserve">Søkelinje over tidligere løste saker etter nøkkelord, merke, kategori. 60 % av verdien til vektorsøket, 10 % av kostnaden.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Diskutert som naturlig stegestein — bygger korpus og muskel i påvente av vektorsøk. Ikke startet implementering.</w:t>
      </w:r>
    </w:p>
    <w:bookmarkEnd w:id="28"/>
    <w:bookmarkStart w:id="29" w:name="distribusjonsmiljøer-staging"/>
    <w:p>
      <w:pPr>
        <w:pStyle w:val="Heading3"/>
      </w:pPr>
      <w:r>
        <w:t xml:space="preserve">5.3 Distribusjonsmiljøer (staging)</w:t>
      </w:r>
    </w:p>
    <w:p>
      <w:pPr>
        <w:pStyle w:val="FirstParagraph"/>
      </w:pPr>
      <w:r>
        <w:rPr>
          <w:b/>
          <w:bCs/>
        </w:rPr>
        <w:t xml:space="preserve">Hva:</w:t>
      </w:r>
      <w:r>
        <w:t xml:space="preserve"> </w:t>
      </w:r>
      <w:r>
        <w:t xml:space="preserve">Per i dag har vi kun</w:t>
      </w:r>
      <w:r>
        <w:t xml:space="preserve"> </w:t>
      </w:r>
      <w:r>
        <w:t xml:space="preserve">“Level 1”</w:t>
      </w:r>
      <w:r>
        <w:t xml:space="preserve"> </w:t>
      </w:r>
      <w:r>
        <w:t xml:space="preserve">— Vercels preview-URL-er for kode, men felles produksjonsdatabase. Reell isolasjon krever Supabase Branching (Level 2) som krever Supabase Pro.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Holder oss på Level 1 inntil videre. Oppgraderer ved første betydelige databaseendring eller når flere utviklere blir med.</w:t>
      </w:r>
    </w:p>
    <w:bookmarkEnd w:id="29"/>
    <w:bookmarkStart w:id="30" w:name="Xdf12af8b10738cbbe75ef1d5d8838049ad4510f"/>
    <w:p>
      <w:pPr>
        <w:pStyle w:val="Heading3"/>
      </w:pPr>
      <w:r>
        <w:t xml:space="preserve">5.4 Tilgangskontrollrevisjon (Sub-prosjekt 2 av sikkerhet)</w:t>
      </w:r>
    </w:p>
    <w:p>
      <w:pPr>
        <w:pStyle w:val="FirstParagraph"/>
      </w:pPr>
      <w:r>
        <w:rPr>
          <w:b/>
          <w:bCs/>
        </w:rPr>
        <w:t xml:space="preserve">Hva:</w:t>
      </w:r>
      <w:r>
        <w:t xml:space="preserve"> </w:t>
      </w:r>
      <w:r>
        <w:t xml:space="preserve">Verifiser at alle RLS-policies faktisk håndheves end-to-end i produksjon, legg til admin-revisjonslogg.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Klar til å starte når sikkerhetsherding er sluttført. Neste naturlige steg.</w:t>
      </w:r>
    </w:p>
    <w:bookmarkEnd w:id="30"/>
    <w:bookmarkStart w:id="31" w:name="Xf7839bb58e0058cc92aa91b28c8f53ad76fc415"/>
    <w:p>
      <w:pPr>
        <w:pStyle w:val="Heading3"/>
      </w:pPr>
      <w:r>
        <w:t xml:space="preserve">5.5 GDPR / databehandling (Sub-prosjekt 3 av sikkerhet)</w:t>
      </w:r>
    </w:p>
    <w:p>
      <w:pPr>
        <w:pStyle w:val="FirstParagraph"/>
      </w:pPr>
      <w:r>
        <w:rPr>
          <w:b/>
          <w:bCs/>
        </w:rPr>
        <w:t xml:space="preserve">Hva:</w:t>
      </w:r>
      <w:r>
        <w:t xml:space="preserve"> </w:t>
      </w:r>
      <w:r>
        <w:t xml:space="preserve">Datalokasjon-bekreftelse, oppbevarings- og slettepolicy, DPA-er med Supabase/Vercel/SendGrid, personvernerklæring for kunder.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Påkrevd for IT-vurdering. Bør gjøres etter eller parallelt med Sub-prosjekt 2.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isiko-og-tiltak"/>
    <w:p>
      <w:pPr>
        <w:pStyle w:val="Heading2"/>
      </w:pPr>
      <w:r>
        <w:t xml:space="preserve">6. Risiko og tiltak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640"/>
        <w:gridCol w:w="2262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Sannsynlighet</w:t>
            </w:r>
          </w:p>
        </w:tc>
        <w:tc>
          <w:tcPr/>
          <w:p>
            <w:pPr>
              <w:pStyle w:val="Compact"/>
            </w:pPr>
            <w:r>
              <w:t xml:space="preserve">Konsekvens</w:t>
            </w:r>
          </w:p>
        </w:tc>
        <w:tc>
          <w:tcPr/>
          <w:p>
            <w:pPr>
              <w:pStyle w:val="Compact"/>
            </w:pPr>
            <w:r>
              <w:t xml:space="preserve">Tiltak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free-tier pauser etter 7 dager uten aktivitet</w:t>
            </w:r>
          </w:p>
        </w:tc>
        <w:tc>
          <w:tcPr/>
          <w:p>
            <w:pPr>
              <w:pStyle w:val="Compact"/>
            </w:pPr>
            <w:r>
              <w:t xml:space="preserve">Høy ved lav bruk</w:t>
            </w:r>
          </w:p>
        </w:tc>
        <w:tc>
          <w:tcPr/>
          <w:p>
            <w:pPr>
              <w:pStyle w:val="Compact"/>
            </w:pPr>
            <w:r>
              <w:t xml:space="preserve">Tjeneste utilgjengelig</w:t>
            </w:r>
          </w:p>
        </w:tc>
        <w:tc>
          <w:tcPr/>
          <w:p>
            <w:pPr>
              <w:pStyle w:val="Compact"/>
            </w:pPr>
            <w:r>
              <w:t xml:space="preserve">Oppgrader til Pro når aktiv bruk starter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Storage-grense (1 GB) på free-tier nås</w:t>
            </w:r>
          </w:p>
        </w:tc>
        <w:tc>
          <w:tcPr/>
          <w:p>
            <w:pPr>
              <w:pStyle w:val="Compact"/>
            </w:pPr>
            <w:r>
              <w:t xml:space="preserve">Middels på sikt</w:t>
            </w:r>
          </w:p>
        </w:tc>
        <w:tc>
          <w:tcPr/>
          <w:p>
            <w:pPr>
              <w:pStyle w:val="Compact"/>
            </w:pPr>
            <w:r>
              <w:t xml:space="preserve">Vedlegg-opplasting feiler</w:t>
            </w:r>
          </w:p>
        </w:tc>
        <w:tc>
          <w:tcPr/>
          <w:p>
            <w:pPr>
              <w:pStyle w:val="Compact"/>
            </w:pPr>
            <w:r>
              <w:t xml:space="preserve">Oppgrader til Pro; sett opp slettepolicy for gamle vedlegg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/ fjerde leverandør i sikkerhetsbildet</w:t>
            </w:r>
          </w:p>
        </w:tc>
        <w:tc>
          <w:tcPr/>
          <w:p>
            <w:pPr>
              <w:pStyle w:val="Compact"/>
            </w:pPr>
            <w:r>
              <w:t xml:space="preserve">N/A nå (parkert)</w:t>
            </w:r>
          </w:p>
        </w:tc>
        <w:tc>
          <w:tcPr/>
          <w:p>
            <w:pPr>
              <w:pStyle w:val="Compact"/>
            </w:pPr>
            <w:r>
              <w:t xml:space="preserve">Ekstra DPA / IT-vurdering</w:t>
            </w:r>
          </w:p>
        </w:tc>
        <w:tc>
          <w:tcPr/>
          <w:p>
            <w:pPr>
              <w:pStyle w:val="Compact"/>
            </w:pPr>
            <w:r>
              <w:t xml:space="preserve">Vurderes igjen når vektorsøk åpnes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DB-migrasjon i produksjon låser tabell</w:t>
            </w:r>
          </w:p>
        </w:tc>
        <w:tc>
          <w:tcPr/>
          <w:p>
            <w:pPr>
              <w:pStyle w:val="Compact"/>
            </w:pPr>
            <w:r>
              <w:t xml:space="preserve">Middels</w:t>
            </w:r>
          </w:p>
        </w:tc>
        <w:tc>
          <w:tcPr/>
          <w:p>
            <w:pPr>
              <w:pStyle w:val="Compact"/>
            </w:pPr>
            <w:r>
              <w:t xml:space="preserve">Korte tjenestebrudd</w:t>
            </w:r>
          </w:p>
        </w:tc>
        <w:tc>
          <w:tcPr/>
          <w:p>
            <w:pPr>
              <w:pStyle w:val="Compact"/>
            </w:pPr>
            <w:r>
              <w:t xml:space="preserve">Bruk</w:t>
            </w:r>
            <w:r>
              <w:t xml:space="preserve"> </w:t>
            </w:r>
            <w:r>
              <w:rPr>
                <w:rStyle w:val="VerbatimChar"/>
              </w:rPr>
              <w:t xml:space="preserve">CREATE INDEX CONCURRENTLY</w:t>
            </w:r>
            <w:r>
              <w:t xml:space="preserve">, kjør utenfor kontortid, ta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Endringer pushes direkte til main uten gjennomgang</w:t>
            </w:r>
          </w:p>
        </w:tc>
        <w:tc>
          <w:tcPr/>
          <w:p>
            <w:pPr>
              <w:pStyle w:val="Compact"/>
            </w:pPr>
            <w:r>
              <w:t xml:space="preserve">Lav nå (vane), middels</w:t>
            </w:r>
          </w:p>
        </w:tc>
        <w:tc>
          <w:tcPr/>
          <w:p>
            <w:pPr>
              <w:pStyle w:val="Compact"/>
            </w:pPr>
            <w:r>
              <w:t xml:space="preserve">Bug treffer kunder</w:t>
            </w:r>
          </w:p>
        </w:tc>
        <w:tc>
          <w:tcPr/>
          <w:p>
            <w:pPr>
              <w:pStyle w:val="Compact"/>
            </w:pPr>
            <w:r>
              <w:t xml:space="preserve">Branch + preview-URL + PR fra nå av (ny rutine)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vercel.app</w:t>
            </w:r>
            <w:r>
              <w:t xml:space="preserve">-domene oppfattes som useriøst</w:t>
            </w:r>
          </w:p>
        </w:tc>
        <w:tc>
          <w:tcPr/>
          <w:p>
            <w:pPr>
              <w:pStyle w:val="Compact"/>
            </w:pPr>
            <w:r>
              <w:t xml:space="preserve">Middels</w:t>
            </w:r>
          </w:p>
        </w:tc>
        <w:tc>
          <w:tcPr/>
          <w:p>
            <w:pPr>
              <w:pStyle w:val="Compact"/>
            </w:pPr>
            <w:r>
              <w:t xml:space="preserve">Reduserer kundetillit</w:t>
            </w:r>
          </w:p>
        </w:tc>
        <w:tc>
          <w:tcPr/>
          <w:p>
            <w:pPr>
              <w:pStyle w:val="Compact"/>
            </w:pPr>
            <w:r>
              <w:t xml:space="preserve">Vurder NAF-subdomene igjen senere; kommunikasjon i e-post hjelper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 bounce-rate øker</w:t>
            </w:r>
          </w:p>
        </w:tc>
        <w:tc>
          <w:tcPr/>
          <w:p>
            <w:pPr>
              <w:pStyle w:val="Compact"/>
            </w:pPr>
            <w:r>
              <w:t xml:space="preserve">Lav</w:t>
            </w:r>
          </w:p>
        </w:tc>
        <w:tc>
          <w:tcPr/>
          <w:p>
            <w:pPr>
              <w:pStyle w:val="Compact"/>
            </w:pPr>
            <w:r>
              <w:t xml:space="preserve">E-postlevering forverres</w:t>
            </w:r>
          </w:p>
        </w:tc>
        <w:tc>
          <w:tcPr/>
          <w:p>
            <w:pPr>
              <w:pStyle w:val="Compact"/>
            </w:pPr>
            <w:r>
              <w:t xml:space="preserve">Overvåk; sjekk SPF/DKIM ved spike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unsafe-inline</w:t>
            </w:r>
            <w:r>
              <w:t xml:space="preserve"> </w:t>
            </w:r>
            <w:r>
              <w:t xml:space="preserve">i CSP utnyttes</w:t>
            </w:r>
          </w:p>
        </w:tc>
        <w:tc>
          <w:tcPr/>
          <w:p>
            <w:pPr>
              <w:pStyle w:val="Compact"/>
            </w:pPr>
            <w:r>
              <w:t xml:space="preserve">Lav</w:t>
            </w:r>
          </w:p>
        </w:tc>
        <w:tc>
          <w:tcPr/>
          <w:p>
            <w:pPr>
              <w:pStyle w:val="Compact"/>
            </w:pPr>
            <w:r>
              <w:t xml:space="preserve">XSS hvis annen sårbarhet finnes</w:t>
            </w:r>
          </w:p>
        </w:tc>
        <w:tc>
          <w:tcPr/>
          <w:p>
            <w:pPr>
              <w:pStyle w:val="Compact"/>
            </w:pPr>
            <w:r>
              <w:t xml:space="preserve">Oppgrader til nonce-basert CSP når mulig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Avhengighet får ny KRITISK CVE</w:t>
            </w:r>
          </w:p>
        </w:tc>
        <w:tc>
          <w:tcPr/>
          <w:p>
            <w:pPr>
              <w:pStyle w:val="Compact"/>
            </w:pPr>
            <w:r>
              <w:t xml:space="preserve">Middels</w:t>
            </w:r>
          </w:p>
        </w:tc>
        <w:tc>
          <w:tcPr/>
          <w:p>
            <w:pPr>
              <w:pStyle w:val="Compact"/>
            </w:pPr>
            <w:r>
              <w:t xml:space="preserve">Sårbar produksjon</w:t>
            </w:r>
          </w:p>
        </w:tc>
        <w:tc>
          <w:tcPr/>
          <w:p>
            <w:pPr>
              <w:pStyle w:val="Compact"/>
            </w:pPr>
            <w:r>
              <w:t xml:space="preserve">Månedlig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; abonner på GitHub Dependabot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Vedlegg inneholder skadelig fil</w:t>
            </w:r>
          </w:p>
        </w:tc>
        <w:tc>
          <w:tcPr/>
          <w:p>
            <w:pPr>
              <w:pStyle w:val="Compact"/>
            </w:pPr>
            <w:r>
              <w:t xml:space="preserve">Lav (JPG/PNG/PDF + størrelse)</w:t>
            </w:r>
          </w:p>
        </w:tc>
        <w:tc>
          <w:tcPr/>
          <w:p>
            <w:pPr>
              <w:pStyle w:val="Compact"/>
            </w:pPr>
            <w:r>
              <w:t xml:space="preserve">Begrenset av filtypevalidering</w:t>
            </w:r>
          </w:p>
        </w:tc>
        <w:tc>
          <w:tcPr/>
          <w:p>
            <w:pPr>
              <w:pStyle w:val="Compact"/>
            </w:pPr>
            <w:r>
              <w:t xml:space="preserve">Vurder antivirus-skanning ved volum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 av enkelt utvikler (bus-factor)</w:t>
            </w:r>
          </w:p>
        </w:tc>
        <w:tc>
          <w:tcPr/>
          <w:p>
            <w:pPr>
              <w:pStyle w:val="Compact"/>
            </w:pPr>
            <w:r>
              <w:t xml:space="preserve">Høy</w:t>
            </w:r>
          </w:p>
        </w:tc>
        <w:tc>
          <w:tcPr/>
          <w:p>
            <w:pPr>
              <w:pStyle w:val="Compact"/>
            </w:pPr>
            <w:r>
              <w:t xml:space="preserve">Ingen som kan vedlikeholde</w:t>
            </w:r>
          </w:p>
        </w:tc>
        <w:tc>
          <w:tcPr/>
          <w:p>
            <w:pPr>
              <w:pStyle w:val="Compact"/>
            </w:pPr>
            <w:r>
              <w:t xml:space="preserve">Dokumentasjon (dette dokumentet, README, SECURITY.md) reduserer dette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 sender PII i klagebeskrivelsen vi ikke ber om</w:t>
            </w:r>
          </w:p>
        </w:tc>
        <w:tc>
          <w:tcPr/>
          <w:p>
            <w:pPr>
              <w:pStyle w:val="Compact"/>
            </w:pPr>
            <w:r>
              <w:t xml:space="preserve">Høy</w:t>
            </w:r>
          </w:p>
        </w:tc>
        <w:tc>
          <w:tcPr/>
          <w:p>
            <w:pPr>
              <w:pStyle w:val="Compact"/>
            </w:pPr>
            <w:r>
              <w:t xml:space="preserve">Lagrer mer PII enn nødvendig</w:t>
            </w:r>
          </w:p>
        </w:tc>
        <w:tc>
          <w:tcPr/>
          <w:p>
            <w:pPr>
              <w:pStyle w:val="Compact"/>
            </w:pPr>
            <w:r>
              <w:t xml:space="preserve">Personvernerklæring; kort oppbevaringspolicy; minimering ved analyse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muligheter-neste-steg"/>
    <w:p>
      <w:pPr>
        <w:pStyle w:val="Heading2"/>
      </w:pPr>
      <w:r>
        <w:t xml:space="preserve">7. Muligheter / neste steg</w:t>
      </w:r>
    </w:p>
    <w:p>
      <w:pPr>
        <w:pStyle w:val="FirstParagraph"/>
      </w:pPr>
      <w:r>
        <w:t xml:space="preserve">I omtrentlig prioritert rekkefølge:</w:t>
      </w:r>
    </w:p>
    <w:bookmarkStart w:id="34" w:name="klart-neste-steg"/>
    <w:p>
      <w:pPr>
        <w:pStyle w:val="Heading3"/>
      </w:pPr>
      <w:r>
        <w:t xml:space="preserve">Klart neste steg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Tilgangskontrollrevisjon</w:t>
      </w:r>
      <w:r>
        <w:t xml:space="preserve"> </w:t>
      </w:r>
      <w:r>
        <w:rPr>
          <w:i/>
          <w:iCs/>
        </w:rPr>
        <w:t xml:space="preserve">(2 dager)</w:t>
      </w:r>
      <w:r>
        <w:t xml:space="preserve"> </w:t>
      </w:r>
      <w:r>
        <w:t xml:space="preserve">— verifiser RLS, legg til revisjonslogg. Lukker IT-sikkerhets-løkken.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GDPR-dokumentasjon</w:t>
      </w:r>
      <w:r>
        <w:t xml:space="preserve"> </w:t>
      </w:r>
      <w:r>
        <w:rPr>
          <w:i/>
          <w:iCs/>
        </w:rPr>
        <w:t xml:space="preserve">(2–3 dager)</w:t>
      </w:r>
      <w:r>
        <w:t xml:space="preserve"> </w:t>
      </w:r>
      <w:r>
        <w:t xml:space="preserve">— DPA-er, oppbevaringspolicy, personvernerklæring. Kreves for IT-vurdering.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Lettvekts nøkkelordssøk</w:t>
      </w:r>
      <w:r>
        <w:t xml:space="preserve"> </w:t>
      </w:r>
      <w:r>
        <w:rPr>
          <w:i/>
          <w:iCs/>
        </w:rPr>
        <w:t xml:space="preserve">(1–2 dager)</w:t>
      </w:r>
      <w:r>
        <w:t xml:space="preserve"> </w:t>
      </w:r>
      <w:r>
        <w:t xml:space="preserve">— bygger korpus og muskel for senere vektorsøk.</w:t>
      </w:r>
    </w:p>
    <w:bookmarkEnd w:id="34"/>
    <w:bookmarkStart w:id="35" w:name="når-aktiv-bruk-starter"/>
    <w:p>
      <w:pPr>
        <w:pStyle w:val="Heading3"/>
      </w:pPr>
      <w:r>
        <w:t xml:space="preserve">Når aktiv bruk starter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Supabase Pro-oppgradering</w:t>
      </w:r>
      <w:r>
        <w:t xml:space="preserve"> </w:t>
      </w:r>
      <w:r>
        <w:rPr>
          <w:i/>
          <w:iCs/>
        </w:rPr>
        <w:t xml:space="preserve">(~25 USD/mnd)</w:t>
      </w:r>
      <w:r>
        <w:t xml:space="preserve"> </w:t>
      </w:r>
      <w:r>
        <w:t xml:space="preserve">— fjerner pause-risiko, gir Branching, øker storage.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Branch + preview + PR-rutine</w:t>
      </w:r>
      <w:r>
        <w:t xml:space="preserve"> </w:t>
      </w:r>
      <w:r>
        <w:t xml:space="preserve">— null-kost prosess-endring som forhindrer 95 % av</w:t>
      </w:r>
      <w:r>
        <w:t xml:space="preserve"> </w:t>
      </w:r>
      <w:r>
        <w:t xml:space="preserve">“ai-nei”</w:t>
      </w:r>
      <w:r>
        <w:t xml:space="preserve">-øyeblikk.</w:t>
      </w:r>
    </w:p>
    <w:bookmarkEnd w:id="35"/>
    <w:bookmarkStart w:id="36" w:name="lengre-fram"/>
    <w:p>
      <w:pPr>
        <w:pStyle w:val="Heading3"/>
      </w:pPr>
      <w:r>
        <w:t xml:space="preserve">Lengre fram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Vektorsøk over løste saker</w:t>
      </w:r>
      <w:r>
        <w:t xml:space="preserve"> </w:t>
      </w:r>
      <w:r>
        <w:rPr>
          <w:i/>
          <w:iCs/>
        </w:rPr>
        <w:t xml:space="preserve">(3–4 dager)</w:t>
      </w:r>
      <w:r>
        <w:t xml:space="preserve"> </w:t>
      </w:r>
      <w:r>
        <w:t xml:space="preserve">— når korpuset passerer ~200 saker.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Nonce-basert CSP</w:t>
      </w:r>
      <w:r>
        <w:t xml:space="preserve"> </w:t>
      </w:r>
      <w:r>
        <w:rPr>
          <w:i/>
          <w:iCs/>
        </w:rPr>
        <w:t xml:space="preserve">(1 dag)</w:t>
      </w:r>
      <w:r>
        <w:t xml:space="preserve"> </w:t>
      </w:r>
      <w:r>
        <w:t xml:space="preserve">— gir A+ på securityheaders.com.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NAF-subdomene</w:t>
      </w:r>
      <w:r>
        <w:t xml:space="preserve"> </w:t>
      </w:r>
      <w:r>
        <w:t xml:space="preserve">— krever IT-koordinering på NAF-siden, men styrker kundetillit.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WAF / DDoS-beskyttelse</w:t>
      </w:r>
      <w:r>
        <w:t xml:space="preserve"> </w:t>
      </w:r>
      <w:r>
        <w:t xml:space="preserve">— vurderes når trafikk og angrepsoverflate vokser.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Eksplisitt</w:t>
      </w:r>
      <w:r>
        <w:rPr>
          <w:b/>
          <w:bCs/>
        </w:rPr>
        <w:t xml:space="preserve"> </w:t>
      </w:r>
      <w:r>
        <w:rPr>
          <w:b/>
          <w:bCs/>
        </w:rPr>
        <w:t xml:space="preserve">“lignende sak”</w:t>
      </w:r>
      <w:r>
        <w:rPr>
          <w:b/>
          <w:bCs/>
        </w:rPr>
        <w:t xml:space="preserve">-signal ved løsning</w:t>
      </w:r>
      <w:r>
        <w:t xml:space="preserve"> </w:t>
      </w:r>
      <w:r>
        <w:t xml:space="preserve">— saksbehandler huker av</w:t>
      </w:r>
      <w:r>
        <w:t xml:space="preserve"> </w:t>
      </w:r>
      <w:r>
        <w:t xml:space="preserve">“denne lignet på sak X”</w:t>
      </w:r>
      <w:r>
        <w:t xml:space="preserve"> </w:t>
      </w:r>
      <w:r>
        <w:t xml:space="preserve">— gir hard data på hvor ofte saker faktisk gjentar seg.</w:t>
      </w:r>
    </w:p>
    <w:bookmarkEnd w:id="36"/>
    <w:bookmarkStart w:id="37" w:name="drømmeliste-langt-fram"/>
    <w:p>
      <w:pPr>
        <w:pStyle w:val="Heading3"/>
      </w:pPr>
      <w:r>
        <w:t xml:space="preserve">Drømmeliste / langt fram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AI-utkast til svar</w:t>
      </w:r>
      <w:r>
        <w:t xml:space="preserve"> </w:t>
      </w:r>
      <w:r>
        <w:rPr>
          <w:i/>
          <w:iCs/>
        </w:rPr>
        <w:t xml:space="preserve">(RAG)</w:t>
      </w:r>
      <w:r>
        <w:t xml:space="preserve"> </w:t>
      </w:r>
      <w:r>
        <w:t xml:space="preserve">— bygger på vektorsøk + LLM, foreslår utkast til svar saksbehandler kan redigere.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Kunde-status-side</w:t>
      </w:r>
      <w:r>
        <w:t xml:space="preserve"> </w:t>
      </w:r>
      <w:r>
        <w:t xml:space="preserve">— kunde kan se status på egen sak uten å vente på e-post.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Senterleder-dashboard</w:t>
      </w:r>
      <w:r>
        <w:t xml:space="preserve"> </w:t>
      </w:r>
      <w:r>
        <w:t xml:space="preserve">— saksantall, gjennomsnittlig svartid, eskaleringer.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Integrasjon mot NAF medlemsdatabase</w:t>
      </w:r>
      <w:r>
        <w:t xml:space="preserve"> </w:t>
      </w:r>
      <w:r>
        <w:t xml:space="preserve">— slå opp medlem direkte i saksbildet.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åpne-spørsmål-og-beslutninger"/>
    <w:p>
      <w:pPr>
        <w:pStyle w:val="Heading2"/>
      </w:pPr>
      <w:r>
        <w:t xml:space="preserve">8. Åpne spørsmål og beslutninger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Spørsmål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Skal vi få NAF-subdomene?</w:t>
            </w:r>
          </w:p>
        </w:tc>
        <w:tc>
          <w:tcPr/>
          <w:p>
            <w:pPr>
              <w:pStyle w:val="Compact"/>
            </w:pPr>
            <w:r>
              <w:t xml:space="preserve">Ikke mulig per i dag; revurderes ved IT-koordinering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Skal vi gå for Supabase Pro nå eller vente?</w:t>
            </w:r>
          </w:p>
        </w:tc>
        <w:tc>
          <w:tcPr/>
          <w:p>
            <w:pPr>
              <w:pStyle w:val="Compact"/>
            </w:pPr>
            <w:r>
              <w:t xml:space="preserve">Vente til aktiv bruk eller første DB-endring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Hvor lenge skal saker oppbevares?</w:t>
            </w:r>
          </w:p>
        </w:tc>
        <w:tc>
          <w:tcPr/>
          <w:p>
            <w:pPr>
              <w:pStyle w:val="Compact"/>
            </w:pPr>
            <w:r>
              <w:t xml:space="preserve">Åpent — del av GDPR-arbeidet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Hvem signerer DPA-er med Supabase/Vercel/SendGrid?</w:t>
            </w:r>
          </w:p>
        </w:tc>
        <w:tc>
          <w:tcPr/>
          <w:p>
            <w:pPr>
              <w:pStyle w:val="Compact"/>
            </w:pPr>
            <w:r>
              <w:t xml:space="preserve">Åpent — del av GDPR-arbeidet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Skal vi bruke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-miljø?</w:t>
            </w:r>
          </w:p>
        </w:tc>
        <w:tc>
          <w:tcPr/>
          <w:p>
            <w:pPr>
              <w:pStyle w:val="Compact"/>
            </w:pPr>
            <w:r>
              <w:t xml:space="preserve">Nei, holder oss på preview-URL-er nå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Skal vi sende reklamasjons-bekreftelse på SMS i tillegg til e-post?</w:t>
            </w:r>
          </w:p>
        </w:tc>
        <w:tc>
          <w:tcPr/>
          <w:p>
            <w:pPr>
              <w:pStyle w:val="Compact"/>
            </w:pPr>
            <w:r>
              <w:t xml:space="preserve">Ikke vurdert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Når skal vi gå til IT-sikkerhetsvurdering?</w:t>
            </w:r>
          </w:p>
        </w:tc>
        <w:tc>
          <w:tcPr/>
          <w:p>
            <w:pPr>
              <w:pStyle w:val="Compact"/>
            </w:pPr>
            <w:r>
              <w:t xml:space="preserve">Etter Sub-prosjekt 2 og 3 er ferdig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Skal kunden kunne laste ned hele saken som PDF?</w:t>
            </w:r>
          </w:p>
        </w:tc>
        <w:tc>
          <w:tcPr/>
          <w:p>
            <w:pPr>
              <w:pStyle w:val="Compact"/>
            </w:pPr>
            <w:r>
              <w:t xml:space="preserve">Ikke vurdert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4" w:name="leverandører-og-kostnader"/>
    <w:p>
      <w:pPr>
        <w:pStyle w:val="Heading2"/>
      </w:pPr>
      <w:r>
        <w:t xml:space="preserve">9. Leverandører og kostnader</w:t>
      </w:r>
    </w:p>
    <w:bookmarkStart w:id="40" w:name="leverandører-i-bruk"/>
    <w:p>
      <w:pPr>
        <w:pStyle w:val="Heading3"/>
      </w:pPr>
      <w:r>
        <w:t xml:space="preserve">Leverandører i bruk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155"/>
        <w:gridCol w:w="2475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Leverandør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Kostnad i dag</w:t>
            </w:r>
          </w:p>
        </w:tc>
        <w:tc>
          <w:tcPr/>
          <w:p>
            <w:pPr>
              <w:pStyle w:val="Compact"/>
            </w:pPr>
            <w:r>
              <w:t xml:space="preserve">Bemerkninger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Hosting, serverless funksjoner, preview-URL-er</w:t>
            </w:r>
          </w:p>
        </w:tc>
        <w:tc>
          <w:tcPr/>
          <w:p>
            <w:pPr>
              <w:pStyle w:val="Compact"/>
            </w:pPr>
            <w:r>
              <w:t xml:space="preserve">Hobby (gratis)</w:t>
            </w:r>
          </w:p>
        </w:tc>
        <w:tc>
          <w:tcPr/>
          <w:p>
            <w:pPr>
              <w:pStyle w:val="Compact"/>
            </w:pPr>
            <w:r>
              <w:t xml:space="preserve">Auto-deploy fra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PostgreSQL, Auth, Storage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Stockholm-region; 1 GB storage; pauser etter 7 dager idle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Transaksjonell e-post</w:t>
            </w:r>
          </w:p>
        </w:tc>
        <w:tc>
          <w:tcPr/>
          <w:p>
            <w:pPr>
              <w:pStyle w:val="Compact"/>
            </w:pPr>
            <w:r>
              <w:t xml:space="preserve">Free (100 e-post/dag)</w:t>
            </w:r>
          </w:p>
        </w:tc>
        <w:tc>
          <w:tcPr/>
          <w:p>
            <w:pPr>
              <w:pStyle w:val="Compact"/>
            </w:pPr>
            <w:r>
              <w:t xml:space="preserve">Holder for nåværende skala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</w:t>
            </w:r>
          </w:p>
        </w:tc>
        <w:tc>
          <w:tcPr/>
          <w:p>
            <w:pPr>
              <w:pStyle w:val="Compact"/>
            </w:pPr>
            <w:r>
              <w:t xml:space="preserve">Redis for rate limiting</w:t>
            </w:r>
          </w:p>
        </w:tc>
        <w:tc>
          <w:tcPr/>
          <w:p>
            <w:pPr>
              <w:pStyle w:val="Compact"/>
            </w:pPr>
            <w:r>
              <w:t xml:space="preserve">Free (10 000 forespørsler/dag)</w:t>
            </w:r>
          </w:p>
        </w:tc>
        <w:tc>
          <w:tcPr/>
          <w:p>
            <w:pPr>
              <w:pStyle w:val="Compact"/>
            </w:pPr>
            <w:r>
              <w:t xml:space="preserve">EU-region</w:t>
            </w:r>
          </w:p>
        </w:tc>
      </w:tr>
    </w:tbl>
    <w:bookmarkEnd w:id="40"/>
    <w:bookmarkStart w:id="41" w:name="forventede-kostnader-ved-oppgradering"/>
    <w:p>
      <w:pPr>
        <w:pStyle w:val="Heading3"/>
      </w:pPr>
      <w:r>
        <w:t xml:space="preserve">Forventede kostnader ved oppgradering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1397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Tjeneste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Kostnad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Aktiv bruk / DB-endringer</w:t>
            </w:r>
          </w:p>
        </w:tc>
        <w:tc>
          <w:tcPr/>
          <w:p>
            <w:pPr>
              <w:pStyle w:val="Compact"/>
            </w:pPr>
            <w:r>
              <w:t xml:space="preserve">Supabase Pro</w:t>
            </w:r>
          </w:p>
        </w:tc>
        <w:tc>
          <w:tcPr/>
          <w:p>
            <w:pPr>
              <w:pStyle w:val="Compact"/>
            </w:pPr>
            <w:r>
              <w:t xml:space="preserve">$25/mnd</w:t>
            </w:r>
          </w:p>
        </w:tc>
        <w:tc>
          <w:tcPr/>
          <w:p>
            <w:pPr>
              <w:pStyle w:val="Compact"/>
            </w:pPr>
            <w:r>
              <w:t xml:space="preserve">Inkluderer Branching, mer storage, ingen 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100 e-post/dag</w:t>
            </w:r>
          </w:p>
        </w:tc>
        <w:tc>
          <w:tcPr/>
          <w:p>
            <w:pPr>
              <w:pStyle w:val="Compact"/>
            </w:pPr>
            <w:r>
              <w:t xml:space="preserve">SendGrid Essentials</w:t>
            </w:r>
          </w:p>
        </w:tc>
        <w:tc>
          <w:tcPr/>
          <w:p>
            <w:pPr>
              <w:pStyle w:val="Compact"/>
            </w:pPr>
            <w:r>
              <w:t xml:space="preserve">Fra ~$20/mnd</w:t>
            </w:r>
          </w:p>
        </w:tc>
        <w:tc>
          <w:tcPr/>
          <w:p>
            <w:pPr>
              <w:pStyle w:val="Compact"/>
            </w:pPr>
            <w:r>
              <w:t xml:space="preserve">Ved vekst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Vektorsøk åpnes</w:t>
            </w:r>
          </w:p>
        </w:tc>
        <w:tc>
          <w:tcPr/>
          <w:p>
            <w:pPr>
              <w:pStyle w:val="Compact"/>
            </w:pPr>
            <w:r>
              <w:t xml:space="preserve">OpenAI embeddings</w:t>
            </w:r>
          </w:p>
        </w:tc>
        <w:tc>
          <w:tcPr/>
          <w:p>
            <w:pPr>
              <w:pStyle w:val="Compact"/>
            </w:pPr>
            <w:r>
              <w:t xml:space="preserve">~$0,10 én gang for backfill, deretter &lt; $1/mnd</w:t>
            </w:r>
          </w:p>
        </w:tc>
        <w:tc>
          <w:tcPr/>
          <w:p>
            <w:pPr>
              <w:pStyle w:val="Compact"/>
            </w:pPr>
            <w:r>
              <w:t xml:space="preserve">Når funksjonen bygges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Høyt trafikkvolum</w:t>
            </w:r>
          </w:p>
        </w:tc>
        <w:tc>
          <w:tcPr/>
          <w:p>
            <w:pPr>
              <w:pStyle w:val="Compact"/>
            </w:pPr>
            <w:r>
              <w:t xml:space="preserve">Vercel Pro</w:t>
            </w:r>
          </w:p>
        </w:tc>
        <w:tc>
          <w:tcPr/>
          <w:p>
            <w:pPr>
              <w:pStyle w:val="Compact"/>
            </w:pPr>
            <w:r>
              <w:t xml:space="preserve">$20/mnd per medlem</w:t>
            </w:r>
          </w:p>
        </w:tc>
        <w:tc>
          <w:tcPr/>
          <w:p>
            <w:pPr>
              <w:pStyle w:val="Compact"/>
            </w:pPr>
            <w:r>
              <w:t xml:space="preserve">Ved teamvekst eller volum</w:t>
            </w:r>
          </w:p>
        </w:tc>
      </w:tr>
    </w:tbl>
    <w:bookmarkEnd w:id="41"/>
    <w:bookmarkStart w:id="42" w:name="total-løpende-kostnad-i-dag"/>
    <w:p>
      <w:pPr>
        <w:pStyle w:val="Heading3"/>
      </w:pPr>
      <w:r>
        <w:t xml:space="preserve">Total løpende kostnad i dag</w:t>
      </w:r>
    </w:p>
    <w:p>
      <w:pPr>
        <w:pStyle w:val="FirstParagraph"/>
      </w:pPr>
      <w:r>
        <w:rPr>
          <w:b/>
          <w:bCs/>
        </w:rPr>
        <w:t xml:space="preserve">0 NOK / 0 USD per måned.</w:t>
      </w:r>
      <w:r>
        <w:t xml:space="preserve"> </w:t>
      </w:r>
      <w:r>
        <w:t xml:space="preserve">Alt på free-tier.</w:t>
      </w:r>
    </w:p>
    <w:bookmarkEnd w:id="42"/>
    <w:bookmarkStart w:id="43" w:name="Xaf2d892a3981e91c26ced849706e295c5277734"/>
    <w:p>
      <w:pPr>
        <w:pStyle w:val="Heading3"/>
      </w:pPr>
      <w:r>
        <w:t xml:space="preserve">Estimert løpende kostnad ved aktiv bruk (alle planlagte oppgraderinger)</w:t>
      </w:r>
    </w:p>
    <w:p>
      <w:pPr>
        <w:pStyle w:val="FirstParagraph"/>
      </w:pPr>
      <w:r>
        <w:rPr>
          <w:b/>
          <w:bCs/>
        </w:rPr>
        <w:t xml:space="preserve">~50–70 USD/mnd</w:t>
      </w:r>
      <w:r>
        <w:t xml:space="preserve"> </w:t>
      </w:r>
      <w:r>
        <w:t xml:space="preserve">— Supabase Pro + Vercel Pro + SendGrid Essentials. Skalerer langsomt med volum.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5794cfff65885e08542cf24666111a99773730e"/>
    <w:p>
      <w:pPr>
        <w:pStyle w:val="Heading2"/>
      </w:pPr>
      <w:r>
        <w:t xml:space="preserve">10. Hvordan dette dokumentet holdes oppdatert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Kilde:</w:t>
      </w:r>
      <w:r>
        <w:t xml:space="preserve"> </w:t>
      </w:r>
      <w:r>
        <w:rPr>
          <w:rStyle w:val="VerbatimChar"/>
        </w:rPr>
        <w:t xml:space="preserve">docs/PROSJEKTOVERSIKT.md</w:t>
      </w:r>
      <w:r>
        <w:t xml:space="preserve"> </w:t>
      </w:r>
      <w:r>
        <w:t xml:space="preserve">i Git-repoet — versjonert, sporbar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Eksport:</w:t>
      </w:r>
      <w:r>
        <w:t xml:space="preserve"> </w:t>
      </w:r>
      <w:r>
        <w:t xml:space="preserve">Word/PDF genereres ved behov via</w:t>
      </w:r>
      <w:r>
        <w:t xml:space="preserve"> </w:t>
      </w:r>
      <w:r>
        <w:rPr>
          <w:rStyle w:val="VerbatimChar"/>
        </w:rPr>
        <w:t xml:space="preserve">pandoc docs/PROSJEKTOVERSIKT.md -o ut.docx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Oppdater når:</w:t>
      </w:r>
      <w:r>
        <w:t xml:space="preserve"> </w:t>
      </w:r>
      <w:r>
        <w:t xml:space="preserve">ny funksjon ferdig, ny risiko identifisert, beslutning tatt om åpne spørsmål, ny leverandør/kostnad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Eier:</w:t>
      </w:r>
      <w:r>
        <w:t xml:space="preserve"> </w:t>
      </w:r>
      <w:r>
        <w:t xml:space="preserve">Tom Aylward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Generert 25. april 2026. Hvis du leser en eksportert PDF/Word, sjekk Markdown-versjonen i repoet for siste oppdateringer.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naf-reklamasjon-next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naf-reklamasjon-next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NAF Reklamasjonssystem — Prosjektoversikt</dc:title>
  <dc:creator>Tom Aylward</dc:creator>
  <dc:language>nb</dc:language>
  <cp:keywords/>
  <dcterms:created xsi:type="dcterms:W3CDTF">2026-04-25T19:59:42Z</dcterms:created>
  <dcterms:modified xsi:type="dcterms:W3CDTF">2026-04-25T19:59:42Z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Levende dokument · oppdatert 25. april 2026</vt:lpwstr>
  </property>
</Properties>
</file>