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5580" w14:textId="77777777" w:rsidR="00973A6B" w:rsidRDefault="00973A6B">
      <w:pPr>
        <w:rPr>
          <w:rFonts w:asciiTheme="majorHAnsi" w:hAnsiTheme="majorHAnsi"/>
          <w:sz w:val="28"/>
          <w:szCs w:val="28"/>
          <w:u w:val="single"/>
        </w:rPr>
      </w:pPr>
      <w:r w:rsidRPr="00973A6B">
        <w:rPr>
          <w:rFonts w:asciiTheme="majorHAnsi" w:hAnsiTheme="majorHAnsi"/>
          <w:sz w:val="32"/>
          <w:szCs w:val="32"/>
          <w:u w:val="single"/>
        </w:rPr>
        <w:t>Launch plan for a student focused bike rental service in Brighton using RCYL bikes</w:t>
      </w:r>
    </w:p>
    <w:p w14:paraId="426601E3" w14:textId="77777777" w:rsidR="00973A6B" w:rsidRDefault="00973A6B">
      <w:pPr>
        <w:rPr>
          <w:rFonts w:asciiTheme="majorHAnsi" w:hAnsiTheme="majorHAnsi"/>
          <w:sz w:val="28"/>
          <w:szCs w:val="28"/>
          <w:u w:val="single"/>
        </w:rPr>
      </w:pPr>
    </w:p>
    <w:p w14:paraId="25E55447" w14:textId="77777777" w:rsidR="00973A6B" w:rsidRDefault="00973A6B">
      <w:pPr>
        <w:rPr>
          <w:rFonts w:asciiTheme="majorHAnsi" w:hAnsiTheme="majorHAnsi"/>
          <w:sz w:val="28"/>
          <w:szCs w:val="28"/>
          <w:u w:val="single"/>
        </w:rPr>
      </w:pPr>
    </w:p>
    <w:p w14:paraId="2A711F7C" w14:textId="6DD387C5" w:rsidR="00973A6B" w:rsidRDefault="009522BF">
      <w:pPr>
        <w:rPr>
          <w:rFonts w:asciiTheme="majorHAnsi" w:hAnsiTheme="majorHAnsi"/>
          <w:sz w:val="28"/>
          <w:szCs w:val="28"/>
          <w:u w:val="single"/>
        </w:rPr>
      </w:pPr>
      <w:r>
        <w:rPr>
          <w:rFonts w:asciiTheme="majorHAnsi" w:hAnsiTheme="majorHAnsi"/>
          <w:sz w:val="28"/>
          <w:szCs w:val="28"/>
          <w:u w:val="single"/>
        </w:rPr>
        <w:t>Summary:</w:t>
      </w:r>
    </w:p>
    <w:p w14:paraId="1360B427" w14:textId="77777777" w:rsidR="00973A6B" w:rsidRDefault="00973A6B">
      <w:pPr>
        <w:rPr>
          <w:rFonts w:asciiTheme="majorHAnsi" w:hAnsiTheme="majorHAnsi"/>
          <w:sz w:val="28"/>
          <w:szCs w:val="28"/>
          <w:u w:val="single"/>
        </w:rPr>
      </w:pPr>
    </w:p>
    <w:p w14:paraId="62082113" w14:textId="77777777" w:rsidR="00364FB9" w:rsidRPr="00364FB9" w:rsidRDefault="00364FB9" w:rsidP="00364FB9">
      <w:r w:rsidRPr="00364FB9">
        <w:t>This report outlines the design, feasibility, and launch strategy for a sustainable, student-focused bike rental scheme in Brighton, using bikes made from locally recycled plastics. The scheme leverages Brighton’s large university population, strong sustainability commitments, and existing cycling infrastructure to provide an affordable and eco-friendly alternative to buses and cars.</w:t>
      </w:r>
    </w:p>
    <w:p w14:paraId="6CE9CB50" w14:textId="77777777" w:rsidR="00364FB9" w:rsidRPr="00364FB9" w:rsidRDefault="00364FB9" w:rsidP="00364FB9"/>
    <w:p w14:paraId="6029AE1A" w14:textId="77777777" w:rsidR="00364FB9" w:rsidRPr="00364FB9" w:rsidRDefault="00364FB9" w:rsidP="00364FB9">
      <w:r w:rsidRPr="00364FB9">
        <w:rPr>
          <w:b/>
          <w:bCs/>
        </w:rPr>
        <w:t>Service Model:</w:t>
      </w:r>
      <w:r w:rsidRPr="00364FB9">
        <w:t xml:space="preserve"> A docked system is recommended to ensure council support, reduce street clutter, and create a reliable, organised service aligned with Brighton’s existing cycling policies.</w:t>
      </w:r>
    </w:p>
    <w:p w14:paraId="3A0906F8" w14:textId="77777777" w:rsidR="00364FB9" w:rsidRPr="00364FB9" w:rsidRDefault="00364FB9" w:rsidP="00364FB9">
      <w:pPr>
        <w:rPr>
          <w:b/>
          <w:bCs/>
        </w:rPr>
      </w:pPr>
    </w:p>
    <w:p w14:paraId="075D24AD" w14:textId="77777777" w:rsidR="00364FB9" w:rsidRPr="00364FB9" w:rsidRDefault="00364FB9" w:rsidP="00364FB9">
      <w:r w:rsidRPr="00364FB9">
        <w:rPr>
          <w:b/>
          <w:bCs/>
        </w:rPr>
        <w:t>Service Area:</w:t>
      </w:r>
      <w:r w:rsidRPr="00364FB9">
        <w:t xml:space="preserve"> The network focuses on the Lewes Road corridor, University of Sussex and Brighton campuses, and major student housing areas, with expansion into leisure and transport hubs in later phases.</w:t>
      </w:r>
    </w:p>
    <w:p w14:paraId="1B54A664" w14:textId="77777777" w:rsidR="00364FB9" w:rsidRPr="00364FB9" w:rsidRDefault="00364FB9" w:rsidP="00364FB9">
      <w:pPr>
        <w:rPr>
          <w:b/>
          <w:bCs/>
        </w:rPr>
      </w:pPr>
    </w:p>
    <w:p w14:paraId="197FFDE2" w14:textId="77777777" w:rsidR="00364FB9" w:rsidRPr="00364FB9" w:rsidRDefault="00364FB9" w:rsidP="00364FB9">
      <w:r w:rsidRPr="00364FB9">
        <w:rPr>
          <w:b/>
          <w:bCs/>
        </w:rPr>
        <w:t>User Journey:</w:t>
      </w:r>
      <w:r w:rsidRPr="00364FB9">
        <w:t xml:space="preserve"> Students sign up via app with student ID verification, unlock bikes at docks, and ride with full GPS tracking and safety compliance.</w:t>
      </w:r>
    </w:p>
    <w:p w14:paraId="5E3B7960" w14:textId="77777777" w:rsidR="00364FB9" w:rsidRPr="00364FB9" w:rsidRDefault="00364FB9" w:rsidP="00364FB9">
      <w:pPr>
        <w:rPr>
          <w:b/>
          <w:bCs/>
        </w:rPr>
      </w:pPr>
    </w:p>
    <w:p w14:paraId="2AAC5382" w14:textId="77777777" w:rsidR="00364FB9" w:rsidRPr="00364FB9" w:rsidRDefault="00364FB9" w:rsidP="00364FB9">
      <w:r w:rsidRPr="00364FB9">
        <w:rPr>
          <w:b/>
          <w:bCs/>
        </w:rPr>
        <w:t>Pricing &amp; Fleet:</w:t>
      </w:r>
      <w:r w:rsidRPr="00364FB9">
        <w:t xml:space="preserve"> A tiered structure balances affordability and flexibility (pay-per-ride, day passes, and semester passes priced below bus equivalents). Fleet sizing is based on adoption scenarios, with ~66 bikes across 12 docking bays in the base case, scaled for commuter-heavy usage.</w:t>
      </w:r>
    </w:p>
    <w:p w14:paraId="300C70D4" w14:textId="77777777" w:rsidR="00364FB9" w:rsidRPr="00364FB9" w:rsidRDefault="00364FB9" w:rsidP="00364FB9"/>
    <w:p w14:paraId="68513D3F" w14:textId="77777777" w:rsidR="00364FB9" w:rsidRPr="00364FB9" w:rsidRDefault="00364FB9" w:rsidP="00364FB9">
      <w:r w:rsidRPr="00364FB9">
        <w:rPr>
          <w:b/>
          <w:bCs/>
        </w:rPr>
        <w:t>Stakeholders &amp; Risks:</w:t>
      </w:r>
      <w:r w:rsidRPr="00364FB9">
        <w:t xml:space="preserve"> Engagement with universities, employers, the NHS, and the council ensures buy-in. Risks (theft, vandalism, low adoption, regulatory delays) are mitigated through strong stakeholder partnerships, robust design, and proactive marketing.</w:t>
      </w:r>
    </w:p>
    <w:p w14:paraId="0FA777A0" w14:textId="77777777" w:rsidR="00364FB9" w:rsidRPr="00364FB9" w:rsidRDefault="00364FB9" w:rsidP="00364FB9"/>
    <w:p w14:paraId="26A4F185" w14:textId="77777777" w:rsidR="00364FB9" w:rsidRPr="00364FB9" w:rsidRDefault="00364FB9" w:rsidP="00364FB9">
      <w:r w:rsidRPr="00364FB9">
        <w:rPr>
          <w:b/>
          <w:bCs/>
        </w:rPr>
        <w:t>Partnerships:</w:t>
      </w:r>
      <w:r w:rsidRPr="00364FB9">
        <w:t xml:space="preserve"> Local recycling firms (e.g., </w:t>
      </w:r>
      <w:proofErr w:type="spellStart"/>
      <w:r w:rsidRPr="00364FB9">
        <w:t>Weez</w:t>
      </w:r>
      <w:proofErr w:type="spellEnd"/>
      <w:r w:rsidRPr="00364FB9">
        <w:t xml:space="preserve"> &amp; Merl), eco-innovation groups (Waste House, Earthship Brighton), and circular brands (Lucy &amp; Yak, Infinity Foods) offer credibility, sponsorship, and outreach opportunities.</w:t>
      </w:r>
    </w:p>
    <w:p w14:paraId="20D23E3B" w14:textId="77777777" w:rsidR="00364FB9" w:rsidRPr="00364FB9" w:rsidRDefault="00364FB9" w:rsidP="00364FB9"/>
    <w:p w14:paraId="3CAA18C7" w14:textId="77777777" w:rsidR="00364FB9" w:rsidRPr="00364FB9" w:rsidRDefault="00364FB9" w:rsidP="00364FB9">
      <w:r w:rsidRPr="00364FB9">
        <w:rPr>
          <w:b/>
          <w:bCs/>
        </w:rPr>
        <w:t>Marketing &amp; Launch Plan:</w:t>
      </w:r>
      <w:r w:rsidRPr="00364FB9">
        <w:t xml:space="preserve"> Positioning emphasises sustainability, affordability, and student identity, with emotional marketing hooks that highlight the transformation of waste plastics into visible, daily-use bikes. A 90-day calendar combines pre-launch teasers, launch events, referral campaigns, and commuter incentives to build rapid adoption.</w:t>
      </w:r>
    </w:p>
    <w:p w14:paraId="64855EBC" w14:textId="77777777" w:rsidR="00364FB9" w:rsidRPr="00364FB9" w:rsidRDefault="00364FB9" w:rsidP="00364FB9"/>
    <w:p w14:paraId="6B904755" w14:textId="77777777" w:rsidR="00364FB9" w:rsidRPr="00364FB9" w:rsidRDefault="00364FB9" w:rsidP="00364FB9">
      <w:pPr>
        <w:rPr>
          <w:b/>
          <w:bCs/>
        </w:rPr>
      </w:pPr>
      <w:r w:rsidRPr="00364FB9">
        <w:rPr>
          <w:b/>
          <w:bCs/>
        </w:rPr>
        <w:t>Conclusion:</w:t>
      </w:r>
    </w:p>
    <w:p w14:paraId="1D5D5030" w14:textId="190D7D72" w:rsidR="00973A6B" w:rsidRPr="00364FB9" w:rsidRDefault="00364FB9" w:rsidP="00364FB9">
      <w:r w:rsidRPr="00364FB9">
        <w:t>The scheme is feasible, aligned with city policy, and highly attractive to students. By combining sustainability credentials with strong pricing, targeted marketing, and robust operational planning, the service can achieve significant uptake and long-term impact while complementing Brighton’s existing mobility ecosystem.</w:t>
      </w:r>
    </w:p>
    <w:p w14:paraId="63B3DA02" w14:textId="1DBE36A1" w:rsidR="009001B3" w:rsidRPr="00B75A42" w:rsidRDefault="009001B3">
      <w:r>
        <w:br w:type="page"/>
      </w:r>
    </w:p>
    <w:p w14:paraId="31D505F9" w14:textId="0D3C9A83" w:rsidR="00973A6B" w:rsidRPr="00B75A42" w:rsidRDefault="00973A6B" w:rsidP="00973A6B">
      <w:pPr>
        <w:rPr>
          <w:sz w:val="28"/>
          <w:szCs w:val="28"/>
          <w:u w:val="single"/>
        </w:rPr>
      </w:pPr>
      <w:r w:rsidRPr="00B75A42">
        <w:rPr>
          <w:sz w:val="28"/>
          <w:szCs w:val="28"/>
          <w:u w:val="single"/>
        </w:rPr>
        <w:lastRenderedPageBreak/>
        <w:t>Contents:</w:t>
      </w:r>
    </w:p>
    <w:p w14:paraId="07FB419B" w14:textId="77777777" w:rsidR="00973A6B" w:rsidRPr="00B75A42" w:rsidRDefault="00973A6B" w:rsidP="00973A6B">
      <w:pPr>
        <w:rPr>
          <w:u w:val="single"/>
        </w:rPr>
      </w:pPr>
    </w:p>
    <w:p w14:paraId="524BACDB" w14:textId="77777777" w:rsidR="009001B3" w:rsidRPr="00B75A42" w:rsidRDefault="009001B3" w:rsidP="009001B3">
      <w:pPr>
        <w:pStyle w:val="NormalWeb"/>
        <w:numPr>
          <w:ilvl w:val="0"/>
          <w:numId w:val="15"/>
        </w:numPr>
        <w:rPr>
          <w:rFonts w:asciiTheme="minorHAnsi" w:hAnsiTheme="minorHAnsi"/>
          <w:sz w:val="22"/>
          <w:szCs w:val="22"/>
        </w:rPr>
      </w:pPr>
      <w:r w:rsidRPr="00B75A42">
        <w:rPr>
          <w:rStyle w:val="Strong"/>
          <w:rFonts w:asciiTheme="minorHAnsi" w:eastAsiaTheme="majorEastAsia" w:hAnsiTheme="minorHAnsi"/>
          <w:sz w:val="22"/>
          <w:szCs w:val="22"/>
        </w:rPr>
        <w:t>Introduction</w:t>
      </w:r>
    </w:p>
    <w:p w14:paraId="3C33278C"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Purpose of the Student Bike Scheme</w:t>
      </w:r>
    </w:p>
    <w:p w14:paraId="11810579"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Sustainability &amp; Circular Economy Context</w:t>
      </w:r>
    </w:p>
    <w:p w14:paraId="1DBB9DBE" w14:textId="77777777" w:rsidR="009001B3" w:rsidRPr="00B75A42" w:rsidRDefault="009001B3" w:rsidP="009001B3">
      <w:pPr>
        <w:pStyle w:val="NormalWeb"/>
        <w:numPr>
          <w:ilvl w:val="0"/>
          <w:numId w:val="15"/>
        </w:numPr>
        <w:rPr>
          <w:rFonts w:asciiTheme="minorHAnsi" w:hAnsiTheme="minorHAnsi"/>
          <w:sz w:val="22"/>
          <w:szCs w:val="22"/>
        </w:rPr>
      </w:pPr>
      <w:r w:rsidRPr="00B75A42">
        <w:rPr>
          <w:rStyle w:val="Strong"/>
          <w:rFonts w:asciiTheme="minorHAnsi" w:eastAsiaTheme="majorEastAsia" w:hAnsiTheme="minorHAnsi"/>
          <w:sz w:val="22"/>
          <w:szCs w:val="22"/>
        </w:rPr>
        <w:t>Service Model &amp; Operations</w:t>
      </w:r>
    </w:p>
    <w:p w14:paraId="419F5100"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Docked vs Dockless Decision</w:t>
      </w:r>
    </w:p>
    <w:p w14:paraId="17F331B6"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Service Area &amp; Operating Hours</w:t>
      </w:r>
    </w:p>
    <w:p w14:paraId="67C6DC3F"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User Flow: End-to-End Student Journey</w:t>
      </w:r>
    </w:p>
    <w:p w14:paraId="52FC4184"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Safety Features</w:t>
      </w:r>
    </w:p>
    <w:p w14:paraId="326A3C9F" w14:textId="77777777" w:rsidR="009001B3" w:rsidRPr="00B75A42" w:rsidRDefault="009001B3" w:rsidP="009001B3">
      <w:pPr>
        <w:pStyle w:val="NormalWeb"/>
        <w:numPr>
          <w:ilvl w:val="0"/>
          <w:numId w:val="15"/>
        </w:numPr>
        <w:rPr>
          <w:rFonts w:asciiTheme="minorHAnsi" w:hAnsiTheme="minorHAnsi"/>
          <w:sz w:val="22"/>
          <w:szCs w:val="22"/>
        </w:rPr>
      </w:pPr>
      <w:r w:rsidRPr="00B75A42">
        <w:rPr>
          <w:rStyle w:val="Strong"/>
          <w:rFonts w:asciiTheme="minorHAnsi" w:eastAsiaTheme="majorEastAsia" w:hAnsiTheme="minorHAnsi"/>
          <w:sz w:val="22"/>
          <w:szCs w:val="22"/>
        </w:rPr>
        <w:t>Docking Bay Locations</w:t>
      </w:r>
    </w:p>
    <w:p w14:paraId="30A4672B"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Priority Corridors (</w:t>
      </w:r>
      <w:proofErr w:type="spellStart"/>
      <w:r w:rsidRPr="00B75A42">
        <w:rPr>
          <w:rFonts w:asciiTheme="minorHAnsi" w:hAnsiTheme="minorHAnsi"/>
          <w:sz w:val="22"/>
          <w:szCs w:val="22"/>
        </w:rPr>
        <w:t>Bevendean</w:t>
      </w:r>
      <w:proofErr w:type="spellEnd"/>
      <w:r w:rsidRPr="00B75A42">
        <w:rPr>
          <w:rFonts w:asciiTheme="minorHAnsi" w:hAnsiTheme="minorHAnsi"/>
          <w:sz w:val="22"/>
          <w:szCs w:val="22"/>
        </w:rPr>
        <w:t xml:space="preserve">, </w:t>
      </w:r>
      <w:proofErr w:type="spellStart"/>
      <w:r w:rsidRPr="00B75A42">
        <w:rPr>
          <w:rFonts w:asciiTheme="minorHAnsi" w:hAnsiTheme="minorHAnsi"/>
          <w:sz w:val="22"/>
          <w:szCs w:val="22"/>
        </w:rPr>
        <w:t>Coldean</w:t>
      </w:r>
      <w:proofErr w:type="spellEnd"/>
      <w:r w:rsidRPr="00B75A42">
        <w:rPr>
          <w:rFonts w:asciiTheme="minorHAnsi" w:hAnsiTheme="minorHAnsi"/>
          <w:sz w:val="22"/>
          <w:szCs w:val="22"/>
        </w:rPr>
        <w:t>, Lewes Road, Moulsecoomb)</w:t>
      </w:r>
    </w:p>
    <w:p w14:paraId="2E16BA6F"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 xml:space="preserve">Medium-Priority Hubs (Elm Grove, Kemp Town, </w:t>
      </w:r>
      <w:proofErr w:type="spellStart"/>
      <w:r w:rsidRPr="00B75A42">
        <w:rPr>
          <w:rFonts w:asciiTheme="minorHAnsi" w:hAnsiTheme="minorHAnsi"/>
          <w:sz w:val="22"/>
          <w:szCs w:val="22"/>
        </w:rPr>
        <w:t>Stanmer</w:t>
      </w:r>
      <w:proofErr w:type="spellEnd"/>
      <w:r w:rsidRPr="00B75A42">
        <w:rPr>
          <w:rFonts w:asciiTheme="minorHAnsi" w:hAnsiTheme="minorHAnsi"/>
          <w:sz w:val="22"/>
          <w:szCs w:val="22"/>
        </w:rPr>
        <w:t xml:space="preserve"> Park)</w:t>
      </w:r>
    </w:p>
    <w:p w14:paraId="38FAF7AF"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Low-Priority / Long-Term Hubs (Old Steine, Brighton Marina, Brighton Station, Hove)</w:t>
      </w:r>
    </w:p>
    <w:p w14:paraId="0EFCD9BB" w14:textId="77777777" w:rsidR="009001B3" w:rsidRPr="00B75A42" w:rsidRDefault="009001B3" w:rsidP="009001B3">
      <w:pPr>
        <w:pStyle w:val="NormalWeb"/>
        <w:numPr>
          <w:ilvl w:val="0"/>
          <w:numId w:val="15"/>
        </w:numPr>
        <w:rPr>
          <w:rFonts w:asciiTheme="minorHAnsi" w:hAnsiTheme="minorHAnsi"/>
          <w:sz w:val="22"/>
          <w:szCs w:val="22"/>
        </w:rPr>
      </w:pPr>
      <w:r w:rsidRPr="00B75A42">
        <w:rPr>
          <w:rStyle w:val="Strong"/>
          <w:rFonts w:asciiTheme="minorHAnsi" w:eastAsiaTheme="majorEastAsia" w:hAnsiTheme="minorHAnsi"/>
          <w:sz w:val="22"/>
          <w:szCs w:val="22"/>
        </w:rPr>
        <w:t>Pricing &amp; Fleet Sizing</w:t>
      </w:r>
    </w:p>
    <w:p w14:paraId="153996A8"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Benchmarking Student Transport &amp; Bike Schemes</w:t>
      </w:r>
    </w:p>
    <w:p w14:paraId="5D555597"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Tiered Pricing Structure (Pay-per-Ride, Day Pass, Semester Pass)</w:t>
      </w:r>
    </w:p>
    <w:p w14:paraId="2DC1624A"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Launch Promotions</w:t>
      </w:r>
    </w:p>
    <w:p w14:paraId="6EE481F4"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Fleet Sizing Framework (scenarios &amp; sensitivity)</w:t>
      </w:r>
    </w:p>
    <w:p w14:paraId="4F5A5C02"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Peak Demand &amp; Docking Bay Allocation</w:t>
      </w:r>
    </w:p>
    <w:p w14:paraId="5888A7FE"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Commuter Case Stress-Test</w:t>
      </w:r>
    </w:p>
    <w:p w14:paraId="0DA1B15D" w14:textId="77777777" w:rsidR="009001B3" w:rsidRPr="00B75A42" w:rsidRDefault="009001B3" w:rsidP="009001B3">
      <w:pPr>
        <w:pStyle w:val="NormalWeb"/>
        <w:numPr>
          <w:ilvl w:val="0"/>
          <w:numId w:val="15"/>
        </w:numPr>
        <w:rPr>
          <w:rFonts w:asciiTheme="minorHAnsi" w:hAnsiTheme="minorHAnsi"/>
          <w:sz w:val="22"/>
          <w:szCs w:val="22"/>
        </w:rPr>
      </w:pPr>
      <w:r w:rsidRPr="00B75A42">
        <w:rPr>
          <w:rStyle w:val="Strong"/>
          <w:rFonts w:asciiTheme="minorHAnsi" w:eastAsiaTheme="majorEastAsia" w:hAnsiTheme="minorHAnsi"/>
          <w:sz w:val="22"/>
          <w:szCs w:val="22"/>
        </w:rPr>
        <w:t>Stakeholders, Permissions &amp; Risks</w:t>
      </w:r>
    </w:p>
    <w:p w14:paraId="0F1DFA74"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Stakeholder Mapping</w:t>
      </w:r>
    </w:p>
    <w:p w14:paraId="0C1DFA6D"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Regulatory &amp; Compliance Considerations</w:t>
      </w:r>
    </w:p>
    <w:p w14:paraId="0B661DD7" w14:textId="77777777" w:rsidR="007A7491" w:rsidRDefault="009001B3" w:rsidP="007A7491">
      <w:pPr>
        <w:pStyle w:val="NormalWeb"/>
        <w:numPr>
          <w:ilvl w:val="1"/>
          <w:numId w:val="15"/>
        </w:numPr>
        <w:rPr>
          <w:rFonts w:asciiTheme="minorHAnsi" w:hAnsiTheme="minorHAnsi"/>
          <w:sz w:val="22"/>
          <w:szCs w:val="22"/>
        </w:rPr>
      </w:pPr>
      <w:r w:rsidRPr="00B75A42">
        <w:rPr>
          <w:rFonts w:asciiTheme="minorHAnsi" w:hAnsiTheme="minorHAnsi"/>
          <w:sz w:val="22"/>
          <w:szCs w:val="22"/>
        </w:rPr>
        <w:t>Risk Assessment (scored matrix + mitigations)</w:t>
      </w:r>
    </w:p>
    <w:p w14:paraId="713AE07B" w14:textId="0EBD334F" w:rsidR="009001B3" w:rsidRPr="007A7491" w:rsidRDefault="009001B3" w:rsidP="007A7491">
      <w:pPr>
        <w:pStyle w:val="NormalWeb"/>
        <w:numPr>
          <w:ilvl w:val="1"/>
          <w:numId w:val="15"/>
        </w:numPr>
        <w:rPr>
          <w:rFonts w:asciiTheme="minorHAnsi" w:hAnsiTheme="minorHAnsi"/>
          <w:b/>
          <w:bCs/>
          <w:sz w:val="22"/>
          <w:szCs w:val="22"/>
        </w:rPr>
      </w:pPr>
      <w:r w:rsidRPr="007A7491">
        <w:rPr>
          <w:rStyle w:val="Strong"/>
          <w:rFonts w:asciiTheme="minorHAnsi" w:eastAsiaTheme="majorEastAsia" w:hAnsiTheme="minorHAnsi"/>
          <w:b w:val="0"/>
          <w:bCs w:val="0"/>
          <w:sz w:val="22"/>
          <w:szCs w:val="22"/>
        </w:rPr>
        <w:t>Partnership &amp; Sponsorship Opportunities</w:t>
      </w:r>
    </w:p>
    <w:p w14:paraId="7FA6B734" w14:textId="77777777" w:rsidR="009001B3" w:rsidRPr="00B75A42" w:rsidRDefault="009001B3" w:rsidP="009001B3">
      <w:pPr>
        <w:pStyle w:val="NormalWeb"/>
        <w:numPr>
          <w:ilvl w:val="0"/>
          <w:numId w:val="15"/>
        </w:numPr>
        <w:rPr>
          <w:rFonts w:asciiTheme="minorHAnsi" w:hAnsiTheme="minorHAnsi"/>
          <w:sz w:val="22"/>
          <w:szCs w:val="22"/>
        </w:rPr>
      </w:pPr>
      <w:r w:rsidRPr="00B75A42">
        <w:rPr>
          <w:rStyle w:val="Strong"/>
          <w:rFonts w:asciiTheme="minorHAnsi" w:eastAsiaTheme="majorEastAsia" w:hAnsiTheme="minorHAnsi"/>
          <w:sz w:val="22"/>
          <w:szCs w:val="22"/>
        </w:rPr>
        <w:t>Marketing Strategy &amp; Launch Plan</w:t>
      </w:r>
    </w:p>
    <w:p w14:paraId="39CF3529"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Positioning &amp; Messaging</w:t>
      </w:r>
    </w:p>
    <w:p w14:paraId="5D3735B1"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Emotional Marketing Hooks</w:t>
      </w:r>
    </w:p>
    <w:p w14:paraId="2A13B24D" w14:textId="77777777" w:rsidR="009001B3" w:rsidRPr="00B75A42" w:rsidRDefault="009001B3" w:rsidP="009001B3">
      <w:pPr>
        <w:pStyle w:val="NormalWeb"/>
        <w:numPr>
          <w:ilvl w:val="1"/>
          <w:numId w:val="15"/>
        </w:numPr>
        <w:rPr>
          <w:rFonts w:asciiTheme="minorHAnsi" w:hAnsiTheme="minorHAnsi"/>
          <w:sz w:val="22"/>
          <w:szCs w:val="22"/>
        </w:rPr>
      </w:pPr>
      <w:r w:rsidRPr="00B75A42">
        <w:rPr>
          <w:rFonts w:asciiTheme="minorHAnsi" w:hAnsiTheme="minorHAnsi"/>
          <w:sz w:val="22"/>
          <w:szCs w:val="22"/>
        </w:rPr>
        <w:t>Marketing Channels &amp; Tactics</w:t>
      </w:r>
    </w:p>
    <w:p w14:paraId="2C4C86A5" w14:textId="59C413A3" w:rsidR="009001B3" w:rsidRPr="00CC18A2" w:rsidRDefault="009001B3" w:rsidP="00CC18A2">
      <w:pPr>
        <w:pStyle w:val="NormalWeb"/>
        <w:numPr>
          <w:ilvl w:val="1"/>
          <w:numId w:val="15"/>
        </w:numPr>
        <w:rPr>
          <w:rFonts w:asciiTheme="minorHAnsi" w:hAnsiTheme="minorHAnsi"/>
          <w:sz w:val="22"/>
          <w:szCs w:val="22"/>
        </w:rPr>
      </w:pPr>
      <w:r w:rsidRPr="00B75A42">
        <w:rPr>
          <w:rFonts w:asciiTheme="minorHAnsi" w:hAnsiTheme="minorHAnsi"/>
          <w:sz w:val="22"/>
          <w:szCs w:val="22"/>
        </w:rPr>
        <w:t>90-Day Launch Calendar</w:t>
      </w:r>
      <w:r w:rsidRPr="00CC18A2">
        <w:rPr>
          <w:sz w:val="28"/>
          <w:szCs w:val="28"/>
          <w:u w:val="single"/>
        </w:rPr>
        <w:br w:type="page"/>
      </w:r>
    </w:p>
    <w:p w14:paraId="2CAD9CA7" w14:textId="77777777" w:rsidR="00510DBD" w:rsidRPr="00510DBD" w:rsidRDefault="00510DBD" w:rsidP="00510DBD">
      <w:pPr>
        <w:spacing w:before="100" w:beforeAutospacing="1" w:after="100" w:afterAutospacing="1"/>
        <w:jc w:val="left"/>
        <w:outlineLvl w:val="0"/>
        <w:rPr>
          <w:rFonts w:eastAsia="Times New Roman" w:cs="Times New Roman"/>
          <w:b/>
          <w:bCs/>
          <w:kern w:val="36"/>
          <w:sz w:val="28"/>
          <w:szCs w:val="28"/>
          <w:lang w:eastAsia="en-GB"/>
          <w14:ligatures w14:val="none"/>
        </w:rPr>
      </w:pPr>
      <w:r w:rsidRPr="00510DBD">
        <w:rPr>
          <w:rFonts w:eastAsia="Times New Roman" w:cs="Times New Roman"/>
          <w:b/>
          <w:bCs/>
          <w:kern w:val="36"/>
          <w:sz w:val="28"/>
          <w:szCs w:val="28"/>
          <w:lang w:eastAsia="en-GB"/>
          <w14:ligatures w14:val="none"/>
        </w:rPr>
        <w:lastRenderedPageBreak/>
        <w:t xml:space="preserve">1. </w:t>
      </w:r>
      <w:r w:rsidRPr="00510DBD">
        <w:rPr>
          <w:rFonts w:eastAsia="Times New Roman" w:cs="Times New Roman"/>
          <w:kern w:val="36"/>
          <w:sz w:val="28"/>
          <w:szCs w:val="28"/>
          <w:u w:val="single"/>
          <w:lang w:eastAsia="en-GB"/>
          <w14:ligatures w14:val="none"/>
        </w:rPr>
        <w:t>Introduction</w:t>
      </w:r>
    </w:p>
    <w:p w14:paraId="1B5F80D2" w14:textId="77777777" w:rsidR="00510DBD" w:rsidRPr="00510DBD" w:rsidRDefault="00510DBD" w:rsidP="00510DBD">
      <w:pPr>
        <w:spacing w:before="100" w:beforeAutospacing="1" w:after="100" w:afterAutospacing="1"/>
        <w:jc w:val="left"/>
        <w:outlineLvl w:val="2"/>
        <w:rPr>
          <w:rFonts w:eastAsia="Times New Roman" w:cs="Times New Roman"/>
          <w:b/>
          <w:bCs/>
          <w:kern w:val="0"/>
          <w:sz w:val="24"/>
          <w:szCs w:val="24"/>
          <w:u w:val="single"/>
          <w:lang w:eastAsia="en-GB"/>
          <w14:ligatures w14:val="none"/>
        </w:rPr>
      </w:pPr>
      <w:r w:rsidRPr="00510DBD">
        <w:rPr>
          <w:rFonts w:eastAsia="Times New Roman" w:cs="Times New Roman"/>
          <w:b/>
          <w:bCs/>
          <w:kern w:val="0"/>
          <w:sz w:val="24"/>
          <w:szCs w:val="24"/>
          <w:u w:val="single"/>
          <w:lang w:eastAsia="en-GB"/>
          <w14:ligatures w14:val="none"/>
        </w:rPr>
        <w:t>Purpose of the Student Bike Scheme</w:t>
      </w:r>
    </w:p>
    <w:p w14:paraId="39DDBD13" w14:textId="77777777" w:rsidR="00510DBD" w:rsidRPr="00510DBD" w:rsidRDefault="00510DBD" w:rsidP="00510DBD">
      <w:p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This project sets out a proposal for a student-focused bike rental scheme in Brighton, designed to provide affordable, sustainable, and accessible transport for university students while tackling the dual global challenges of plastic waste and urban mobility.</w:t>
      </w:r>
    </w:p>
    <w:p w14:paraId="0AAB5201" w14:textId="77777777" w:rsidR="00510DBD" w:rsidRPr="00510DBD" w:rsidRDefault="00510DBD" w:rsidP="00510DBD">
      <w:p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By using bikes manufactured from recycled plastics, the scheme directly addresses two interconnected problems:</w:t>
      </w:r>
    </w:p>
    <w:p w14:paraId="6975AA81" w14:textId="77777777" w:rsidR="00510DBD" w:rsidRPr="00510DBD" w:rsidRDefault="00510DBD" w:rsidP="00510DBD">
      <w:pPr>
        <w:numPr>
          <w:ilvl w:val="0"/>
          <w:numId w:val="16"/>
        </w:num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Plastic waste mismanagement – over 450 million tonnes of plastic are produced annually, with less than 10% recycled effectively. The rest accumulates in landfills, oceans, or is burned, releasing toxins and greenhouse gases. The environmental burden is stark: plastics persist for centuries, choke waterways, and contribute significantly to climate change.</w:t>
      </w:r>
    </w:p>
    <w:p w14:paraId="621B1544" w14:textId="77777777" w:rsidR="00510DBD" w:rsidRPr="00510DBD" w:rsidRDefault="00510DBD" w:rsidP="00510DBD">
      <w:pPr>
        <w:numPr>
          <w:ilvl w:val="0"/>
          <w:numId w:val="16"/>
        </w:num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Urban transport inefficiencies – congestion, air pollution, and costly public transport disproportionately impact vulnerable communities. In cities worldwide, inefficient transport systems cause wasted time, lost productivity, and over 4 million premature deaths annually due to air pollution.</w:t>
      </w:r>
    </w:p>
    <w:p w14:paraId="440BBBF4" w14:textId="77777777" w:rsidR="00510DBD" w:rsidRPr="00510DBD" w:rsidRDefault="00510DBD" w:rsidP="00510DBD">
      <w:p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Brighton provides a highly relevant pilot setting. With two universities, strong cycling culture, and political leadership committed to sustainability, the city is primed for an initiative that integrates student demand for low-cost mobility with a visible sustainability impact.</w:t>
      </w:r>
    </w:p>
    <w:p w14:paraId="6A957210" w14:textId="77777777" w:rsidR="00510DBD" w:rsidRPr="00510DBD" w:rsidRDefault="00510DBD" w:rsidP="00510DBD">
      <w:pPr>
        <w:spacing w:before="100" w:beforeAutospacing="1" w:after="100" w:afterAutospacing="1"/>
        <w:jc w:val="left"/>
        <w:outlineLvl w:val="2"/>
        <w:rPr>
          <w:rFonts w:eastAsia="Times New Roman" w:cs="Times New Roman"/>
          <w:b/>
          <w:bCs/>
          <w:kern w:val="0"/>
          <w:sz w:val="24"/>
          <w:szCs w:val="24"/>
          <w:u w:val="single"/>
          <w:lang w:eastAsia="en-GB"/>
          <w14:ligatures w14:val="none"/>
        </w:rPr>
      </w:pPr>
      <w:r w:rsidRPr="00510DBD">
        <w:rPr>
          <w:rFonts w:eastAsia="Times New Roman" w:cs="Times New Roman"/>
          <w:b/>
          <w:bCs/>
          <w:kern w:val="0"/>
          <w:sz w:val="24"/>
          <w:szCs w:val="24"/>
          <w:u w:val="single"/>
          <w:lang w:eastAsia="en-GB"/>
          <w14:ligatures w14:val="none"/>
        </w:rPr>
        <w:t>Sustainability &amp; Circular Economy Context</w:t>
      </w:r>
    </w:p>
    <w:p w14:paraId="0245C9BA" w14:textId="77777777" w:rsidR="00510DBD" w:rsidRPr="00510DBD" w:rsidRDefault="00510DBD" w:rsidP="00510DBD">
      <w:p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The proposed scheme is anchored in the principles of the circular economy—keeping materials in use, designing out waste, and regenerating natural systems. Instead of virgin metals or plastics, bikes will be produced from recycled plastic waste in collaboration with local partners. Each bike becomes a visible symbol of transformation: what was once pollution is repurposed into reliable, low-cost transport.</w:t>
      </w:r>
    </w:p>
    <w:p w14:paraId="4A5885FD" w14:textId="77777777" w:rsidR="00510DBD" w:rsidRPr="00510DBD" w:rsidRDefault="00510DBD" w:rsidP="00510DBD">
      <w:p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The initiative contributes directly to the United Nations Sustainable Development Goals (SDGs), particularly:</w:t>
      </w:r>
    </w:p>
    <w:p w14:paraId="41191534" w14:textId="77777777" w:rsidR="00510DBD" w:rsidRPr="00510DBD" w:rsidRDefault="00510DBD" w:rsidP="00510DBD">
      <w:pPr>
        <w:numPr>
          <w:ilvl w:val="0"/>
          <w:numId w:val="17"/>
        </w:num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SDG 11 – Sustainable Cities &amp; Communities, by providing equitable, low-carbon urban mobility.</w:t>
      </w:r>
    </w:p>
    <w:p w14:paraId="7A4F31A5" w14:textId="77777777" w:rsidR="00510DBD" w:rsidRPr="00510DBD" w:rsidRDefault="00510DBD" w:rsidP="00510DBD">
      <w:pPr>
        <w:numPr>
          <w:ilvl w:val="0"/>
          <w:numId w:val="17"/>
        </w:num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SDG 13 – Climate Action, by reducing transport emissions and cutting reliance on virgin materials.</w:t>
      </w:r>
    </w:p>
    <w:p w14:paraId="4B308B44" w14:textId="77777777" w:rsidR="00510DBD" w:rsidRPr="00510DBD" w:rsidRDefault="00510DBD" w:rsidP="00510DBD">
      <w:p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This approach differentiates the scheme from existing bike-share models (e.g., Lime, Beryl) by embedding sustainability into every stage of the value chain: material sourcing, decentralised manufacturing, and accessible rental pricing.</w:t>
      </w:r>
    </w:p>
    <w:p w14:paraId="23EDFBFB" w14:textId="6DC1438B" w:rsidR="00510DBD" w:rsidRPr="00692567" w:rsidRDefault="00510DBD" w:rsidP="00692567">
      <w:pPr>
        <w:spacing w:before="100" w:beforeAutospacing="1" w:after="100" w:afterAutospacing="1"/>
        <w:jc w:val="left"/>
        <w:rPr>
          <w:rFonts w:eastAsia="Times New Roman" w:cs="Times New Roman"/>
          <w:kern w:val="0"/>
          <w:lang w:eastAsia="en-GB"/>
          <w14:ligatures w14:val="none"/>
        </w:rPr>
      </w:pPr>
      <w:r w:rsidRPr="00510DBD">
        <w:rPr>
          <w:rFonts w:eastAsia="Times New Roman" w:cs="Times New Roman"/>
          <w:kern w:val="0"/>
          <w:lang w:eastAsia="en-GB"/>
          <w14:ligatures w14:val="none"/>
        </w:rPr>
        <w:t>The student population is a natural first market: they are price-sensitive, environmentally conscious, and concentrated around transport corridors. By targeting this group, the scheme builds early adoption and visibility, while establishing a scalable model that could extend across the city and beyond.</w:t>
      </w:r>
    </w:p>
    <w:p w14:paraId="545121F3" w14:textId="2B7029C0" w:rsidR="00245FCF" w:rsidRPr="00195FB4" w:rsidRDefault="00195FB4" w:rsidP="00195FB4">
      <w:pPr>
        <w:pStyle w:val="ListParagraph"/>
        <w:numPr>
          <w:ilvl w:val="0"/>
          <w:numId w:val="19"/>
        </w:numPr>
        <w:jc w:val="left"/>
        <w:rPr>
          <w:sz w:val="28"/>
          <w:szCs w:val="28"/>
          <w:u w:val="single"/>
        </w:rPr>
      </w:pPr>
      <w:r>
        <w:rPr>
          <w:sz w:val="28"/>
          <w:szCs w:val="28"/>
          <w:u w:val="single"/>
        </w:rPr>
        <w:lastRenderedPageBreak/>
        <w:t>Service model and operations</w:t>
      </w:r>
    </w:p>
    <w:p w14:paraId="101A2BA5" w14:textId="77777777" w:rsidR="00195FB4" w:rsidRDefault="00195FB4" w:rsidP="00245FCF">
      <w:pPr>
        <w:rPr>
          <w:sz w:val="24"/>
          <w:szCs w:val="24"/>
          <w:u w:val="single"/>
        </w:rPr>
      </w:pPr>
    </w:p>
    <w:p w14:paraId="263405E5" w14:textId="71974C25" w:rsidR="00245FCF" w:rsidRPr="00245FCF" w:rsidRDefault="00245FCF" w:rsidP="00245FCF">
      <w:pPr>
        <w:rPr>
          <w:sz w:val="24"/>
          <w:szCs w:val="24"/>
          <w:u w:val="single"/>
        </w:rPr>
      </w:pPr>
      <w:r w:rsidRPr="00245FCF">
        <w:rPr>
          <w:sz w:val="24"/>
          <w:szCs w:val="24"/>
          <w:u w:val="single"/>
        </w:rPr>
        <w:t>1. Service Model Decision: Docked vs Dockless</w:t>
      </w:r>
    </w:p>
    <w:p w14:paraId="34D2E2B5" w14:textId="77777777" w:rsidR="00245FCF" w:rsidRDefault="00245FCF" w:rsidP="00245FCF"/>
    <w:p w14:paraId="194FFC4B" w14:textId="77777777" w:rsidR="00245FCF" w:rsidRDefault="00245FCF" w:rsidP="00245FCF">
      <w:r>
        <w:t>Option 1: Dockless (free-floating with geofenced zones)</w:t>
      </w:r>
    </w:p>
    <w:p w14:paraId="2C8E881D" w14:textId="77777777" w:rsidR="00245FCF" w:rsidRDefault="00245FCF" w:rsidP="00245FCF"/>
    <w:p w14:paraId="73088338" w14:textId="77777777" w:rsidR="00245FCF" w:rsidRDefault="00245FCF" w:rsidP="00245FCF">
      <w:r>
        <w:t>Advantages: high user convenience (pick up/leave anywhere within service zone), lower upfront infrastructure cost, faster to scale.</w:t>
      </w:r>
    </w:p>
    <w:p w14:paraId="289EEE83" w14:textId="77777777" w:rsidR="00245FCF" w:rsidRDefault="00245FCF" w:rsidP="00245FCF"/>
    <w:p w14:paraId="7430D21B" w14:textId="77777777" w:rsidR="00245FCF" w:rsidRDefault="00245FCF" w:rsidP="00245FCF">
      <w:r>
        <w:t>Disadvantages: risk of “street clutter” (bikes left in inappropriate places), higher chance of theft and vandalism, increased council pushback, more reliance on GPS/app accuracy, frequent complaints in other cities (e.g., Lime in London, Manchester).</w:t>
      </w:r>
    </w:p>
    <w:p w14:paraId="0FF950B2" w14:textId="77777777" w:rsidR="00245FCF" w:rsidRDefault="00245FCF" w:rsidP="00245FCF"/>
    <w:p w14:paraId="6A996BF1" w14:textId="77777777" w:rsidR="00245FCF" w:rsidRDefault="00245FCF" w:rsidP="00245FCF">
      <w:r>
        <w:t>Option 2: Docked / Hub-and-Spoke (designated parking bays or physical docking points)</w:t>
      </w:r>
    </w:p>
    <w:p w14:paraId="1ACEEDFF" w14:textId="77777777" w:rsidR="00245FCF" w:rsidRDefault="00245FCF" w:rsidP="00245FCF"/>
    <w:p w14:paraId="0F8D0344" w14:textId="77777777" w:rsidR="00245FCF" w:rsidRDefault="00245FCF" w:rsidP="00245FCF">
      <w:r>
        <w:t>Advantages: clearer organisation, stronger likelihood of council support (reduced street clutter), easier to enforce parking compliance, less overcharging/tech glitch risk, improved public perception, easier maintenance and rebalancing.</w:t>
      </w:r>
    </w:p>
    <w:p w14:paraId="2FC300F3" w14:textId="77777777" w:rsidR="00245FCF" w:rsidRDefault="00245FCF" w:rsidP="00245FCF"/>
    <w:p w14:paraId="67083B6C" w14:textId="77777777" w:rsidR="00245FCF" w:rsidRDefault="00245FCF" w:rsidP="00245FCF">
      <w:r>
        <w:t>Disadvantages: higher upfront infrastructure costs (stations or designated bays), slightly less convenience for users compared to free-floating.</w:t>
      </w:r>
    </w:p>
    <w:p w14:paraId="41DC9393" w14:textId="77777777" w:rsidR="00245FCF" w:rsidRDefault="00245FCF" w:rsidP="00245FCF"/>
    <w:p w14:paraId="4616331D" w14:textId="77777777" w:rsidR="00245FCF" w:rsidRDefault="00245FCF" w:rsidP="00245FCF">
      <w:r>
        <w:t xml:space="preserve">Recommendation: </w:t>
      </w:r>
      <w:r w:rsidRPr="00245FCF">
        <w:rPr>
          <w:b/>
          <w:bCs/>
        </w:rPr>
        <w:t>Docked Model</w:t>
      </w:r>
    </w:p>
    <w:p w14:paraId="4CACAA58" w14:textId="77777777" w:rsidR="00245FCF" w:rsidRDefault="00245FCF" w:rsidP="00245FCF"/>
    <w:p w14:paraId="1F49732A" w14:textId="53A8DA44" w:rsidR="00F312B2" w:rsidRDefault="00245FCF" w:rsidP="00245FCF">
      <w:pPr>
        <w:rPr>
          <w:b/>
          <w:bCs/>
        </w:rPr>
      </w:pPr>
      <w:r w:rsidRPr="00245FCF">
        <w:rPr>
          <w:b/>
          <w:bCs/>
        </w:rPr>
        <w:t>For Brighton, a docked/hub model is the most appropriate. The City Council has previously supported structured, dock-based systems (e.g., Beryl BTN Bikes), and evidence from Lime’s dockless schemes elsewhere shows significant community frustration around bikes being left in unsuitable places. Docked stations reduce operational friction (e.g., overcharging due to bikes not locking properly), align with council objectives of reducing street clutter, and create a cleaner, more reliable experience for students. While less flexible than a pure dockless model, the docked approach improves stakeholder buy-in and lowers reputational risk,  both critical for a successful student-focused launch.</w:t>
      </w:r>
    </w:p>
    <w:p w14:paraId="603047BF" w14:textId="77777777" w:rsidR="00245FCF" w:rsidRDefault="00245FCF" w:rsidP="00245FCF">
      <w:pPr>
        <w:rPr>
          <w:b/>
          <w:bCs/>
        </w:rPr>
      </w:pPr>
    </w:p>
    <w:p w14:paraId="7FF5738E" w14:textId="1DAED492" w:rsidR="00245FCF" w:rsidRPr="00245FCF" w:rsidRDefault="00245FCF" w:rsidP="00245FCF">
      <w:pPr>
        <w:rPr>
          <w:sz w:val="24"/>
          <w:szCs w:val="24"/>
          <w:u w:val="single"/>
        </w:rPr>
      </w:pPr>
      <w:r>
        <w:rPr>
          <w:sz w:val="24"/>
          <w:szCs w:val="24"/>
          <w:u w:val="single"/>
        </w:rPr>
        <w:t xml:space="preserve">2. </w:t>
      </w:r>
      <w:r w:rsidRPr="00245FCF">
        <w:rPr>
          <w:sz w:val="24"/>
          <w:szCs w:val="24"/>
          <w:u w:val="single"/>
        </w:rPr>
        <w:t>Service Area &amp; Operating Hours</w:t>
      </w:r>
    </w:p>
    <w:p w14:paraId="065F025B" w14:textId="77777777" w:rsidR="00245FCF" w:rsidRDefault="00245FCF" w:rsidP="00245FCF"/>
    <w:p w14:paraId="7D72817E" w14:textId="14404FBE" w:rsidR="00245FCF" w:rsidRDefault="00245FCF" w:rsidP="00245FCF">
      <w:r w:rsidRPr="00245FCF">
        <w:t>Service area: Brighton &amp; Hove boundary with a focus on Lewes Road corridor, University of Brighton (Moulsecoomb, City/Grand Parade, Falmer), University of Sussex campus, and major student halls.</w:t>
      </w:r>
    </w:p>
    <w:p w14:paraId="348D00FE" w14:textId="77777777" w:rsidR="00245FCF" w:rsidRDefault="00245FCF" w:rsidP="00245FCF"/>
    <w:p w14:paraId="782350A2" w14:textId="72EBBDFF" w:rsidR="00245FCF" w:rsidRDefault="00245FCF" w:rsidP="00245FCF">
      <w:r w:rsidRPr="00245FCF">
        <w:t xml:space="preserve">Operating hours: 24/7 operation recommended. </w:t>
      </w:r>
      <w:r>
        <w:t>If a lot of there is a lot of reports of dangerous or drunk riding, a</w:t>
      </w:r>
      <w:r w:rsidRPr="00245FCF">
        <w:t xml:space="preserve"> “quiet hours” policy (e.g., discourage rides between 2–5 a.m. in nightlife-heavy zones) for safety.</w:t>
      </w:r>
      <w:r>
        <w:t xml:space="preserve"> </w:t>
      </w:r>
    </w:p>
    <w:p w14:paraId="702508E6" w14:textId="77777777" w:rsidR="00245FCF" w:rsidRDefault="00245FCF" w:rsidP="00245FCF"/>
    <w:p w14:paraId="7DD952C8" w14:textId="6DF59FE5" w:rsidR="00245FCF" w:rsidRPr="00245FCF" w:rsidRDefault="00245FCF" w:rsidP="00245FCF">
      <w:pPr>
        <w:rPr>
          <w:sz w:val="24"/>
          <w:szCs w:val="24"/>
          <w:u w:val="single"/>
        </w:rPr>
      </w:pPr>
      <w:r>
        <w:rPr>
          <w:sz w:val="24"/>
          <w:szCs w:val="24"/>
          <w:u w:val="single"/>
        </w:rPr>
        <w:t xml:space="preserve">3. </w:t>
      </w:r>
      <w:r w:rsidRPr="00245FCF">
        <w:rPr>
          <w:sz w:val="24"/>
          <w:szCs w:val="24"/>
          <w:u w:val="single"/>
        </w:rPr>
        <w:t>User Flow (End-to-End Student Journey)</w:t>
      </w:r>
    </w:p>
    <w:p w14:paraId="1549AD48" w14:textId="77777777" w:rsidR="00245FCF" w:rsidRDefault="00245FCF" w:rsidP="00245FCF"/>
    <w:p w14:paraId="208AB6F8" w14:textId="0303F501" w:rsidR="00245FCF" w:rsidRDefault="00245FCF" w:rsidP="00245FCF">
      <w:r>
        <w:t>Signup: Download app → register with student email/ID verification.</w:t>
      </w:r>
    </w:p>
    <w:p w14:paraId="26CCEE3E" w14:textId="49DACE8D" w:rsidR="00245FCF" w:rsidRDefault="00245FCF" w:rsidP="00245FCF">
      <w:r>
        <w:t>Payment setup: Link card or digital wallet.</w:t>
      </w:r>
    </w:p>
    <w:p w14:paraId="0BB3E628" w14:textId="6A32D0FD" w:rsidR="00245FCF" w:rsidRDefault="00245FCF" w:rsidP="00245FCF">
      <w:r>
        <w:t>Unlock bike: Scan QR code or tap NFC at dock.</w:t>
      </w:r>
    </w:p>
    <w:p w14:paraId="52E117EE" w14:textId="3A885B9E" w:rsidR="00245FCF" w:rsidRDefault="00245FCF" w:rsidP="00245FCF">
      <w:r>
        <w:t>Ride: GPS tracks trip, in-app timer shows cost.</w:t>
      </w:r>
    </w:p>
    <w:p w14:paraId="1C92B5C8" w14:textId="1C2F90D8" w:rsidR="00245FCF" w:rsidRDefault="00245FCF" w:rsidP="00245FCF">
      <w:r>
        <w:t>End ride: Return to dock, lock bike, upload parking compliance photo (optional).</w:t>
      </w:r>
    </w:p>
    <w:p w14:paraId="43546EC8" w14:textId="77777777" w:rsidR="00245FCF" w:rsidRDefault="00245FCF" w:rsidP="00245FCF">
      <w:r>
        <w:t>Support: In-app help for lost bikes, billing errors, or safety incidents.</w:t>
      </w:r>
    </w:p>
    <w:p w14:paraId="181B702B" w14:textId="206BD07D" w:rsidR="00245FCF" w:rsidRPr="00245FCF" w:rsidRDefault="00245FCF" w:rsidP="00245FCF">
      <w:r>
        <w:br w:type="page"/>
      </w:r>
      <w:r w:rsidRPr="00245FCF">
        <w:rPr>
          <w:sz w:val="24"/>
          <w:szCs w:val="24"/>
          <w:u w:val="single"/>
        </w:rPr>
        <w:lastRenderedPageBreak/>
        <w:t>4. Safety Features</w:t>
      </w:r>
    </w:p>
    <w:p w14:paraId="6FAAD1B9" w14:textId="77777777" w:rsidR="00245FCF" w:rsidRDefault="00245FCF" w:rsidP="00245FCF"/>
    <w:p w14:paraId="3A8FB580" w14:textId="47376253" w:rsidR="00245FCF" w:rsidRDefault="00245FCF" w:rsidP="00245FCF">
      <w:r>
        <w:t>In-app onboarding on safe riding (road rules, helmets, night visibility).</w:t>
      </w:r>
    </w:p>
    <w:p w14:paraId="5229E565" w14:textId="608AC86A" w:rsidR="00245FCF" w:rsidRDefault="00245FCF" w:rsidP="00245FCF">
      <w:r>
        <w:t>Bikes with integrated lights, reflectors, and sturdy brakes.</w:t>
      </w:r>
    </w:p>
    <w:p w14:paraId="48C4C4D2" w14:textId="7F98A8E7" w:rsidR="00B06878" w:rsidRDefault="00245FCF" w:rsidP="00245FCF">
      <w:r>
        <w:t>Insurance and liability info clearly stated.</w:t>
      </w:r>
    </w:p>
    <w:p w14:paraId="1E94B4F5" w14:textId="77777777" w:rsidR="00B06878" w:rsidRDefault="00B06878">
      <w:r>
        <w:br w:type="page"/>
      </w:r>
    </w:p>
    <w:p w14:paraId="6633E65F" w14:textId="6DDD9DDA" w:rsidR="00B37C06" w:rsidRPr="00195FB4" w:rsidRDefault="00B06878" w:rsidP="00195FB4">
      <w:pPr>
        <w:pStyle w:val="ListParagraph"/>
        <w:numPr>
          <w:ilvl w:val="0"/>
          <w:numId w:val="19"/>
        </w:numPr>
        <w:rPr>
          <w:sz w:val="28"/>
          <w:szCs w:val="28"/>
          <w:u w:val="single"/>
        </w:rPr>
      </w:pPr>
      <w:r w:rsidRPr="00195FB4">
        <w:rPr>
          <w:sz w:val="28"/>
          <w:szCs w:val="28"/>
          <w:u w:val="single"/>
        </w:rPr>
        <w:lastRenderedPageBreak/>
        <w:t xml:space="preserve">Docking bay </w:t>
      </w:r>
      <w:r w:rsidR="00195FB4">
        <w:rPr>
          <w:sz w:val="28"/>
          <w:szCs w:val="28"/>
          <w:u w:val="single"/>
        </w:rPr>
        <w:t>Locations</w:t>
      </w:r>
    </w:p>
    <w:p w14:paraId="38DFF58A" w14:textId="77777777" w:rsidR="00DB4B8C" w:rsidRDefault="00DB4B8C" w:rsidP="00245FCF">
      <w:pPr>
        <w:rPr>
          <w:sz w:val="28"/>
          <w:szCs w:val="28"/>
          <w:u w:val="single"/>
        </w:rPr>
      </w:pPr>
    </w:p>
    <w:tbl>
      <w:tblPr>
        <w:tblStyle w:val="TableGrid"/>
        <w:tblW w:w="11482" w:type="dxa"/>
        <w:tblInd w:w="-1281" w:type="dxa"/>
        <w:tblLayout w:type="fixed"/>
        <w:tblLook w:val="04A0" w:firstRow="1" w:lastRow="0" w:firstColumn="1" w:lastColumn="0" w:noHBand="0" w:noVBand="1"/>
      </w:tblPr>
      <w:tblGrid>
        <w:gridCol w:w="1985"/>
        <w:gridCol w:w="992"/>
        <w:gridCol w:w="1701"/>
        <w:gridCol w:w="2835"/>
        <w:gridCol w:w="2127"/>
        <w:gridCol w:w="1842"/>
      </w:tblGrid>
      <w:tr w:rsidR="00B37C06" w:rsidRPr="00B37C06" w14:paraId="672EADF5" w14:textId="77777777" w:rsidTr="00DB4B8C">
        <w:tc>
          <w:tcPr>
            <w:tcW w:w="1985" w:type="dxa"/>
            <w:hideMark/>
          </w:tcPr>
          <w:p w14:paraId="0874A3F3" w14:textId="77777777" w:rsidR="00B37C06" w:rsidRPr="00B37C06" w:rsidRDefault="00B37C06" w:rsidP="00B37C06">
            <w:pPr>
              <w:jc w:val="center"/>
              <w:rPr>
                <w:rFonts w:ascii="Times New Roman" w:eastAsia="Times New Roman" w:hAnsi="Times New Roman" w:cs="Times New Roman"/>
                <w:b/>
                <w:bCs/>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Location / Area</w:t>
            </w:r>
          </w:p>
        </w:tc>
        <w:tc>
          <w:tcPr>
            <w:tcW w:w="992" w:type="dxa"/>
            <w:hideMark/>
          </w:tcPr>
          <w:p w14:paraId="7DC247B6" w14:textId="77777777" w:rsidR="00B37C06" w:rsidRPr="00B37C06" w:rsidRDefault="00B37C06" w:rsidP="00B37C06">
            <w:pPr>
              <w:jc w:val="center"/>
              <w:rPr>
                <w:rFonts w:ascii="Times New Roman" w:eastAsia="Times New Roman" w:hAnsi="Times New Roman" w:cs="Times New Roman"/>
                <w:b/>
                <w:bCs/>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Priority</w:t>
            </w:r>
          </w:p>
        </w:tc>
        <w:tc>
          <w:tcPr>
            <w:tcW w:w="1701" w:type="dxa"/>
            <w:hideMark/>
          </w:tcPr>
          <w:p w14:paraId="2146184A" w14:textId="77777777" w:rsidR="00B37C06" w:rsidRPr="00B37C06" w:rsidRDefault="00B37C06" w:rsidP="00B37C06">
            <w:pPr>
              <w:jc w:val="center"/>
              <w:rPr>
                <w:rFonts w:ascii="Times New Roman" w:eastAsia="Times New Roman" w:hAnsi="Times New Roman" w:cs="Times New Roman"/>
                <w:b/>
                <w:bCs/>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Category</w:t>
            </w:r>
          </w:p>
        </w:tc>
        <w:tc>
          <w:tcPr>
            <w:tcW w:w="2835" w:type="dxa"/>
            <w:hideMark/>
          </w:tcPr>
          <w:p w14:paraId="191E9C70" w14:textId="77777777" w:rsidR="00B37C06" w:rsidRPr="00B37C06" w:rsidRDefault="00B37C06" w:rsidP="00B37C06">
            <w:pPr>
              <w:jc w:val="center"/>
              <w:rPr>
                <w:rFonts w:ascii="Times New Roman" w:eastAsia="Times New Roman" w:hAnsi="Times New Roman" w:cs="Times New Roman"/>
                <w:b/>
                <w:bCs/>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Rationale</w:t>
            </w:r>
          </w:p>
        </w:tc>
        <w:tc>
          <w:tcPr>
            <w:tcW w:w="2127" w:type="dxa"/>
            <w:hideMark/>
          </w:tcPr>
          <w:p w14:paraId="46642817" w14:textId="77777777" w:rsidR="00B37C06" w:rsidRPr="00B37C06" w:rsidRDefault="00B37C06" w:rsidP="00B37C06">
            <w:pPr>
              <w:jc w:val="center"/>
              <w:rPr>
                <w:rFonts w:ascii="Times New Roman" w:eastAsia="Times New Roman" w:hAnsi="Times New Roman" w:cs="Times New Roman"/>
                <w:b/>
                <w:bCs/>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Notes / Permissions</w:t>
            </w:r>
          </w:p>
        </w:tc>
        <w:tc>
          <w:tcPr>
            <w:tcW w:w="1842" w:type="dxa"/>
            <w:hideMark/>
          </w:tcPr>
          <w:p w14:paraId="0B62C510" w14:textId="77777777" w:rsidR="00B37C06" w:rsidRPr="00B37C06" w:rsidRDefault="00B37C06" w:rsidP="00B37C06">
            <w:pPr>
              <w:jc w:val="center"/>
              <w:rPr>
                <w:rFonts w:ascii="Times New Roman" w:eastAsia="Times New Roman" w:hAnsi="Times New Roman" w:cs="Times New Roman"/>
                <w:b/>
                <w:bCs/>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Street View Ref</w:t>
            </w:r>
          </w:p>
        </w:tc>
      </w:tr>
      <w:tr w:rsidR="00B37C06" w:rsidRPr="00B37C06" w14:paraId="145114B6" w14:textId="77777777" w:rsidTr="00DB4B8C">
        <w:tc>
          <w:tcPr>
            <w:tcW w:w="1985" w:type="dxa"/>
            <w:hideMark/>
          </w:tcPr>
          <w:p w14:paraId="04D48439"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proofErr w:type="spellStart"/>
            <w:r w:rsidRPr="00B37C06">
              <w:rPr>
                <w:rFonts w:ascii="Times New Roman" w:eastAsia="Times New Roman" w:hAnsi="Times New Roman" w:cs="Times New Roman"/>
                <w:b/>
                <w:bCs/>
                <w:kern w:val="0"/>
                <w:sz w:val="24"/>
                <w:szCs w:val="24"/>
                <w:lang w:eastAsia="en-GB"/>
                <w14:ligatures w14:val="none"/>
              </w:rPr>
              <w:t>Bevendean</w:t>
            </w:r>
            <w:proofErr w:type="spellEnd"/>
          </w:p>
        </w:tc>
        <w:tc>
          <w:tcPr>
            <w:tcW w:w="992" w:type="dxa"/>
            <w:hideMark/>
          </w:tcPr>
          <w:p w14:paraId="67E1279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High</w:t>
            </w:r>
          </w:p>
        </w:tc>
        <w:tc>
          <w:tcPr>
            <w:tcW w:w="1701" w:type="dxa"/>
            <w:hideMark/>
          </w:tcPr>
          <w:p w14:paraId="43B9B8FB"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Student Residences Corridor</w:t>
            </w:r>
          </w:p>
        </w:tc>
        <w:tc>
          <w:tcPr>
            <w:tcW w:w="2835" w:type="dxa"/>
            <w:hideMark/>
          </w:tcPr>
          <w:p w14:paraId="46FA5431"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Primarily student area; long commute needing 2 buses; bikes offer faster, more convenient alternative</w:t>
            </w:r>
          </w:p>
        </w:tc>
        <w:tc>
          <w:tcPr>
            <w:tcW w:w="2127" w:type="dxa"/>
            <w:hideMark/>
          </w:tcPr>
          <w:p w14:paraId="0C7CC1E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Council + University Estates</w:t>
            </w:r>
          </w:p>
        </w:tc>
        <w:tc>
          <w:tcPr>
            <w:tcW w:w="1842" w:type="dxa"/>
            <w:hideMark/>
          </w:tcPr>
          <w:p w14:paraId="2928910B" w14:textId="24E3BC97" w:rsidR="00B37C06" w:rsidRPr="00B37C06" w:rsidRDefault="00F518E0" w:rsidP="00B37C06">
            <w:pPr>
              <w:jc w:val="left"/>
              <w:rPr>
                <w:rFonts w:ascii="Times New Roman" w:eastAsia="Times New Roman" w:hAnsi="Times New Roman" w:cs="Times New Roman"/>
                <w:kern w:val="0"/>
                <w:sz w:val="24"/>
                <w:szCs w:val="24"/>
                <w:lang w:eastAsia="en-GB"/>
                <w14:ligatures w14:val="none"/>
              </w:rPr>
            </w:pPr>
            <w:hyperlink r:id="rId11" w:history="1">
              <w:r w:rsidRPr="00F518E0">
                <w:rPr>
                  <w:rStyle w:val="Hyperlink"/>
                  <w:rFonts w:ascii="Times New Roman" w:eastAsia="Times New Roman" w:hAnsi="Times New Roman" w:cs="Times New Roman"/>
                  <w:kern w:val="0"/>
                  <w:sz w:val="24"/>
                  <w:szCs w:val="24"/>
                  <w:lang w:eastAsia="en-GB"/>
                  <w14:ligatures w14:val="none"/>
                </w:rPr>
                <w:t>Link to</w:t>
              </w:r>
              <w:r w:rsidR="00B37C06" w:rsidRPr="00B37C06">
                <w:rPr>
                  <w:rStyle w:val="Hyperlink"/>
                  <w:rFonts w:ascii="Times New Roman" w:eastAsia="Times New Roman" w:hAnsi="Times New Roman" w:cs="Times New Roman"/>
                  <w:kern w:val="0"/>
                  <w:sz w:val="24"/>
                  <w:szCs w:val="24"/>
                  <w:lang w:eastAsia="en-GB"/>
                  <w14:ligatures w14:val="none"/>
                </w:rPr>
                <w:t xml:space="preserve"> </w:t>
              </w:r>
              <w:proofErr w:type="spellStart"/>
              <w:r w:rsidR="00B37C06" w:rsidRPr="00B37C06">
                <w:rPr>
                  <w:rStyle w:val="Hyperlink"/>
                  <w:rFonts w:ascii="Times New Roman" w:eastAsia="Times New Roman" w:hAnsi="Times New Roman" w:cs="Times New Roman"/>
                  <w:kern w:val="0"/>
                  <w:sz w:val="24"/>
                  <w:szCs w:val="24"/>
                  <w:lang w:eastAsia="en-GB"/>
                  <w14:ligatures w14:val="none"/>
                </w:rPr>
                <w:t>Bevendean</w:t>
              </w:r>
              <w:proofErr w:type="spellEnd"/>
              <w:r w:rsidR="00B37C06" w:rsidRPr="00B37C06">
                <w:rPr>
                  <w:rStyle w:val="Hyperlink"/>
                  <w:rFonts w:ascii="Times New Roman" w:eastAsia="Times New Roman" w:hAnsi="Times New Roman" w:cs="Times New Roman"/>
                  <w:kern w:val="0"/>
                  <w:sz w:val="24"/>
                  <w:szCs w:val="24"/>
                  <w:lang w:eastAsia="en-GB"/>
                  <w14:ligatures w14:val="none"/>
                </w:rPr>
                <w:t xml:space="preserve"> hub</w:t>
              </w:r>
            </w:hyperlink>
          </w:p>
        </w:tc>
      </w:tr>
      <w:tr w:rsidR="00B37C06" w:rsidRPr="00B37C06" w14:paraId="46FDCD9D" w14:textId="77777777" w:rsidTr="00DB4B8C">
        <w:tc>
          <w:tcPr>
            <w:tcW w:w="1985" w:type="dxa"/>
            <w:hideMark/>
          </w:tcPr>
          <w:p w14:paraId="05944910"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proofErr w:type="spellStart"/>
            <w:r w:rsidRPr="00B37C06">
              <w:rPr>
                <w:rFonts w:ascii="Times New Roman" w:eastAsia="Times New Roman" w:hAnsi="Times New Roman" w:cs="Times New Roman"/>
                <w:b/>
                <w:bCs/>
                <w:kern w:val="0"/>
                <w:sz w:val="24"/>
                <w:szCs w:val="24"/>
                <w:lang w:eastAsia="en-GB"/>
                <w14:ligatures w14:val="none"/>
              </w:rPr>
              <w:t>Coldean</w:t>
            </w:r>
            <w:proofErr w:type="spellEnd"/>
          </w:p>
        </w:tc>
        <w:tc>
          <w:tcPr>
            <w:tcW w:w="992" w:type="dxa"/>
            <w:hideMark/>
          </w:tcPr>
          <w:p w14:paraId="24C38E1B"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High</w:t>
            </w:r>
          </w:p>
        </w:tc>
        <w:tc>
          <w:tcPr>
            <w:tcW w:w="1701" w:type="dxa"/>
            <w:hideMark/>
          </w:tcPr>
          <w:p w14:paraId="7D2F6A7C"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Student Residences Corridor</w:t>
            </w:r>
          </w:p>
        </w:tc>
        <w:tc>
          <w:tcPr>
            <w:tcW w:w="2835" w:type="dxa"/>
            <w:hideMark/>
          </w:tcPr>
          <w:p w14:paraId="1F151E98"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Large student housing hub; ideal cycling distance; currently underserviced</w:t>
            </w:r>
          </w:p>
        </w:tc>
        <w:tc>
          <w:tcPr>
            <w:tcW w:w="2127" w:type="dxa"/>
            <w:hideMark/>
          </w:tcPr>
          <w:p w14:paraId="08437754"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Council + University Estates</w:t>
            </w:r>
          </w:p>
        </w:tc>
        <w:tc>
          <w:tcPr>
            <w:tcW w:w="1842" w:type="dxa"/>
            <w:hideMark/>
          </w:tcPr>
          <w:p w14:paraId="1F457748" w14:textId="47D1FAD1"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12" w:history="1">
              <w:proofErr w:type="spellStart"/>
              <w:r w:rsidRPr="00B37C06">
                <w:rPr>
                  <w:rStyle w:val="Hyperlink"/>
                  <w:rFonts w:ascii="Times New Roman" w:eastAsia="Times New Roman" w:hAnsi="Times New Roman" w:cs="Times New Roman"/>
                  <w:kern w:val="0"/>
                  <w:sz w:val="24"/>
                  <w:szCs w:val="24"/>
                  <w:lang w:eastAsia="en-GB"/>
                  <w14:ligatures w14:val="none"/>
                </w:rPr>
                <w:t>Coldean</w:t>
              </w:r>
              <w:proofErr w:type="spellEnd"/>
              <w:r w:rsidRPr="00B37C06">
                <w:rPr>
                  <w:rStyle w:val="Hyperlink"/>
                  <w:rFonts w:ascii="Times New Roman" w:eastAsia="Times New Roman" w:hAnsi="Times New Roman" w:cs="Times New Roman"/>
                  <w:kern w:val="0"/>
                  <w:sz w:val="24"/>
                  <w:szCs w:val="24"/>
                  <w:lang w:eastAsia="en-GB"/>
                  <w14:ligatures w14:val="none"/>
                </w:rPr>
                <w:t xml:space="preserve"> Lane / housing cluster</w:t>
              </w:r>
            </w:hyperlink>
          </w:p>
        </w:tc>
      </w:tr>
      <w:tr w:rsidR="00B37C06" w:rsidRPr="00B37C06" w14:paraId="54E532E7" w14:textId="77777777" w:rsidTr="00DB4B8C">
        <w:tc>
          <w:tcPr>
            <w:tcW w:w="1985" w:type="dxa"/>
            <w:hideMark/>
          </w:tcPr>
          <w:p w14:paraId="11C5CC51"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Lewes Rd &amp; London Rd</w:t>
            </w:r>
          </w:p>
        </w:tc>
        <w:tc>
          <w:tcPr>
            <w:tcW w:w="992" w:type="dxa"/>
            <w:hideMark/>
          </w:tcPr>
          <w:p w14:paraId="6C3BEF74"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High</w:t>
            </w:r>
          </w:p>
        </w:tc>
        <w:tc>
          <w:tcPr>
            <w:tcW w:w="1701" w:type="dxa"/>
            <w:hideMark/>
          </w:tcPr>
          <w:p w14:paraId="525E1F8A"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Student Corridor</w:t>
            </w:r>
          </w:p>
        </w:tc>
        <w:tc>
          <w:tcPr>
            <w:tcW w:w="2835" w:type="dxa"/>
            <w:hideMark/>
          </w:tcPr>
          <w:p w14:paraId="7FECC845"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Main student commuting/housing spine; almost certainly highest demand</w:t>
            </w:r>
          </w:p>
        </w:tc>
        <w:tc>
          <w:tcPr>
            <w:tcW w:w="2127" w:type="dxa"/>
            <w:hideMark/>
          </w:tcPr>
          <w:p w14:paraId="39CC08C9"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Multiple council permissions (public highway)</w:t>
            </w:r>
          </w:p>
        </w:tc>
        <w:tc>
          <w:tcPr>
            <w:tcW w:w="1842" w:type="dxa"/>
            <w:hideMark/>
          </w:tcPr>
          <w:p w14:paraId="46ECE78F" w14:textId="77777777" w:rsidR="009510A3" w:rsidRDefault="00B37C06" w:rsidP="00B37C06">
            <w:pPr>
              <w:jc w:val="left"/>
              <w:rPr>
                <w:rFonts w:ascii="Times New Roman" w:eastAsia="Times New Roman" w:hAnsi="Times New Roman" w:cs="Times New Roman"/>
                <w:kern w:val="0"/>
                <w:sz w:val="24"/>
                <w:szCs w:val="24"/>
                <w:lang w:eastAsia="en-GB"/>
                <w14:ligatures w14:val="none"/>
              </w:rPr>
            </w:pPr>
            <w:hyperlink r:id="rId13" w:history="1">
              <w:r w:rsidRPr="00B37C06">
                <w:rPr>
                  <w:rStyle w:val="Hyperlink"/>
                  <w:rFonts w:ascii="Times New Roman" w:eastAsia="Times New Roman" w:hAnsi="Times New Roman" w:cs="Times New Roman"/>
                  <w:kern w:val="0"/>
                  <w:sz w:val="24"/>
                  <w:szCs w:val="24"/>
                  <w:lang w:eastAsia="en-GB"/>
                  <w14:ligatures w14:val="none"/>
                </w:rPr>
                <w:t>Lewes Rd</w:t>
              </w:r>
            </w:hyperlink>
            <w:r w:rsidR="00FD765F">
              <w:rPr>
                <w:rFonts w:ascii="Times New Roman" w:eastAsia="Times New Roman" w:hAnsi="Times New Roman" w:cs="Times New Roman"/>
                <w:kern w:val="0"/>
                <w:sz w:val="24"/>
                <w:szCs w:val="24"/>
                <w:lang w:eastAsia="en-GB"/>
                <w14:ligatures w14:val="none"/>
              </w:rPr>
              <w:t>/</w:t>
            </w:r>
          </w:p>
          <w:p w14:paraId="7ECBE8FF" w14:textId="77777777" w:rsidR="009510A3"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 xml:space="preserve"> </w:t>
            </w:r>
            <w:hyperlink r:id="rId14" w:history="1">
              <w:r w:rsidRPr="00B37C06">
                <w:rPr>
                  <w:rStyle w:val="Hyperlink"/>
                  <w:rFonts w:ascii="Times New Roman" w:eastAsia="Times New Roman" w:hAnsi="Times New Roman" w:cs="Times New Roman"/>
                  <w:kern w:val="0"/>
                  <w:sz w:val="24"/>
                  <w:szCs w:val="24"/>
                  <w:lang w:eastAsia="en-GB"/>
                  <w14:ligatures w14:val="none"/>
                </w:rPr>
                <w:t>Moulsecoomb campus</w:t>
              </w:r>
            </w:hyperlink>
            <w:r w:rsidR="00FD765F">
              <w:rPr>
                <w:rFonts w:ascii="Times New Roman" w:eastAsia="Times New Roman" w:hAnsi="Times New Roman" w:cs="Times New Roman"/>
                <w:kern w:val="0"/>
                <w:sz w:val="24"/>
                <w:szCs w:val="24"/>
                <w:lang w:eastAsia="en-GB"/>
                <w14:ligatures w14:val="none"/>
              </w:rPr>
              <w:t>/</w:t>
            </w:r>
            <w:r w:rsidR="009510A3">
              <w:rPr>
                <w:rFonts w:ascii="Times New Roman" w:eastAsia="Times New Roman" w:hAnsi="Times New Roman" w:cs="Times New Roman"/>
                <w:kern w:val="0"/>
                <w:sz w:val="24"/>
                <w:szCs w:val="24"/>
                <w:lang w:eastAsia="en-GB"/>
                <w14:ligatures w14:val="none"/>
              </w:rPr>
              <w:t xml:space="preserve"> </w:t>
            </w:r>
          </w:p>
          <w:p w14:paraId="6379DB76" w14:textId="097C40BB" w:rsidR="00B37C06" w:rsidRPr="00B37C06" w:rsidRDefault="004473A9" w:rsidP="00B37C06">
            <w:pPr>
              <w:jc w:val="left"/>
              <w:rPr>
                <w:rFonts w:ascii="Times New Roman" w:eastAsia="Times New Roman" w:hAnsi="Times New Roman" w:cs="Times New Roman"/>
                <w:kern w:val="0"/>
                <w:sz w:val="24"/>
                <w:szCs w:val="24"/>
                <w:lang w:eastAsia="en-GB"/>
                <w14:ligatures w14:val="none"/>
              </w:rPr>
            </w:pPr>
            <w:hyperlink r:id="rId15" w:history="1">
              <w:proofErr w:type="spellStart"/>
              <w:r w:rsidRPr="009510A3">
                <w:rPr>
                  <w:rStyle w:val="Hyperlink"/>
                  <w:rFonts w:ascii="Times New Roman" w:eastAsia="Times New Roman" w:hAnsi="Times New Roman" w:cs="Times New Roman"/>
                  <w:kern w:val="0"/>
                  <w:sz w:val="24"/>
                  <w:szCs w:val="24"/>
                  <w:lang w:eastAsia="en-GB"/>
                  <w14:ligatures w14:val="none"/>
                </w:rPr>
                <w:t>london</w:t>
              </w:r>
              <w:proofErr w:type="spellEnd"/>
              <w:r w:rsidRPr="009510A3">
                <w:rPr>
                  <w:rStyle w:val="Hyperlink"/>
                  <w:rFonts w:ascii="Times New Roman" w:eastAsia="Times New Roman" w:hAnsi="Times New Roman" w:cs="Times New Roman"/>
                  <w:kern w:val="0"/>
                  <w:sz w:val="24"/>
                  <w:szCs w:val="24"/>
                  <w:lang w:eastAsia="en-GB"/>
                  <w14:ligatures w14:val="none"/>
                </w:rPr>
                <w:t xml:space="preserve"> road</w:t>
              </w:r>
            </w:hyperlink>
          </w:p>
        </w:tc>
      </w:tr>
      <w:tr w:rsidR="00B37C06" w:rsidRPr="00B37C06" w14:paraId="49C62D57" w14:textId="77777777" w:rsidTr="00DB4B8C">
        <w:trPr>
          <w:trHeight w:val="1157"/>
        </w:trPr>
        <w:tc>
          <w:tcPr>
            <w:tcW w:w="1985" w:type="dxa"/>
            <w:hideMark/>
          </w:tcPr>
          <w:p w14:paraId="77DEBD7A"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proofErr w:type="spellStart"/>
            <w:r w:rsidRPr="00B37C06">
              <w:rPr>
                <w:rFonts w:ascii="Times New Roman" w:eastAsia="Times New Roman" w:hAnsi="Times New Roman" w:cs="Times New Roman"/>
                <w:b/>
                <w:bCs/>
                <w:kern w:val="0"/>
                <w:sz w:val="24"/>
                <w:szCs w:val="24"/>
                <w:lang w:eastAsia="en-GB"/>
                <w14:ligatures w14:val="none"/>
              </w:rPr>
              <w:t>Hollingbury</w:t>
            </w:r>
            <w:proofErr w:type="spellEnd"/>
            <w:r w:rsidRPr="00B37C06">
              <w:rPr>
                <w:rFonts w:ascii="Times New Roman" w:eastAsia="Times New Roman" w:hAnsi="Times New Roman" w:cs="Times New Roman"/>
                <w:b/>
                <w:bCs/>
                <w:kern w:val="0"/>
                <w:sz w:val="24"/>
                <w:szCs w:val="24"/>
                <w:lang w:eastAsia="en-GB"/>
                <w14:ligatures w14:val="none"/>
              </w:rPr>
              <w:t>/</w:t>
            </w:r>
            <w:proofErr w:type="spellStart"/>
            <w:r w:rsidRPr="00B37C06">
              <w:rPr>
                <w:rFonts w:ascii="Times New Roman" w:eastAsia="Times New Roman" w:hAnsi="Times New Roman" w:cs="Times New Roman"/>
                <w:b/>
                <w:bCs/>
                <w:kern w:val="0"/>
                <w:sz w:val="24"/>
                <w:szCs w:val="24"/>
                <w:lang w:eastAsia="en-GB"/>
                <w14:ligatures w14:val="none"/>
              </w:rPr>
              <w:t>Coldean</w:t>
            </w:r>
            <w:proofErr w:type="spellEnd"/>
            <w:r w:rsidRPr="00B37C06">
              <w:rPr>
                <w:rFonts w:ascii="Times New Roman" w:eastAsia="Times New Roman" w:hAnsi="Times New Roman" w:cs="Times New Roman"/>
                <w:b/>
                <w:bCs/>
                <w:kern w:val="0"/>
                <w:sz w:val="24"/>
                <w:szCs w:val="24"/>
                <w:lang w:eastAsia="en-GB"/>
                <w14:ligatures w14:val="none"/>
              </w:rPr>
              <w:t xml:space="preserve"> (Asda site)</w:t>
            </w:r>
          </w:p>
        </w:tc>
        <w:tc>
          <w:tcPr>
            <w:tcW w:w="992" w:type="dxa"/>
            <w:hideMark/>
          </w:tcPr>
          <w:p w14:paraId="3717F14C"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High</w:t>
            </w:r>
          </w:p>
        </w:tc>
        <w:tc>
          <w:tcPr>
            <w:tcW w:w="1701" w:type="dxa"/>
            <w:hideMark/>
          </w:tcPr>
          <w:p w14:paraId="2C90D3B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Mixed-use Node</w:t>
            </w:r>
          </w:p>
        </w:tc>
        <w:tc>
          <w:tcPr>
            <w:tcW w:w="2835" w:type="dxa"/>
            <w:hideMark/>
          </w:tcPr>
          <w:p w14:paraId="4B17DF6A"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High-traffic hub with supermarket/gym; strategic midpoint between student areas</w:t>
            </w:r>
          </w:p>
        </w:tc>
        <w:tc>
          <w:tcPr>
            <w:tcW w:w="2127" w:type="dxa"/>
            <w:hideMark/>
          </w:tcPr>
          <w:p w14:paraId="6DE2B29B"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Council/highways approval</w:t>
            </w:r>
          </w:p>
        </w:tc>
        <w:tc>
          <w:tcPr>
            <w:tcW w:w="1842" w:type="dxa"/>
            <w:hideMark/>
          </w:tcPr>
          <w:p w14:paraId="2CEAE0FE" w14:textId="10AC4F64" w:rsidR="00B37C06" w:rsidRPr="00B37C06" w:rsidRDefault="009510A3" w:rsidP="00B37C06">
            <w:pPr>
              <w:jc w:val="left"/>
              <w:rPr>
                <w:rFonts w:ascii="Times New Roman" w:eastAsia="Times New Roman" w:hAnsi="Times New Roman" w:cs="Times New Roman"/>
                <w:kern w:val="0"/>
                <w:sz w:val="24"/>
                <w:szCs w:val="24"/>
                <w:lang w:eastAsia="en-GB"/>
                <w14:ligatures w14:val="none"/>
              </w:rPr>
            </w:pPr>
            <w:hyperlink r:id="rId16" w:history="1">
              <w:r w:rsidRPr="002C6993">
                <w:rPr>
                  <w:rStyle w:val="Hyperlink"/>
                  <w:rFonts w:ascii="Times New Roman" w:eastAsia="Times New Roman" w:hAnsi="Times New Roman" w:cs="Times New Roman"/>
                  <w:kern w:val="0"/>
                  <w:sz w:val="24"/>
                  <w:szCs w:val="24"/>
                  <w:lang w:eastAsia="en-GB"/>
                  <w14:ligatures w14:val="none"/>
                </w:rPr>
                <w:t>Asda site</w:t>
              </w:r>
            </w:hyperlink>
          </w:p>
        </w:tc>
      </w:tr>
      <w:tr w:rsidR="00B37C06" w:rsidRPr="00B37C06" w14:paraId="340FD264" w14:textId="77777777" w:rsidTr="00DB4B8C">
        <w:tc>
          <w:tcPr>
            <w:tcW w:w="1985" w:type="dxa"/>
            <w:hideMark/>
          </w:tcPr>
          <w:p w14:paraId="52C63DD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proofErr w:type="spellStart"/>
            <w:r w:rsidRPr="00B37C06">
              <w:rPr>
                <w:rFonts w:ascii="Times New Roman" w:eastAsia="Times New Roman" w:hAnsi="Times New Roman" w:cs="Times New Roman"/>
                <w:b/>
                <w:bCs/>
                <w:kern w:val="0"/>
                <w:sz w:val="24"/>
                <w:szCs w:val="24"/>
                <w:lang w:eastAsia="en-GB"/>
                <w14:ligatures w14:val="none"/>
              </w:rPr>
              <w:t>Elm</w:t>
            </w:r>
            <w:proofErr w:type="spellEnd"/>
            <w:r w:rsidRPr="00B37C06">
              <w:rPr>
                <w:rFonts w:ascii="Times New Roman" w:eastAsia="Times New Roman" w:hAnsi="Times New Roman" w:cs="Times New Roman"/>
                <w:b/>
                <w:bCs/>
                <w:kern w:val="0"/>
                <w:sz w:val="24"/>
                <w:szCs w:val="24"/>
                <w:lang w:eastAsia="en-GB"/>
                <w14:ligatures w14:val="none"/>
              </w:rPr>
              <w:t xml:space="preserve"> Grove</w:t>
            </w:r>
          </w:p>
        </w:tc>
        <w:tc>
          <w:tcPr>
            <w:tcW w:w="992" w:type="dxa"/>
            <w:hideMark/>
          </w:tcPr>
          <w:p w14:paraId="1A4050A2"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Medium</w:t>
            </w:r>
          </w:p>
        </w:tc>
        <w:tc>
          <w:tcPr>
            <w:tcW w:w="1701" w:type="dxa"/>
            <w:hideMark/>
          </w:tcPr>
          <w:p w14:paraId="3062084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Residential Corridor</w:t>
            </w:r>
          </w:p>
        </w:tc>
        <w:tc>
          <w:tcPr>
            <w:tcW w:w="2835" w:type="dxa"/>
            <w:hideMark/>
          </w:tcPr>
          <w:p w14:paraId="3BE56DA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Steep uphill; buses infrequent; e-bikes solve gradient issue</w:t>
            </w:r>
          </w:p>
        </w:tc>
        <w:tc>
          <w:tcPr>
            <w:tcW w:w="2127" w:type="dxa"/>
            <w:hideMark/>
          </w:tcPr>
          <w:p w14:paraId="6BAD81C7"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Council</w:t>
            </w:r>
          </w:p>
        </w:tc>
        <w:tc>
          <w:tcPr>
            <w:tcW w:w="1842" w:type="dxa"/>
            <w:hideMark/>
          </w:tcPr>
          <w:p w14:paraId="7A5899C3" w14:textId="5E303506"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17" w:history="1">
              <w:proofErr w:type="spellStart"/>
              <w:r w:rsidRPr="00B37C06">
                <w:rPr>
                  <w:rStyle w:val="Hyperlink"/>
                  <w:rFonts w:ascii="Times New Roman" w:eastAsia="Times New Roman" w:hAnsi="Times New Roman" w:cs="Times New Roman"/>
                  <w:kern w:val="0"/>
                  <w:sz w:val="24"/>
                  <w:szCs w:val="24"/>
                  <w:lang w:eastAsia="en-GB"/>
                  <w14:ligatures w14:val="none"/>
                </w:rPr>
                <w:t>Elm</w:t>
              </w:r>
              <w:proofErr w:type="spellEnd"/>
              <w:r w:rsidRPr="00B37C06">
                <w:rPr>
                  <w:rStyle w:val="Hyperlink"/>
                  <w:rFonts w:ascii="Times New Roman" w:eastAsia="Times New Roman" w:hAnsi="Times New Roman" w:cs="Times New Roman"/>
                  <w:kern w:val="0"/>
                  <w:sz w:val="24"/>
                  <w:szCs w:val="24"/>
                  <w:lang w:eastAsia="en-GB"/>
                  <w14:ligatures w14:val="none"/>
                </w:rPr>
                <w:t xml:space="preserve"> Grove near main bus stop</w:t>
              </w:r>
            </w:hyperlink>
          </w:p>
        </w:tc>
      </w:tr>
      <w:tr w:rsidR="00B37C06" w:rsidRPr="00B37C06" w14:paraId="44F36701" w14:textId="77777777" w:rsidTr="00DB4B8C">
        <w:tc>
          <w:tcPr>
            <w:tcW w:w="1985" w:type="dxa"/>
            <w:hideMark/>
          </w:tcPr>
          <w:p w14:paraId="5E07063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Kemp Town</w:t>
            </w:r>
          </w:p>
        </w:tc>
        <w:tc>
          <w:tcPr>
            <w:tcW w:w="992" w:type="dxa"/>
            <w:hideMark/>
          </w:tcPr>
          <w:p w14:paraId="4E87500A"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Medium</w:t>
            </w:r>
          </w:p>
        </w:tc>
        <w:tc>
          <w:tcPr>
            <w:tcW w:w="1701" w:type="dxa"/>
            <w:hideMark/>
          </w:tcPr>
          <w:p w14:paraId="38166F78"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Student Residential Hub</w:t>
            </w:r>
          </w:p>
        </w:tc>
        <w:tc>
          <w:tcPr>
            <w:tcW w:w="2835" w:type="dxa"/>
            <w:hideMark/>
          </w:tcPr>
          <w:p w14:paraId="4FBF0E48"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Popular student area; good cycle links; relieves congestion near The Level</w:t>
            </w:r>
          </w:p>
        </w:tc>
        <w:tc>
          <w:tcPr>
            <w:tcW w:w="2127" w:type="dxa"/>
            <w:hideMark/>
          </w:tcPr>
          <w:p w14:paraId="6F93C921"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Council</w:t>
            </w:r>
          </w:p>
        </w:tc>
        <w:tc>
          <w:tcPr>
            <w:tcW w:w="1842" w:type="dxa"/>
            <w:hideMark/>
          </w:tcPr>
          <w:p w14:paraId="1397E330" w14:textId="60788870"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18" w:history="1">
              <w:r w:rsidRPr="00B37C06">
                <w:rPr>
                  <w:rStyle w:val="Hyperlink"/>
                  <w:rFonts w:ascii="Times New Roman" w:eastAsia="Times New Roman" w:hAnsi="Times New Roman" w:cs="Times New Roman"/>
                  <w:kern w:val="0"/>
                  <w:sz w:val="24"/>
                  <w:szCs w:val="24"/>
                  <w:lang w:eastAsia="en-GB"/>
                  <w14:ligatures w14:val="none"/>
                </w:rPr>
                <w:t>St James’s Street</w:t>
              </w:r>
            </w:hyperlink>
          </w:p>
        </w:tc>
      </w:tr>
      <w:tr w:rsidR="00B37C06" w:rsidRPr="00B37C06" w14:paraId="5D9A501C" w14:textId="77777777" w:rsidTr="00DB4B8C">
        <w:tc>
          <w:tcPr>
            <w:tcW w:w="1985" w:type="dxa"/>
            <w:hideMark/>
          </w:tcPr>
          <w:p w14:paraId="48C35E8A"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proofErr w:type="spellStart"/>
            <w:r w:rsidRPr="00B37C06">
              <w:rPr>
                <w:rFonts w:ascii="Times New Roman" w:eastAsia="Times New Roman" w:hAnsi="Times New Roman" w:cs="Times New Roman"/>
                <w:b/>
                <w:bCs/>
                <w:kern w:val="0"/>
                <w:sz w:val="24"/>
                <w:szCs w:val="24"/>
                <w:lang w:eastAsia="en-GB"/>
                <w14:ligatures w14:val="none"/>
              </w:rPr>
              <w:t>Stanmer</w:t>
            </w:r>
            <w:proofErr w:type="spellEnd"/>
            <w:r w:rsidRPr="00B37C06">
              <w:rPr>
                <w:rFonts w:ascii="Times New Roman" w:eastAsia="Times New Roman" w:hAnsi="Times New Roman" w:cs="Times New Roman"/>
                <w:b/>
                <w:bCs/>
                <w:kern w:val="0"/>
                <w:sz w:val="24"/>
                <w:szCs w:val="24"/>
                <w:lang w:eastAsia="en-GB"/>
                <w14:ligatures w14:val="none"/>
              </w:rPr>
              <w:t xml:space="preserve"> Village / South Downs access</w:t>
            </w:r>
          </w:p>
        </w:tc>
        <w:tc>
          <w:tcPr>
            <w:tcW w:w="992" w:type="dxa"/>
            <w:hideMark/>
          </w:tcPr>
          <w:p w14:paraId="0A0EB16C"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Medium</w:t>
            </w:r>
          </w:p>
        </w:tc>
        <w:tc>
          <w:tcPr>
            <w:tcW w:w="1701" w:type="dxa"/>
            <w:hideMark/>
          </w:tcPr>
          <w:p w14:paraId="70B9352D"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Leisure / Student Recreation</w:t>
            </w:r>
          </w:p>
        </w:tc>
        <w:tc>
          <w:tcPr>
            <w:tcW w:w="2835" w:type="dxa"/>
            <w:hideMark/>
          </w:tcPr>
          <w:p w14:paraId="0C3A015A"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Popular weekend trip destination; strong appeal for students &amp; tourists</w:t>
            </w:r>
          </w:p>
        </w:tc>
        <w:tc>
          <w:tcPr>
            <w:tcW w:w="2127" w:type="dxa"/>
            <w:hideMark/>
          </w:tcPr>
          <w:p w14:paraId="285292D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Requires landowner/council approval</w:t>
            </w:r>
          </w:p>
        </w:tc>
        <w:tc>
          <w:tcPr>
            <w:tcW w:w="1842" w:type="dxa"/>
            <w:hideMark/>
          </w:tcPr>
          <w:p w14:paraId="02D918D5" w14:textId="39E8AED6"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19" w:history="1">
              <w:proofErr w:type="spellStart"/>
              <w:r w:rsidRPr="00B37C06">
                <w:rPr>
                  <w:rStyle w:val="Hyperlink"/>
                  <w:rFonts w:ascii="Times New Roman" w:eastAsia="Times New Roman" w:hAnsi="Times New Roman" w:cs="Times New Roman"/>
                  <w:kern w:val="0"/>
                  <w:sz w:val="24"/>
                  <w:szCs w:val="24"/>
                  <w:lang w:eastAsia="en-GB"/>
                  <w14:ligatures w14:val="none"/>
                </w:rPr>
                <w:t>Stanmer</w:t>
              </w:r>
              <w:proofErr w:type="spellEnd"/>
              <w:r w:rsidRPr="00B37C06">
                <w:rPr>
                  <w:rStyle w:val="Hyperlink"/>
                  <w:rFonts w:ascii="Times New Roman" w:eastAsia="Times New Roman" w:hAnsi="Times New Roman" w:cs="Times New Roman"/>
                  <w:kern w:val="0"/>
                  <w:sz w:val="24"/>
                  <w:szCs w:val="24"/>
                  <w:lang w:eastAsia="en-GB"/>
                  <w14:ligatures w14:val="none"/>
                </w:rPr>
                <w:t xml:space="preserve"> Park car park entrance</w:t>
              </w:r>
            </w:hyperlink>
          </w:p>
        </w:tc>
      </w:tr>
      <w:tr w:rsidR="00B37C06" w:rsidRPr="00B37C06" w14:paraId="18065393" w14:textId="77777777" w:rsidTr="00DB4B8C">
        <w:tc>
          <w:tcPr>
            <w:tcW w:w="1985" w:type="dxa"/>
            <w:hideMark/>
          </w:tcPr>
          <w:p w14:paraId="04002CE0"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Old Steine (nightlife hub)</w:t>
            </w:r>
          </w:p>
        </w:tc>
        <w:tc>
          <w:tcPr>
            <w:tcW w:w="992" w:type="dxa"/>
            <w:hideMark/>
          </w:tcPr>
          <w:p w14:paraId="15C64AAB"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Low</w:t>
            </w:r>
          </w:p>
        </w:tc>
        <w:tc>
          <w:tcPr>
            <w:tcW w:w="1701" w:type="dxa"/>
            <w:hideMark/>
          </w:tcPr>
          <w:p w14:paraId="732B4BEC"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Nightlife Corridor</w:t>
            </w:r>
          </w:p>
        </w:tc>
        <w:tc>
          <w:tcPr>
            <w:tcW w:w="2835" w:type="dxa"/>
            <w:hideMark/>
          </w:tcPr>
          <w:p w14:paraId="5F0C99B7"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Potential late-night trips; but liability/safety risks (drink-riding)</w:t>
            </w:r>
          </w:p>
        </w:tc>
        <w:tc>
          <w:tcPr>
            <w:tcW w:w="2127" w:type="dxa"/>
            <w:hideMark/>
          </w:tcPr>
          <w:p w14:paraId="0171DA6D"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Needs council/campus police input</w:t>
            </w:r>
          </w:p>
        </w:tc>
        <w:tc>
          <w:tcPr>
            <w:tcW w:w="1842" w:type="dxa"/>
            <w:hideMark/>
          </w:tcPr>
          <w:p w14:paraId="07D52C04" w14:textId="14E8A794"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20" w:history="1">
              <w:r w:rsidRPr="00B37C06">
                <w:rPr>
                  <w:rStyle w:val="Hyperlink"/>
                  <w:rFonts w:ascii="Times New Roman" w:eastAsia="Times New Roman" w:hAnsi="Times New Roman" w:cs="Times New Roman"/>
                  <w:kern w:val="0"/>
                  <w:sz w:val="24"/>
                  <w:szCs w:val="24"/>
                  <w:lang w:eastAsia="en-GB"/>
                  <w14:ligatures w14:val="none"/>
                </w:rPr>
                <w:t>Old Steine bus stops</w:t>
              </w:r>
            </w:hyperlink>
          </w:p>
        </w:tc>
      </w:tr>
      <w:tr w:rsidR="00B37C06" w:rsidRPr="00B37C06" w14:paraId="392F934C" w14:textId="77777777" w:rsidTr="00DB4B8C">
        <w:tc>
          <w:tcPr>
            <w:tcW w:w="1985" w:type="dxa"/>
            <w:hideMark/>
          </w:tcPr>
          <w:p w14:paraId="45C0DD45"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Brighton Marina</w:t>
            </w:r>
          </w:p>
        </w:tc>
        <w:tc>
          <w:tcPr>
            <w:tcW w:w="992" w:type="dxa"/>
            <w:hideMark/>
          </w:tcPr>
          <w:p w14:paraId="12F57E5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Low</w:t>
            </w:r>
          </w:p>
        </w:tc>
        <w:tc>
          <w:tcPr>
            <w:tcW w:w="1701" w:type="dxa"/>
            <w:hideMark/>
          </w:tcPr>
          <w:p w14:paraId="6EFD934B"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Residential / Leisure</w:t>
            </w:r>
          </w:p>
        </w:tc>
        <w:tc>
          <w:tcPr>
            <w:tcW w:w="2835" w:type="dxa"/>
            <w:hideMark/>
          </w:tcPr>
          <w:p w14:paraId="11089877"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Currently under-served (only 1 bay); some potential long-term demand</w:t>
            </w:r>
          </w:p>
        </w:tc>
        <w:tc>
          <w:tcPr>
            <w:tcW w:w="2127" w:type="dxa"/>
            <w:hideMark/>
          </w:tcPr>
          <w:p w14:paraId="11CDB638"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Council + Marina estate approval</w:t>
            </w:r>
          </w:p>
        </w:tc>
        <w:tc>
          <w:tcPr>
            <w:tcW w:w="1842" w:type="dxa"/>
            <w:hideMark/>
          </w:tcPr>
          <w:p w14:paraId="1BD44389" w14:textId="29CA3622"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21" w:history="1">
              <w:r w:rsidRPr="00B37C06">
                <w:rPr>
                  <w:rStyle w:val="Hyperlink"/>
                  <w:rFonts w:ascii="Times New Roman" w:eastAsia="Times New Roman" w:hAnsi="Times New Roman" w:cs="Times New Roman"/>
                  <w:kern w:val="0"/>
                  <w:sz w:val="24"/>
                  <w:szCs w:val="24"/>
                  <w:lang w:eastAsia="en-GB"/>
                  <w14:ligatures w14:val="none"/>
                </w:rPr>
                <w:t>Marina Square</w:t>
              </w:r>
            </w:hyperlink>
          </w:p>
        </w:tc>
      </w:tr>
      <w:tr w:rsidR="00B37C06" w:rsidRPr="00B37C06" w14:paraId="10F4E9DF" w14:textId="77777777" w:rsidTr="00DB4B8C">
        <w:tc>
          <w:tcPr>
            <w:tcW w:w="1985" w:type="dxa"/>
            <w:hideMark/>
          </w:tcPr>
          <w:p w14:paraId="71328ABF"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Brighton Station</w:t>
            </w:r>
          </w:p>
        </w:tc>
        <w:tc>
          <w:tcPr>
            <w:tcW w:w="992" w:type="dxa"/>
            <w:hideMark/>
          </w:tcPr>
          <w:p w14:paraId="3B01ADCF"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Low</w:t>
            </w:r>
          </w:p>
        </w:tc>
        <w:tc>
          <w:tcPr>
            <w:tcW w:w="1701" w:type="dxa"/>
            <w:hideMark/>
          </w:tcPr>
          <w:p w14:paraId="4A75B1BE"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Transport Hub</w:t>
            </w:r>
          </w:p>
        </w:tc>
        <w:tc>
          <w:tcPr>
            <w:tcW w:w="2835" w:type="dxa"/>
            <w:hideMark/>
          </w:tcPr>
          <w:p w14:paraId="2030B42C"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proofErr w:type="gramStart"/>
            <w:r w:rsidRPr="00B37C06">
              <w:rPr>
                <w:rFonts w:ascii="Times New Roman" w:eastAsia="Times New Roman" w:hAnsi="Times New Roman" w:cs="Times New Roman"/>
                <w:kern w:val="0"/>
                <w:sz w:val="24"/>
                <w:szCs w:val="24"/>
                <w:lang w:eastAsia="en-GB"/>
                <w14:ligatures w14:val="none"/>
              </w:rPr>
              <w:t>High-traffic</w:t>
            </w:r>
            <w:proofErr w:type="gramEnd"/>
            <w:r w:rsidRPr="00B37C06">
              <w:rPr>
                <w:rFonts w:ascii="Times New Roman" w:eastAsia="Times New Roman" w:hAnsi="Times New Roman" w:cs="Times New Roman"/>
                <w:kern w:val="0"/>
                <w:sz w:val="24"/>
                <w:szCs w:val="24"/>
                <w:lang w:eastAsia="en-GB"/>
                <w14:ligatures w14:val="none"/>
              </w:rPr>
              <w:t>, but heavily serviced by Beryl already</w:t>
            </w:r>
          </w:p>
        </w:tc>
        <w:tc>
          <w:tcPr>
            <w:tcW w:w="2127" w:type="dxa"/>
            <w:hideMark/>
          </w:tcPr>
          <w:p w14:paraId="077CAFEA" w14:textId="0913EB5B" w:rsidR="00B37C06" w:rsidRPr="00B37C06" w:rsidRDefault="00B60A35" w:rsidP="00B37C06">
            <w:pPr>
              <w:jc w:val="left"/>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Very competitive</w:t>
            </w:r>
          </w:p>
        </w:tc>
        <w:tc>
          <w:tcPr>
            <w:tcW w:w="1842" w:type="dxa"/>
            <w:hideMark/>
          </w:tcPr>
          <w:p w14:paraId="557552C3" w14:textId="6EC52EDA"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22" w:history="1">
              <w:r w:rsidRPr="00B37C06">
                <w:rPr>
                  <w:rStyle w:val="Hyperlink"/>
                  <w:rFonts w:ascii="Times New Roman" w:eastAsia="Times New Roman" w:hAnsi="Times New Roman" w:cs="Times New Roman"/>
                  <w:kern w:val="0"/>
                  <w:sz w:val="24"/>
                  <w:szCs w:val="24"/>
                  <w:lang w:eastAsia="en-GB"/>
                  <w14:ligatures w14:val="none"/>
                </w:rPr>
                <w:t>Station taxi rank/bike racks</w:t>
              </w:r>
            </w:hyperlink>
          </w:p>
        </w:tc>
      </w:tr>
      <w:tr w:rsidR="00B37C06" w:rsidRPr="00B37C06" w14:paraId="1DE6DC26" w14:textId="77777777" w:rsidTr="00DB4B8C">
        <w:tc>
          <w:tcPr>
            <w:tcW w:w="1985" w:type="dxa"/>
            <w:hideMark/>
          </w:tcPr>
          <w:p w14:paraId="1EBCBA20"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b/>
                <w:bCs/>
                <w:kern w:val="0"/>
                <w:sz w:val="24"/>
                <w:szCs w:val="24"/>
                <w:lang w:eastAsia="en-GB"/>
                <w14:ligatures w14:val="none"/>
              </w:rPr>
              <w:t>Hove</w:t>
            </w:r>
          </w:p>
        </w:tc>
        <w:tc>
          <w:tcPr>
            <w:tcW w:w="992" w:type="dxa"/>
            <w:hideMark/>
          </w:tcPr>
          <w:p w14:paraId="493D143F"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Low</w:t>
            </w:r>
          </w:p>
        </w:tc>
        <w:tc>
          <w:tcPr>
            <w:tcW w:w="1701" w:type="dxa"/>
            <w:hideMark/>
          </w:tcPr>
          <w:p w14:paraId="473E9EAF"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Residential / Transport</w:t>
            </w:r>
          </w:p>
        </w:tc>
        <w:tc>
          <w:tcPr>
            <w:tcW w:w="2835" w:type="dxa"/>
            <w:hideMark/>
          </w:tcPr>
          <w:p w14:paraId="485A8BB2"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Existing strong Beryl coverage; less cost-effective</w:t>
            </w:r>
          </w:p>
        </w:tc>
        <w:tc>
          <w:tcPr>
            <w:tcW w:w="2127" w:type="dxa"/>
            <w:hideMark/>
          </w:tcPr>
          <w:p w14:paraId="54AE09A0" w14:textId="7777777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r w:rsidRPr="00B37C06">
              <w:rPr>
                <w:rFonts w:ascii="Times New Roman" w:eastAsia="Times New Roman" w:hAnsi="Times New Roman" w:cs="Times New Roman"/>
                <w:kern w:val="0"/>
                <w:sz w:val="24"/>
                <w:szCs w:val="24"/>
                <w:lang w:eastAsia="en-GB"/>
                <w14:ligatures w14:val="none"/>
              </w:rPr>
              <w:t>Not recommended early stage</w:t>
            </w:r>
          </w:p>
        </w:tc>
        <w:tc>
          <w:tcPr>
            <w:tcW w:w="1842" w:type="dxa"/>
            <w:hideMark/>
          </w:tcPr>
          <w:p w14:paraId="33B4106C" w14:textId="355E0507" w:rsidR="00B37C06" w:rsidRPr="00B37C06" w:rsidRDefault="00B37C06" w:rsidP="00B37C06">
            <w:pPr>
              <w:jc w:val="left"/>
              <w:rPr>
                <w:rFonts w:ascii="Times New Roman" w:eastAsia="Times New Roman" w:hAnsi="Times New Roman" w:cs="Times New Roman"/>
                <w:kern w:val="0"/>
                <w:sz w:val="24"/>
                <w:szCs w:val="24"/>
                <w:lang w:eastAsia="en-GB"/>
                <w14:ligatures w14:val="none"/>
              </w:rPr>
            </w:pPr>
            <w:hyperlink r:id="rId23" w:history="1">
              <w:r w:rsidRPr="00B37C06">
                <w:rPr>
                  <w:rStyle w:val="Hyperlink"/>
                  <w:rFonts w:ascii="Times New Roman" w:eastAsia="Times New Roman" w:hAnsi="Times New Roman" w:cs="Times New Roman"/>
                  <w:kern w:val="0"/>
                  <w:sz w:val="24"/>
                  <w:szCs w:val="24"/>
                  <w:lang w:eastAsia="en-GB"/>
                  <w14:ligatures w14:val="none"/>
                </w:rPr>
                <w:t>Hove Station entrance</w:t>
              </w:r>
            </w:hyperlink>
          </w:p>
        </w:tc>
      </w:tr>
    </w:tbl>
    <w:p w14:paraId="275D6D58" w14:textId="77777777" w:rsidR="00B37C06" w:rsidRDefault="00B37C06" w:rsidP="00245FCF"/>
    <w:p w14:paraId="319EF934" w14:textId="77777777" w:rsidR="003C4992" w:rsidRDefault="003C4992" w:rsidP="00245FCF"/>
    <w:p w14:paraId="18CA1919" w14:textId="77777777" w:rsidR="003C4992" w:rsidRDefault="003C4992" w:rsidP="00245FCF"/>
    <w:p w14:paraId="32D40E81" w14:textId="77777777" w:rsidR="003C4992" w:rsidRDefault="003C4992" w:rsidP="00245FCF"/>
    <w:p w14:paraId="20F83350" w14:textId="77777777" w:rsidR="003C4992" w:rsidRDefault="003C4992" w:rsidP="00245FCF"/>
    <w:p w14:paraId="4CF9A133" w14:textId="77777777" w:rsidR="003C4992" w:rsidRDefault="003C4992" w:rsidP="00245FCF"/>
    <w:p w14:paraId="557F2971" w14:textId="77777777" w:rsidR="003C4992" w:rsidRDefault="003C4992" w:rsidP="00245FCF"/>
    <w:p w14:paraId="675C9888" w14:textId="6F358C8F" w:rsidR="00E44F7D" w:rsidRPr="00195FB4" w:rsidRDefault="00E44F7D" w:rsidP="00195FB4">
      <w:pPr>
        <w:pStyle w:val="ListParagraph"/>
        <w:numPr>
          <w:ilvl w:val="0"/>
          <w:numId w:val="19"/>
        </w:numPr>
        <w:rPr>
          <w:sz w:val="28"/>
          <w:szCs w:val="28"/>
          <w:u w:val="single"/>
        </w:rPr>
      </w:pPr>
      <w:r w:rsidRPr="00195FB4">
        <w:rPr>
          <w:sz w:val="28"/>
          <w:szCs w:val="28"/>
          <w:u w:val="single"/>
        </w:rPr>
        <w:lastRenderedPageBreak/>
        <w:t>Pricing and Fleet</w:t>
      </w:r>
      <w:r w:rsidR="00195FB4">
        <w:rPr>
          <w:sz w:val="28"/>
          <w:szCs w:val="28"/>
          <w:u w:val="single"/>
        </w:rPr>
        <w:t xml:space="preserve"> Sizing</w:t>
      </w:r>
    </w:p>
    <w:p w14:paraId="566209AC" w14:textId="77777777" w:rsidR="00E44F7D" w:rsidRDefault="00E44F7D" w:rsidP="008C0DB6">
      <w:pPr>
        <w:rPr>
          <w:sz w:val="28"/>
          <w:szCs w:val="28"/>
          <w:u w:val="single"/>
        </w:rPr>
      </w:pPr>
    </w:p>
    <w:p w14:paraId="67270675" w14:textId="66549842" w:rsidR="008C0DB6" w:rsidRPr="00E44F7D" w:rsidRDefault="008C0DB6" w:rsidP="008C0DB6">
      <w:pPr>
        <w:rPr>
          <w:sz w:val="24"/>
          <w:szCs w:val="24"/>
          <w:u w:val="single"/>
        </w:rPr>
      </w:pPr>
      <w:r w:rsidRPr="00E44F7D">
        <w:rPr>
          <w:sz w:val="24"/>
          <w:szCs w:val="24"/>
          <w:u w:val="single"/>
        </w:rPr>
        <w:t>Benchmarking Student Transport &amp; Bike Schemes</w:t>
      </w:r>
    </w:p>
    <w:p w14:paraId="5F2FA8FE" w14:textId="77777777" w:rsidR="008C0DB6" w:rsidRDefault="008C0DB6" w:rsidP="008C0DB6"/>
    <w:p w14:paraId="7C6D773C" w14:textId="42730718" w:rsidR="003C4992" w:rsidRDefault="008C0DB6" w:rsidP="008C0DB6">
      <w:r>
        <w:t>To design an appropriate pricing structure for the Brighton student bike scheme, existing transport and shared mobility options provide useful benchmarks. Brighton students currently pay approximately £198 for a 90-day bus pass, covering the duration of a semester, indicating willingness to invest in reliable, term-long transport. Comparable university bike hire schemes offer flexible, tiered pricing: Swansea University’s student membership provides the first 30 minutes free and charges £0.50 per 20 minutes thereafter, capped at £5/day, while Belfast Bikes offer an annual subscription of £25 with unlimited short trips, making cycling affordable and predictable for regular users. On a broader UK scale, Santander Cycles (London) charges £1.65 per 30 minutes for casual users, with day passes (£3.50) and monthly memberships (£20) for frequent riders, demonstrating the value of tiered access and time-capped rides. These benchmarks suggest that a competitive Brighton student offer should include both pay-per-ride and semester/term-long memberships, ideally priced slightly below bus passes for comparable value, while incentivizing frequent usage through caps and referral schemes.</w:t>
      </w:r>
    </w:p>
    <w:p w14:paraId="63BAE662" w14:textId="77777777" w:rsidR="00C806FB" w:rsidRPr="002F39CD" w:rsidRDefault="00C806FB" w:rsidP="008C0DB6">
      <w:pPr>
        <w:rPr>
          <w:sz w:val="24"/>
          <w:szCs w:val="24"/>
          <w:u w:val="single"/>
        </w:rPr>
      </w:pPr>
    </w:p>
    <w:p w14:paraId="6E7F9608" w14:textId="4B66FD57" w:rsidR="00C806FB" w:rsidRDefault="002F39CD" w:rsidP="008C0DB6">
      <w:pPr>
        <w:rPr>
          <w:sz w:val="24"/>
          <w:szCs w:val="24"/>
          <w:u w:val="single"/>
        </w:rPr>
      </w:pPr>
      <w:r w:rsidRPr="002F39CD">
        <w:rPr>
          <w:sz w:val="24"/>
          <w:szCs w:val="24"/>
          <w:u w:val="single"/>
        </w:rPr>
        <w:t>Proposed Tiered Pricing for Brighton Student Bikes</w:t>
      </w:r>
    </w:p>
    <w:p w14:paraId="2614855B" w14:textId="77777777" w:rsidR="002F39CD" w:rsidRDefault="002F39CD" w:rsidP="008C0DB6">
      <w:pPr>
        <w:rPr>
          <w:sz w:val="24"/>
          <w:szCs w:val="24"/>
          <w:u w:val="single"/>
        </w:rPr>
      </w:pPr>
    </w:p>
    <w:tbl>
      <w:tblPr>
        <w:tblStyle w:val="TableGrid"/>
        <w:tblW w:w="0" w:type="auto"/>
        <w:tblLook w:val="04A0" w:firstRow="1" w:lastRow="0" w:firstColumn="1" w:lastColumn="0" w:noHBand="0" w:noVBand="1"/>
      </w:tblPr>
      <w:tblGrid>
        <w:gridCol w:w="1508"/>
        <w:gridCol w:w="1778"/>
        <w:gridCol w:w="5730"/>
      </w:tblGrid>
      <w:tr w:rsidR="00D238BA" w:rsidRPr="002F39CD" w14:paraId="474D258B" w14:textId="77777777" w:rsidTr="002F39CD">
        <w:tc>
          <w:tcPr>
            <w:tcW w:w="0" w:type="auto"/>
            <w:hideMark/>
          </w:tcPr>
          <w:p w14:paraId="3D5879D3" w14:textId="77777777" w:rsidR="002F39CD" w:rsidRPr="002F39CD" w:rsidRDefault="002F39CD" w:rsidP="002F39CD">
            <w:pPr>
              <w:jc w:val="center"/>
              <w:rPr>
                <w:rFonts w:ascii="Times New Roman" w:eastAsia="Times New Roman" w:hAnsi="Times New Roman" w:cs="Times New Roman"/>
                <w:b/>
                <w:bCs/>
                <w:kern w:val="0"/>
                <w:sz w:val="24"/>
                <w:szCs w:val="24"/>
                <w:lang w:eastAsia="en-GB"/>
                <w14:ligatures w14:val="none"/>
              </w:rPr>
            </w:pPr>
            <w:r w:rsidRPr="002F39CD">
              <w:rPr>
                <w:rFonts w:ascii="Times New Roman" w:eastAsia="Times New Roman" w:hAnsi="Times New Roman" w:cs="Times New Roman"/>
                <w:b/>
                <w:bCs/>
                <w:kern w:val="0"/>
                <w:sz w:val="24"/>
                <w:szCs w:val="24"/>
                <w:lang w:eastAsia="en-GB"/>
                <w14:ligatures w14:val="none"/>
              </w:rPr>
              <w:t>Tier</w:t>
            </w:r>
          </w:p>
        </w:tc>
        <w:tc>
          <w:tcPr>
            <w:tcW w:w="0" w:type="auto"/>
            <w:hideMark/>
          </w:tcPr>
          <w:p w14:paraId="06467536" w14:textId="77777777" w:rsidR="002F39CD" w:rsidRPr="002F39CD" w:rsidRDefault="002F39CD" w:rsidP="002F39CD">
            <w:pPr>
              <w:jc w:val="center"/>
              <w:rPr>
                <w:rFonts w:ascii="Times New Roman" w:eastAsia="Times New Roman" w:hAnsi="Times New Roman" w:cs="Times New Roman"/>
                <w:b/>
                <w:bCs/>
                <w:kern w:val="0"/>
                <w:sz w:val="24"/>
                <w:szCs w:val="24"/>
                <w:lang w:eastAsia="en-GB"/>
                <w14:ligatures w14:val="none"/>
              </w:rPr>
            </w:pPr>
            <w:r w:rsidRPr="002F39CD">
              <w:rPr>
                <w:rFonts w:ascii="Times New Roman" w:eastAsia="Times New Roman" w:hAnsi="Times New Roman" w:cs="Times New Roman"/>
                <w:b/>
                <w:bCs/>
                <w:kern w:val="0"/>
                <w:sz w:val="24"/>
                <w:szCs w:val="24"/>
                <w:lang w:eastAsia="en-GB"/>
                <w14:ligatures w14:val="none"/>
              </w:rPr>
              <w:t>Price</w:t>
            </w:r>
          </w:p>
        </w:tc>
        <w:tc>
          <w:tcPr>
            <w:tcW w:w="0" w:type="auto"/>
            <w:hideMark/>
          </w:tcPr>
          <w:p w14:paraId="580B5F20" w14:textId="77777777" w:rsidR="002F39CD" w:rsidRPr="002F39CD" w:rsidRDefault="002F39CD" w:rsidP="002F39CD">
            <w:pPr>
              <w:jc w:val="center"/>
              <w:rPr>
                <w:rFonts w:ascii="Times New Roman" w:eastAsia="Times New Roman" w:hAnsi="Times New Roman" w:cs="Times New Roman"/>
                <w:b/>
                <w:bCs/>
                <w:kern w:val="0"/>
                <w:sz w:val="24"/>
                <w:szCs w:val="24"/>
                <w:lang w:eastAsia="en-GB"/>
                <w14:ligatures w14:val="none"/>
              </w:rPr>
            </w:pPr>
            <w:r w:rsidRPr="002F39CD">
              <w:rPr>
                <w:rFonts w:ascii="Times New Roman" w:eastAsia="Times New Roman" w:hAnsi="Times New Roman" w:cs="Times New Roman"/>
                <w:b/>
                <w:bCs/>
                <w:kern w:val="0"/>
                <w:sz w:val="24"/>
                <w:szCs w:val="24"/>
                <w:lang w:eastAsia="en-GB"/>
                <w14:ligatures w14:val="none"/>
              </w:rPr>
              <w:t>Details &amp; Rationale</w:t>
            </w:r>
          </w:p>
        </w:tc>
      </w:tr>
      <w:tr w:rsidR="00D238BA" w:rsidRPr="002F39CD" w14:paraId="517F2946" w14:textId="77777777" w:rsidTr="002F39CD">
        <w:tc>
          <w:tcPr>
            <w:tcW w:w="0" w:type="auto"/>
            <w:hideMark/>
          </w:tcPr>
          <w:p w14:paraId="75A613F1" w14:textId="77777777"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b/>
                <w:bCs/>
                <w:kern w:val="0"/>
                <w:sz w:val="24"/>
                <w:szCs w:val="24"/>
                <w:lang w:eastAsia="en-GB"/>
                <w14:ligatures w14:val="none"/>
              </w:rPr>
              <w:t>Pay-per-ride</w:t>
            </w:r>
          </w:p>
        </w:tc>
        <w:tc>
          <w:tcPr>
            <w:tcW w:w="0" w:type="auto"/>
            <w:hideMark/>
          </w:tcPr>
          <w:p w14:paraId="7F580B91" w14:textId="1699487F"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kern w:val="0"/>
                <w:sz w:val="24"/>
                <w:szCs w:val="24"/>
                <w:lang w:eastAsia="en-GB"/>
                <w14:ligatures w14:val="none"/>
              </w:rPr>
              <w:t>£1 unlock + £0.</w:t>
            </w:r>
            <w:r w:rsidR="003807B3">
              <w:rPr>
                <w:rFonts w:ascii="Times New Roman" w:eastAsia="Times New Roman" w:hAnsi="Times New Roman" w:cs="Times New Roman"/>
                <w:kern w:val="0"/>
                <w:sz w:val="24"/>
                <w:szCs w:val="24"/>
                <w:lang w:eastAsia="en-GB"/>
                <w14:ligatures w14:val="none"/>
              </w:rPr>
              <w:t>0</w:t>
            </w:r>
            <w:r w:rsidR="00D238BA">
              <w:rPr>
                <w:rFonts w:ascii="Times New Roman" w:eastAsia="Times New Roman" w:hAnsi="Times New Roman" w:cs="Times New Roman"/>
                <w:kern w:val="0"/>
                <w:sz w:val="24"/>
                <w:szCs w:val="24"/>
                <w:lang w:eastAsia="en-GB"/>
                <w14:ligatures w14:val="none"/>
              </w:rPr>
              <w:t>6</w:t>
            </w:r>
            <w:r w:rsidRPr="002F39CD">
              <w:rPr>
                <w:rFonts w:ascii="Times New Roman" w:eastAsia="Times New Roman" w:hAnsi="Times New Roman" w:cs="Times New Roman"/>
                <w:kern w:val="0"/>
                <w:sz w:val="24"/>
                <w:szCs w:val="24"/>
                <w:lang w:eastAsia="en-GB"/>
                <w14:ligatures w14:val="none"/>
              </w:rPr>
              <w:t>/min</w:t>
            </w:r>
            <w:r w:rsidR="00D238BA">
              <w:rPr>
                <w:rFonts w:ascii="Times New Roman" w:eastAsia="Times New Roman" w:hAnsi="Times New Roman" w:cs="Times New Roman"/>
                <w:kern w:val="0"/>
                <w:sz w:val="24"/>
                <w:szCs w:val="24"/>
                <w:lang w:eastAsia="en-GB"/>
                <w14:ligatures w14:val="none"/>
              </w:rPr>
              <w:t xml:space="preserve"> – </w:t>
            </w:r>
            <w:r w:rsidR="00954C3B">
              <w:rPr>
                <w:rFonts w:ascii="Times New Roman" w:eastAsia="Times New Roman" w:hAnsi="Times New Roman" w:cs="Times New Roman"/>
                <w:kern w:val="0"/>
                <w:sz w:val="24"/>
                <w:szCs w:val="24"/>
                <w:lang w:eastAsia="en-GB"/>
                <w14:ligatures w14:val="none"/>
              </w:rPr>
              <w:t>£</w:t>
            </w:r>
            <w:r w:rsidR="00D238BA">
              <w:rPr>
                <w:rFonts w:ascii="Times New Roman" w:eastAsia="Times New Roman" w:hAnsi="Times New Roman" w:cs="Times New Roman"/>
                <w:kern w:val="0"/>
                <w:sz w:val="24"/>
                <w:szCs w:val="24"/>
                <w:lang w:eastAsia="en-GB"/>
                <w14:ligatures w14:val="none"/>
              </w:rPr>
              <w:t>0.08</w:t>
            </w:r>
            <w:r w:rsidR="00954C3B">
              <w:rPr>
                <w:rFonts w:ascii="Times New Roman" w:eastAsia="Times New Roman" w:hAnsi="Times New Roman" w:cs="Times New Roman"/>
                <w:kern w:val="0"/>
                <w:sz w:val="24"/>
                <w:szCs w:val="24"/>
                <w:lang w:eastAsia="en-GB"/>
                <w14:ligatures w14:val="none"/>
              </w:rPr>
              <w:t>/min</w:t>
            </w:r>
          </w:p>
        </w:tc>
        <w:tc>
          <w:tcPr>
            <w:tcW w:w="0" w:type="auto"/>
            <w:hideMark/>
          </w:tcPr>
          <w:p w14:paraId="6FC0C62A" w14:textId="6A537221"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kern w:val="0"/>
                <w:sz w:val="24"/>
                <w:szCs w:val="24"/>
                <w:lang w:eastAsia="en-GB"/>
                <w14:ligatures w14:val="none"/>
              </w:rPr>
              <w:t xml:space="preserve">For occasional users or short hops between campus, halls, and city centre. Matches the affordability of </w:t>
            </w:r>
            <w:r w:rsidR="003807B3">
              <w:rPr>
                <w:rFonts w:ascii="Times New Roman" w:eastAsia="Times New Roman" w:hAnsi="Times New Roman" w:cs="Times New Roman"/>
                <w:kern w:val="0"/>
                <w:sz w:val="24"/>
                <w:szCs w:val="24"/>
                <w:lang w:eastAsia="en-GB"/>
                <w14:ligatures w14:val="none"/>
              </w:rPr>
              <w:t>Beryl users</w:t>
            </w:r>
            <w:r w:rsidRPr="002F39CD">
              <w:rPr>
                <w:rFonts w:ascii="Times New Roman" w:eastAsia="Times New Roman" w:hAnsi="Times New Roman" w:cs="Times New Roman"/>
                <w:kern w:val="0"/>
                <w:sz w:val="24"/>
                <w:szCs w:val="24"/>
                <w:lang w:eastAsia="en-GB"/>
                <w14:ligatures w14:val="none"/>
              </w:rPr>
              <w:t xml:space="preserve"> for casual riders.</w:t>
            </w:r>
            <w:r w:rsidR="00954C3B">
              <w:rPr>
                <w:rFonts w:ascii="Times New Roman" w:eastAsia="Times New Roman" w:hAnsi="Times New Roman" w:cs="Times New Roman"/>
                <w:kern w:val="0"/>
                <w:sz w:val="24"/>
                <w:szCs w:val="24"/>
                <w:lang w:eastAsia="en-GB"/>
                <w14:ligatures w14:val="none"/>
              </w:rPr>
              <w:t xml:space="preserve"> £0.06 for weekdays, </w:t>
            </w:r>
            <w:r w:rsidR="00F6644A">
              <w:rPr>
                <w:rFonts w:ascii="Times New Roman" w:eastAsia="Times New Roman" w:hAnsi="Times New Roman" w:cs="Times New Roman"/>
                <w:kern w:val="0"/>
                <w:sz w:val="24"/>
                <w:szCs w:val="24"/>
                <w:lang w:eastAsia="en-GB"/>
                <w14:ligatures w14:val="none"/>
              </w:rPr>
              <w:t>£</w:t>
            </w:r>
            <w:r w:rsidR="00954C3B">
              <w:rPr>
                <w:rFonts w:ascii="Times New Roman" w:eastAsia="Times New Roman" w:hAnsi="Times New Roman" w:cs="Times New Roman"/>
                <w:kern w:val="0"/>
                <w:sz w:val="24"/>
                <w:szCs w:val="24"/>
                <w:lang w:eastAsia="en-GB"/>
                <w14:ligatures w14:val="none"/>
              </w:rPr>
              <w:t xml:space="preserve">0.08 </w:t>
            </w:r>
            <w:r w:rsidR="00F6644A">
              <w:rPr>
                <w:rFonts w:ascii="Times New Roman" w:eastAsia="Times New Roman" w:hAnsi="Times New Roman" w:cs="Times New Roman"/>
                <w:kern w:val="0"/>
                <w:sz w:val="24"/>
                <w:szCs w:val="24"/>
                <w:lang w:eastAsia="en-GB"/>
                <w14:ligatures w14:val="none"/>
              </w:rPr>
              <w:t>for</w:t>
            </w:r>
            <w:r w:rsidR="00954C3B">
              <w:rPr>
                <w:rFonts w:ascii="Times New Roman" w:eastAsia="Times New Roman" w:hAnsi="Times New Roman" w:cs="Times New Roman"/>
                <w:kern w:val="0"/>
                <w:sz w:val="24"/>
                <w:szCs w:val="24"/>
                <w:lang w:eastAsia="en-GB"/>
                <w14:ligatures w14:val="none"/>
              </w:rPr>
              <w:t xml:space="preserve"> weekend</w:t>
            </w:r>
            <w:r w:rsidR="00F6644A">
              <w:rPr>
                <w:rFonts w:ascii="Times New Roman" w:eastAsia="Times New Roman" w:hAnsi="Times New Roman" w:cs="Times New Roman"/>
                <w:kern w:val="0"/>
                <w:sz w:val="24"/>
                <w:szCs w:val="24"/>
                <w:lang w:eastAsia="en-GB"/>
                <w14:ligatures w14:val="none"/>
              </w:rPr>
              <w:t>s.</w:t>
            </w:r>
          </w:p>
        </w:tc>
      </w:tr>
      <w:tr w:rsidR="00D238BA" w:rsidRPr="002F39CD" w14:paraId="3EA74A89" w14:textId="77777777" w:rsidTr="002F39CD">
        <w:tc>
          <w:tcPr>
            <w:tcW w:w="0" w:type="auto"/>
            <w:hideMark/>
          </w:tcPr>
          <w:p w14:paraId="165F518D" w14:textId="77777777"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b/>
                <w:bCs/>
                <w:kern w:val="0"/>
                <w:sz w:val="24"/>
                <w:szCs w:val="24"/>
                <w:lang w:eastAsia="en-GB"/>
                <w14:ligatures w14:val="none"/>
              </w:rPr>
              <w:t>Day Pass</w:t>
            </w:r>
          </w:p>
        </w:tc>
        <w:tc>
          <w:tcPr>
            <w:tcW w:w="0" w:type="auto"/>
            <w:hideMark/>
          </w:tcPr>
          <w:p w14:paraId="61C85002" w14:textId="77777777"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kern w:val="0"/>
                <w:sz w:val="24"/>
                <w:szCs w:val="24"/>
                <w:lang w:eastAsia="en-GB"/>
                <w14:ligatures w14:val="none"/>
              </w:rPr>
              <w:t>£6/day</w:t>
            </w:r>
          </w:p>
        </w:tc>
        <w:tc>
          <w:tcPr>
            <w:tcW w:w="0" w:type="auto"/>
            <w:hideMark/>
          </w:tcPr>
          <w:p w14:paraId="5CB248FF" w14:textId="77777777"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kern w:val="0"/>
                <w:sz w:val="24"/>
                <w:szCs w:val="24"/>
                <w:lang w:eastAsia="en-GB"/>
                <w14:ligatures w14:val="none"/>
              </w:rPr>
              <w:t>Useful for students visiting multiple campuses, attending events, or weekend leisure. Slightly cheaper than casual multi-ride bus fares for flexibility.</w:t>
            </w:r>
          </w:p>
        </w:tc>
      </w:tr>
      <w:tr w:rsidR="00D238BA" w:rsidRPr="002F39CD" w14:paraId="083D403B" w14:textId="77777777" w:rsidTr="002F39CD">
        <w:tc>
          <w:tcPr>
            <w:tcW w:w="0" w:type="auto"/>
            <w:hideMark/>
          </w:tcPr>
          <w:p w14:paraId="32E332D3" w14:textId="77777777"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b/>
                <w:bCs/>
                <w:kern w:val="0"/>
                <w:sz w:val="24"/>
                <w:szCs w:val="24"/>
                <w:lang w:eastAsia="en-GB"/>
                <w14:ligatures w14:val="none"/>
              </w:rPr>
              <w:t>Semester Pass (90 days)</w:t>
            </w:r>
          </w:p>
        </w:tc>
        <w:tc>
          <w:tcPr>
            <w:tcW w:w="0" w:type="auto"/>
            <w:hideMark/>
          </w:tcPr>
          <w:p w14:paraId="5121A650" w14:textId="77777777"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kern w:val="0"/>
                <w:sz w:val="24"/>
                <w:szCs w:val="24"/>
                <w:lang w:eastAsia="en-GB"/>
                <w14:ligatures w14:val="none"/>
              </w:rPr>
              <w:t>£180–£190</w:t>
            </w:r>
          </w:p>
        </w:tc>
        <w:tc>
          <w:tcPr>
            <w:tcW w:w="0" w:type="auto"/>
            <w:hideMark/>
          </w:tcPr>
          <w:p w14:paraId="12F626DA" w14:textId="77777777" w:rsidR="002F39CD" w:rsidRPr="002F39CD" w:rsidRDefault="002F39CD" w:rsidP="002F39CD">
            <w:pPr>
              <w:jc w:val="left"/>
              <w:rPr>
                <w:rFonts w:ascii="Times New Roman" w:eastAsia="Times New Roman" w:hAnsi="Times New Roman" w:cs="Times New Roman"/>
                <w:kern w:val="0"/>
                <w:sz w:val="24"/>
                <w:szCs w:val="24"/>
                <w:lang w:eastAsia="en-GB"/>
                <w14:ligatures w14:val="none"/>
              </w:rPr>
            </w:pPr>
            <w:r w:rsidRPr="002F39CD">
              <w:rPr>
                <w:rFonts w:ascii="Times New Roman" w:eastAsia="Times New Roman" w:hAnsi="Times New Roman" w:cs="Times New Roman"/>
                <w:kern w:val="0"/>
                <w:sz w:val="24"/>
                <w:szCs w:val="24"/>
                <w:lang w:eastAsia="en-GB"/>
                <w14:ligatures w14:val="none"/>
              </w:rPr>
              <w:t>Directly aligns with student bus passes (£198), offering unlimited rides within the term. Incentivises consistent use and locks in a core user base. Includes in-app safety guidance and helmet promotion.</w:t>
            </w:r>
          </w:p>
        </w:tc>
      </w:tr>
    </w:tbl>
    <w:p w14:paraId="298F41B6" w14:textId="77777777" w:rsidR="002F39CD" w:rsidRDefault="002F39CD" w:rsidP="008C0DB6"/>
    <w:p w14:paraId="63304912" w14:textId="1EE3A5F3" w:rsidR="00E50597" w:rsidRPr="00E50597" w:rsidRDefault="00E50597" w:rsidP="00813CFD">
      <w:r w:rsidRPr="00E50597">
        <w:t>The tiered structure caters to occasional, medium, and frequent users, providing both flexibility and predictability. Pricing slightly below the 90-day bus pass ensures bikes are attractive for regular students while pay-per-ride keeps the service accessible.</w:t>
      </w:r>
      <w:r>
        <w:t xml:space="preserve"> </w:t>
      </w:r>
      <w:r w:rsidR="00530749">
        <w:t xml:space="preserve">Beryl also </w:t>
      </w:r>
      <w:proofErr w:type="gramStart"/>
      <w:r w:rsidR="00530749">
        <w:t>lack</w:t>
      </w:r>
      <w:proofErr w:type="gramEnd"/>
      <w:r w:rsidR="00530749">
        <w:t xml:space="preserve"> a student pass so would be the key differentiation between the two services in terms of price.</w:t>
      </w:r>
      <w:r w:rsidRPr="00E50597">
        <w:t xml:space="preserve"> Launch promotions reduce barriers to first use and leverage student social networks to encourage referrals. Together, this strategy should drive strong initial adoption and retention.</w:t>
      </w:r>
    </w:p>
    <w:p w14:paraId="40653939" w14:textId="77777777" w:rsidR="00E50597" w:rsidRDefault="00E50597" w:rsidP="00813CFD">
      <w:pPr>
        <w:rPr>
          <w:b/>
          <w:bCs/>
        </w:rPr>
      </w:pPr>
    </w:p>
    <w:p w14:paraId="669A9137" w14:textId="4E702C6D" w:rsidR="00813CFD" w:rsidRPr="00813CFD" w:rsidRDefault="00813CFD" w:rsidP="00813CFD">
      <w:pPr>
        <w:rPr>
          <w:b/>
          <w:bCs/>
        </w:rPr>
      </w:pPr>
      <w:r w:rsidRPr="00813CFD">
        <w:rPr>
          <w:b/>
          <w:bCs/>
        </w:rPr>
        <w:t>Launch Promotion Ideas</w:t>
      </w:r>
    </w:p>
    <w:p w14:paraId="52C1DB72" w14:textId="77777777" w:rsidR="00813CFD" w:rsidRPr="00813CFD" w:rsidRDefault="00813CFD" w:rsidP="00813CFD">
      <w:pPr>
        <w:numPr>
          <w:ilvl w:val="0"/>
          <w:numId w:val="5"/>
        </w:numPr>
      </w:pPr>
      <w:r w:rsidRPr="00813CFD">
        <w:rPr>
          <w:b/>
          <w:bCs/>
        </w:rPr>
        <w:t>First Ride Free</w:t>
      </w:r>
      <w:r w:rsidRPr="00813CFD">
        <w:t xml:space="preserve"> – Every new user gets their first ride free to reduce adoption friction.</w:t>
      </w:r>
    </w:p>
    <w:p w14:paraId="720C96E7" w14:textId="77777777" w:rsidR="00813CFD" w:rsidRPr="00813CFD" w:rsidRDefault="00813CFD" w:rsidP="00813CFD">
      <w:pPr>
        <w:numPr>
          <w:ilvl w:val="0"/>
          <w:numId w:val="5"/>
        </w:numPr>
      </w:pPr>
      <w:r w:rsidRPr="00813CFD">
        <w:rPr>
          <w:b/>
          <w:bCs/>
        </w:rPr>
        <w:t>Referral Credits</w:t>
      </w:r>
      <w:r w:rsidRPr="00813CFD">
        <w:t xml:space="preserve"> – Students get £2 credit for each friend who signs up using their code.</w:t>
      </w:r>
    </w:p>
    <w:p w14:paraId="68060ABC" w14:textId="2DA0A4F7" w:rsidR="00813CFD" w:rsidRPr="00813CFD" w:rsidRDefault="00813CFD" w:rsidP="00813CFD">
      <w:pPr>
        <w:numPr>
          <w:ilvl w:val="0"/>
          <w:numId w:val="5"/>
        </w:numPr>
      </w:pPr>
      <w:r w:rsidRPr="00813CFD">
        <w:rPr>
          <w:b/>
          <w:bCs/>
        </w:rPr>
        <w:t>Early Subscriber Bonus</w:t>
      </w:r>
      <w:r w:rsidRPr="00813CFD">
        <w:t xml:space="preserve"> – First 100 semester passes could include free helmet rental or a branded </w:t>
      </w:r>
      <w:r>
        <w:t xml:space="preserve">poncho </w:t>
      </w:r>
      <w:r w:rsidR="000D4749">
        <w:t>to encourage all weather cycling</w:t>
      </w:r>
      <w:r w:rsidRPr="00813CFD">
        <w:t>.</w:t>
      </w:r>
    </w:p>
    <w:p w14:paraId="4AD6C103" w14:textId="77777777" w:rsidR="00813CFD" w:rsidRPr="00813CFD" w:rsidRDefault="00813CFD" w:rsidP="00813CFD">
      <w:pPr>
        <w:numPr>
          <w:ilvl w:val="0"/>
          <w:numId w:val="5"/>
        </w:numPr>
      </w:pPr>
      <w:r w:rsidRPr="00813CFD">
        <w:rPr>
          <w:b/>
          <w:bCs/>
        </w:rPr>
        <w:t>Orientation Week Push</w:t>
      </w:r>
      <w:r w:rsidRPr="00813CFD">
        <w:t xml:space="preserve"> – Promote during Fresher’s Week and campus events to capture a critical mass of students early.</w:t>
      </w:r>
    </w:p>
    <w:p w14:paraId="3D1CED87" w14:textId="18422B70" w:rsidR="00483811" w:rsidRDefault="00483811">
      <w:r>
        <w:br w:type="page"/>
      </w:r>
    </w:p>
    <w:p w14:paraId="3D892461" w14:textId="378D71A3" w:rsidR="00F6644A" w:rsidRDefault="00DC441D" w:rsidP="008C0DB6">
      <w:pPr>
        <w:rPr>
          <w:sz w:val="24"/>
          <w:szCs w:val="24"/>
          <w:u w:val="single"/>
        </w:rPr>
      </w:pPr>
      <w:r w:rsidRPr="009C4974">
        <w:rPr>
          <w:sz w:val="24"/>
          <w:szCs w:val="24"/>
          <w:u w:val="single"/>
        </w:rPr>
        <w:lastRenderedPageBreak/>
        <w:t>Fleet sizing framework</w:t>
      </w:r>
    </w:p>
    <w:p w14:paraId="07DBA5FA" w14:textId="77777777" w:rsidR="009E0921" w:rsidRPr="009C4974" w:rsidRDefault="009E0921" w:rsidP="008C0DB6">
      <w:pPr>
        <w:rPr>
          <w:sz w:val="24"/>
          <w:szCs w:val="24"/>
          <w:u w:val="single"/>
        </w:rPr>
      </w:pPr>
    </w:p>
    <w:p w14:paraId="037327D3" w14:textId="77777777" w:rsidR="00664FE7" w:rsidRDefault="00664FE7" w:rsidP="009E0921">
      <w:pPr>
        <w:jc w:val="left"/>
      </w:pPr>
      <w:r w:rsidRPr="00664FE7">
        <w:rPr>
          <w:b/>
          <w:bCs/>
        </w:rPr>
        <w:t>1. Student Population</w:t>
      </w:r>
      <w:r w:rsidRPr="00664FE7">
        <w:br/>
        <w:t xml:space="preserve">Brighton hosts a total of </w:t>
      </w:r>
      <w:r w:rsidRPr="00664FE7">
        <w:rPr>
          <w:b/>
          <w:bCs/>
        </w:rPr>
        <w:t>37,700 students</w:t>
      </w:r>
      <w:r w:rsidRPr="00664FE7">
        <w:t xml:space="preserve"> across its universities: 17,835 at the University of Brighton and 19,865 at the University of Sussex. This represents the core user base for the student-focused bike scheme. Not all students reside within the city, but assuming full-time residency provides a conservative estimate of potential adoption.</w:t>
      </w:r>
    </w:p>
    <w:p w14:paraId="6C46F367" w14:textId="77777777" w:rsidR="009E0921" w:rsidRPr="00664FE7" w:rsidRDefault="009E0921" w:rsidP="009E0921">
      <w:pPr>
        <w:jc w:val="left"/>
      </w:pPr>
    </w:p>
    <w:p w14:paraId="73CB7422" w14:textId="77777777"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705"/>
        <w:gridCol w:w="1764"/>
        <w:gridCol w:w="5547"/>
      </w:tblGrid>
      <w:tr w:rsidR="00664FE7" w:rsidRPr="00664FE7" w14:paraId="16959D25" w14:textId="77777777" w:rsidTr="00664FE7">
        <w:tc>
          <w:tcPr>
            <w:tcW w:w="0" w:type="auto"/>
            <w:hideMark/>
          </w:tcPr>
          <w:p w14:paraId="5F333C2D" w14:textId="77777777" w:rsidR="00664FE7" w:rsidRPr="00664FE7" w:rsidRDefault="00664FE7" w:rsidP="009E0921">
            <w:pPr>
              <w:jc w:val="left"/>
              <w:rPr>
                <w:b/>
                <w:bCs/>
              </w:rPr>
            </w:pPr>
            <w:r w:rsidRPr="00664FE7">
              <w:rPr>
                <w:b/>
                <w:bCs/>
              </w:rPr>
              <w:t>Scenario</w:t>
            </w:r>
          </w:p>
        </w:tc>
        <w:tc>
          <w:tcPr>
            <w:tcW w:w="0" w:type="auto"/>
            <w:hideMark/>
          </w:tcPr>
          <w:p w14:paraId="4B98860E" w14:textId="77777777" w:rsidR="00664FE7" w:rsidRPr="00664FE7" w:rsidRDefault="00664FE7" w:rsidP="009E0921">
            <w:pPr>
              <w:jc w:val="left"/>
              <w:rPr>
                <w:b/>
                <w:bCs/>
              </w:rPr>
            </w:pPr>
            <w:r w:rsidRPr="00664FE7">
              <w:rPr>
                <w:b/>
                <w:bCs/>
              </w:rPr>
              <w:t>Student Population</w:t>
            </w:r>
          </w:p>
        </w:tc>
        <w:tc>
          <w:tcPr>
            <w:tcW w:w="0" w:type="auto"/>
            <w:hideMark/>
          </w:tcPr>
          <w:p w14:paraId="355B9CA8" w14:textId="77777777" w:rsidR="00664FE7" w:rsidRPr="00664FE7" w:rsidRDefault="00664FE7" w:rsidP="009E0921">
            <w:pPr>
              <w:jc w:val="left"/>
              <w:rPr>
                <w:b/>
                <w:bCs/>
              </w:rPr>
            </w:pPr>
            <w:r w:rsidRPr="00664FE7">
              <w:rPr>
                <w:b/>
                <w:bCs/>
              </w:rPr>
              <w:t>Rationale</w:t>
            </w:r>
          </w:p>
        </w:tc>
      </w:tr>
      <w:tr w:rsidR="00664FE7" w:rsidRPr="00664FE7" w14:paraId="7CAF16E5" w14:textId="77777777" w:rsidTr="00664FE7">
        <w:tc>
          <w:tcPr>
            <w:tcW w:w="0" w:type="auto"/>
            <w:hideMark/>
          </w:tcPr>
          <w:p w14:paraId="04BA4C31" w14:textId="77777777" w:rsidR="00664FE7" w:rsidRPr="00664FE7" w:rsidRDefault="00664FE7" w:rsidP="009E0921">
            <w:pPr>
              <w:jc w:val="left"/>
            </w:pPr>
            <w:r w:rsidRPr="00664FE7">
              <w:t>Conservative</w:t>
            </w:r>
          </w:p>
        </w:tc>
        <w:tc>
          <w:tcPr>
            <w:tcW w:w="0" w:type="auto"/>
            <w:hideMark/>
          </w:tcPr>
          <w:p w14:paraId="7A09ACAB" w14:textId="77777777" w:rsidR="00664FE7" w:rsidRPr="00664FE7" w:rsidRDefault="00664FE7" w:rsidP="009E0921">
            <w:pPr>
              <w:jc w:val="left"/>
            </w:pPr>
            <w:r w:rsidRPr="00664FE7">
              <w:t>35,000</w:t>
            </w:r>
          </w:p>
        </w:tc>
        <w:tc>
          <w:tcPr>
            <w:tcW w:w="0" w:type="auto"/>
            <w:hideMark/>
          </w:tcPr>
          <w:p w14:paraId="60321727" w14:textId="77777777" w:rsidR="00664FE7" w:rsidRPr="00664FE7" w:rsidRDefault="00664FE7" w:rsidP="009E0921">
            <w:pPr>
              <w:jc w:val="left"/>
            </w:pPr>
            <w:r w:rsidRPr="00664FE7">
              <w:t>Allows for lower participation due to students commuting from outside the city or opting out.</w:t>
            </w:r>
          </w:p>
        </w:tc>
      </w:tr>
      <w:tr w:rsidR="00664FE7" w:rsidRPr="00664FE7" w14:paraId="72359BD1" w14:textId="77777777" w:rsidTr="00664FE7">
        <w:tc>
          <w:tcPr>
            <w:tcW w:w="0" w:type="auto"/>
            <w:hideMark/>
          </w:tcPr>
          <w:p w14:paraId="640E4653" w14:textId="77777777" w:rsidR="00664FE7" w:rsidRPr="00664FE7" w:rsidRDefault="00664FE7" w:rsidP="009E0921">
            <w:pPr>
              <w:jc w:val="left"/>
            </w:pPr>
            <w:r w:rsidRPr="00664FE7">
              <w:t>Base / Most Likely</w:t>
            </w:r>
          </w:p>
        </w:tc>
        <w:tc>
          <w:tcPr>
            <w:tcW w:w="0" w:type="auto"/>
            <w:hideMark/>
          </w:tcPr>
          <w:p w14:paraId="12ACD72A" w14:textId="77777777" w:rsidR="00664FE7" w:rsidRPr="00664FE7" w:rsidRDefault="00664FE7" w:rsidP="009E0921">
            <w:pPr>
              <w:jc w:val="left"/>
            </w:pPr>
            <w:r w:rsidRPr="00664FE7">
              <w:t>37,700</w:t>
            </w:r>
          </w:p>
        </w:tc>
        <w:tc>
          <w:tcPr>
            <w:tcW w:w="0" w:type="auto"/>
            <w:hideMark/>
          </w:tcPr>
          <w:p w14:paraId="0BC72726" w14:textId="77777777" w:rsidR="00664FE7" w:rsidRPr="00664FE7" w:rsidRDefault="00664FE7" w:rsidP="009E0921">
            <w:pPr>
              <w:jc w:val="left"/>
            </w:pPr>
            <w:r w:rsidRPr="00664FE7">
              <w:t xml:space="preserve">Combined total of both universities, current </w:t>
            </w:r>
            <w:proofErr w:type="spellStart"/>
            <w:r w:rsidRPr="00664FE7">
              <w:t>enrollment</w:t>
            </w:r>
            <w:proofErr w:type="spellEnd"/>
            <w:r w:rsidRPr="00664FE7">
              <w:t xml:space="preserve"> figures.</w:t>
            </w:r>
          </w:p>
        </w:tc>
      </w:tr>
      <w:tr w:rsidR="00664FE7" w:rsidRPr="00664FE7" w14:paraId="54DDA074" w14:textId="77777777" w:rsidTr="00664FE7">
        <w:tc>
          <w:tcPr>
            <w:tcW w:w="0" w:type="auto"/>
            <w:hideMark/>
          </w:tcPr>
          <w:p w14:paraId="0DA797EA" w14:textId="77777777" w:rsidR="00664FE7" w:rsidRPr="00664FE7" w:rsidRDefault="00664FE7" w:rsidP="009E0921">
            <w:pPr>
              <w:jc w:val="left"/>
            </w:pPr>
            <w:r w:rsidRPr="00664FE7">
              <w:t>Optimistic</w:t>
            </w:r>
          </w:p>
        </w:tc>
        <w:tc>
          <w:tcPr>
            <w:tcW w:w="0" w:type="auto"/>
            <w:hideMark/>
          </w:tcPr>
          <w:p w14:paraId="717BB091" w14:textId="77777777" w:rsidR="00664FE7" w:rsidRPr="00664FE7" w:rsidRDefault="00664FE7" w:rsidP="009E0921">
            <w:pPr>
              <w:jc w:val="left"/>
            </w:pPr>
            <w:r w:rsidRPr="00664FE7">
              <w:t>40,000</w:t>
            </w:r>
          </w:p>
        </w:tc>
        <w:tc>
          <w:tcPr>
            <w:tcW w:w="0" w:type="auto"/>
            <w:hideMark/>
          </w:tcPr>
          <w:p w14:paraId="31318C3C" w14:textId="77777777" w:rsidR="00664FE7" w:rsidRPr="00664FE7" w:rsidRDefault="00664FE7" w:rsidP="009E0921">
            <w:pPr>
              <w:jc w:val="left"/>
            </w:pPr>
            <w:r w:rsidRPr="00664FE7">
              <w:t>Includes potential short-term housing, partnership expansion, or higher visibility schemes.</w:t>
            </w:r>
          </w:p>
        </w:tc>
      </w:tr>
    </w:tbl>
    <w:p w14:paraId="556166FE" w14:textId="107B25CA" w:rsidR="00664FE7" w:rsidRPr="00664FE7" w:rsidRDefault="00664FE7" w:rsidP="009E0921">
      <w:pPr>
        <w:jc w:val="left"/>
      </w:pPr>
    </w:p>
    <w:p w14:paraId="14B90AD9" w14:textId="77777777" w:rsidR="00664FE7" w:rsidRDefault="00664FE7" w:rsidP="009E0921">
      <w:pPr>
        <w:jc w:val="left"/>
      </w:pPr>
      <w:r w:rsidRPr="00664FE7">
        <w:rPr>
          <w:b/>
          <w:bCs/>
        </w:rPr>
        <w:t>2. Adoption Rate</w:t>
      </w:r>
      <w:r w:rsidRPr="00664FE7">
        <w:br/>
        <w:t xml:space="preserve">Adoption rate refers to the proportion of students expected to use the service regularly. UK student bike share schemes typically see </w:t>
      </w:r>
      <w:r w:rsidRPr="00664FE7">
        <w:rPr>
          <w:b/>
          <w:bCs/>
        </w:rPr>
        <w:t>3–12% adoption</w:t>
      </w:r>
      <w:r w:rsidRPr="00664FE7">
        <w:t xml:space="preserve"> depending on pricing, infrastructure, and promotion. For Brighton, the base assumption is </w:t>
      </w:r>
      <w:r w:rsidRPr="00664FE7">
        <w:rPr>
          <w:b/>
          <w:bCs/>
        </w:rPr>
        <w:t>6% daily adoption</w:t>
      </w:r>
      <w:r w:rsidRPr="00664FE7">
        <w:t>, with conservative and optimistic ranges reflecting weaker or stronger uptake.</w:t>
      </w:r>
    </w:p>
    <w:p w14:paraId="51DA003D" w14:textId="77777777" w:rsidR="009E0921" w:rsidRPr="00664FE7" w:rsidRDefault="009E0921" w:rsidP="009E0921">
      <w:pPr>
        <w:jc w:val="left"/>
      </w:pPr>
    </w:p>
    <w:p w14:paraId="19E1E1E1" w14:textId="77777777"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737"/>
        <w:gridCol w:w="1854"/>
        <w:gridCol w:w="5425"/>
      </w:tblGrid>
      <w:tr w:rsidR="00664FE7" w:rsidRPr="00664FE7" w14:paraId="17624A77" w14:textId="77777777" w:rsidTr="00664FE7">
        <w:tc>
          <w:tcPr>
            <w:tcW w:w="0" w:type="auto"/>
            <w:hideMark/>
          </w:tcPr>
          <w:p w14:paraId="09A32D50" w14:textId="77777777" w:rsidR="00664FE7" w:rsidRPr="00664FE7" w:rsidRDefault="00664FE7" w:rsidP="009E0921">
            <w:pPr>
              <w:jc w:val="left"/>
              <w:rPr>
                <w:b/>
                <w:bCs/>
              </w:rPr>
            </w:pPr>
            <w:r w:rsidRPr="00664FE7">
              <w:rPr>
                <w:b/>
                <w:bCs/>
              </w:rPr>
              <w:t>Scenario</w:t>
            </w:r>
          </w:p>
        </w:tc>
        <w:tc>
          <w:tcPr>
            <w:tcW w:w="0" w:type="auto"/>
            <w:hideMark/>
          </w:tcPr>
          <w:p w14:paraId="540E0EDB" w14:textId="77777777" w:rsidR="00664FE7" w:rsidRPr="00664FE7" w:rsidRDefault="00664FE7" w:rsidP="009E0921">
            <w:pPr>
              <w:jc w:val="left"/>
              <w:rPr>
                <w:b/>
                <w:bCs/>
              </w:rPr>
            </w:pPr>
            <w:r w:rsidRPr="00664FE7">
              <w:rPr>
                <w:b/>
                <w:bCs/>
              </w:rPr>
              <w:t>Adoption Rate (daily)</w:t>
            </w:r>
          </w:p>
        </w:tc>
        <w:tc>
          <w:tcPr>
            <w:tcW w:w="0" w:type="auto"/>
            <w:hideMark/>
          </w:tcPr>
          <w:p w14:paraId="3A5CDBA0" w14:textId="77777777" w:rsidR="00664FE7" w:rsidRPr="00664FE7" w:rsidRDefault="00664FE7" w:rsidP="009E0921">
            <w:pPr>
              <w:jc w:val="left"/>
              <w:rPr>
                <w:b/>
                <w:bCs/>
              </w:rPr>
            </w:pPr>
            <w:r w:rsidRPr="00664FE7">
              <w:rPr>
                <w:b/>
                <w:bCs/>
              </w:rPr>
              <w:t>Rationale</w:t>
            </w:r>
          </w:p>
        </w:tc>
      </w:tr>
      <w:tr w:rsidR="00664FE7" w:rsidRPr="00664FE7" w14:paraId="586561B0" w14:textId="77777777" w:rsidTr="00664FE7">
        <w:tc>
          <w:tcPr>
            <w:tcW w:w="0" w:type="auto"/>
            <w:hideMark/>
          </w:tcPr>
          <w:p w14:paraId="30CF79B1" w14:textId="77777777" w:rsidR="00664FE7" w:rsidRPr="00664FE7" w:rsidRDefault="00664FE7" w:rsidP="009E0921">
            <w:pPr>
              <w:jc w:val="left"/>
            </w:pPr>
            <w:r w:rsidRPr="00664FE7">
              <w:t>Conservative</w:t>
            </w:r>
          </w:p>
        </w:tc>
        <w:tc>
          <w:tcPr>
            <w:tcW w:w="0" w:type="auto"/>
            <w:hideMark/>
          </w:tcPr>
          <w:p w14:paraId="227C5990" w14:textId="77777777" w:rsidR="00664FE7" w:rsidRPr="00664FE7" w:rsidRDefault="00664FE7" w:rsidP="009E0921">
            <w:pPr>
              <w:jc w:val="left"/>
            </w:pPr>
            <w:r w:rsidRPr="00664FE7">
              <w:t>3%</w:t>
            </w:r>
          </w:p>
        </w:tc>
        <w:tc>
          <w:tcPr>
            <w:tcW w:w="0" w:type="auto"/>
            <w:hideMark/>
          </w:tcPr>
          <w:p w14:paraId="1784B01F" w14:textId="77777777" w:rsidR="00664FE7" w:rsidRPr="00664FE7" w:rsidRDefault="00664FE7" w:rsidP="009E0921">
            <w:pPr>
              <w:jc w:val="left"/>
            </w:pPr>
            <w:r w:rsidRPr="00664FE7">
              <w:t>Low adoption if pricing, convenience, or promotion are limited.</w:t>
            </w:r>
          </w:p>
        </w:tc>
      </w:tr>
      <w:tr w:rsidR="00664FE7" w:rsidRPr="00664FE7" w14:paraId="58A0E1F3" w14:textId="77777777" w:rsidTr="00664FE7">
        <w:tc>
          <w:tcPr>
            <w:tcW w:w="0" w:type="auto"/>
            <w:hideMark/>
          </w:tcPr>
          <w:p w14:paraId="44618144" w14:textId="77777777" w:rsidR="00664FE7" w:rsidRPr="00664FE7" w:rsidRDefault="00664FE7" w:rsidP="009E0921">
            <w:pPr>
              <w:jc w:val="left"/>
            </w:pPr>
            <w:r w:rsidRPr="00664FE7">
              <w:t>Base / Most Likely</w:t>
            </w:r>
          </w:p>
        </w:tc>
        <w:tc>
          <w:tcPr>
            <w:tcW w:w="0" w:type="auto"/>
            <w:hideMark/>
          </w:tcPr>
          <w:p w14:paraId="6BA8EFDB" w14:textId="77777777" w:rsidR="00664FE7" w:rsidRPr="00664FE7" w:rsidRDefault="00664FE7" w:rsidP="009E0921">
            <w:pPr>
              <w:jc w:val="left"/>
            </w:pPr>
            <w:r w:rsidRPr="00664FE7">
              <w:t>6%</w:t>
            </w:r>
          </w:p>
        </w:tc>
        <w:tc>
          <w:tcPr>
            <w:tcW w:w="0" w:type="auto"/>
            <w:hideMark/>
          </w:tcPr>
          <w:p w14:paraId="4B06A2D0" w14:textId="77777777" w:rsidR="00664FE7" w:rsidRPr="00664FE7" w:rsidRDefault="00664FE7" w:rsidP="009E0921">
            <w:pPr>
              <w:jc w:val="left"/>
            </w:pPr>
            <w:r w:rsidRPr="00664FE7">
              <w:t>Moderate uptake with good marketing, pricing, and station coverage.</w:t>
            </w:r>
          </w:p>
        </w:tc>
      </w:tr>
      <w:tr w:rsidR="00664FE7" w:rsidRPr="00664FE7" w14:paraId="5F49BD55" w14:textId="77777777" w:rsidTr="00664FE7">
        <w:tc>
          <w:tcPr>
            <w:tcW w:w="0" w:type="auto"/>
            <w:hideMark/>
          </w:tcPr>
          <w:p w14:paraId="2F08FFB2" w14:textId="77777777" w:rsidR="00664FE7" w:rsidRPr="00664FE7" w:rsidRDefault="00664FE7" w:rsidP="009E0921">
            <w:pPr>
              <w:jc w:val="left"/>
            </w:pPr>
            <w:r w:rsidRPr="00664FE7">
              <w:t>Optimistic</w:t>
            </w:r>
          </w:p>
        </w:tc>
        <w:tc>
          <w:tcPr>
            <w:tcW w:w="0" w:type="auto"/>
            <w:hideMark/>
          </w:tcPr>
          <w:p w14:paraId="07461008" w14:textId="77777777" w:rsidR="00664FE7" w:rsidRPr="00664FE7" w:rsidRDefault="00664FE7" w:rsidP="009E0921">
            <w:pPr>
              <w:jc w:val="left"/>
            </w:pPr>
            <w:r w:rsidRPr="00664FE7">
              <w:t>10%</w:t>
            </w:r>
          </w:p>
        </w:tc>
        <w:tc>
          <w:tcPr>
            <w:tcW w:w="0" w:type="auto"/>
            <w:hideMark/>
          </w:tcPr>
          <w:p w14:paraId="25E1B782" w14:textId="77777777" w:rsidR="00664FE7" w:rsidRPr="00664FE7" w:rsidRDefault="00664FE7" w:rsidP="009E0921">
            <w:pPr>
              <w:jc w:val="left"/>
            </w:pPr>
            <w:r w:rsidRPr="00664FE7">
              <w:t>High adoption with strong promotion, excellent infrastructure, and high visibility.</w:t>
            </w:r>
          </w:p>
        </w:tc>
      </w:tr>
    </w:tbl>
    <w:p w14:paraId="2AF14E2E" w14:textId="77777777" w:rsidR="00664FE7" w:rsidRPr="00664FE7" w:rsidRDefault="0015461D" w:rsidP="009E0921">
      <w:pPr>
        <w:jc w:val="left"/>
      </w:pPr>
      <w:r>
        <w:pict w14:anchorId="4CF3375F">
          <v:rect id="_x0000_i1025" style="width:0;height:1.5pt" o:hrstd="t" o:hr="t" fillcolor="#a0a0a0" stroked="f"/>
        </w:pict>
      </w:r>
    </w:p>
    <w:p w14:paraId="06510E8F" w14:textId="77777777" w:rsidR="00664FE7" w:rsidRDefault="00664FE7" w:rsidP="009E0921">
      <w:pPr>
        <w:jc w:val="left"/>
      </w:pPr>
      <w:r w:rsidRPr="00664FE7">
        <w:rPr>
          <w:b/>
          <w:bCs/>
        </w:rPr>
        <w:t>3. Trips per Student per Week</w:t>
      </w:r>
      <w:r w:rsidRPr="00664FE7">
        <w:br/>
        <w:t xml:space="preserve">Trips per week represent the frequency of use by regular student users. </w:t>
      </w:r>
      <w:proofErr w:type="spellStart"/>
      <w:r w:rsidRPr="00664FE7">
        <w:t>CoMoUK</w:t>
      </w:r>
      <w:proofErr w:type="spellEnd"/>
      <w:r w:rsidRPr="00664FE7">
        <w:t xml:space="preserve"> data shows UK student bike share users average </w:t>
      </w:r>
      <w:r w:rsidRPr="00664FE7">
        <w:rPr>
          <w:b/>
          <w:bCs/>
        </w:rPr>
        <w:t>3–4 trips per week</w:t>
      </w:r>
      <w:r w:rsidRPr="00664FE7">
        <w:t xml:space="preserve">. Brighton’s existing Beryl scheme suggests ~2 trips/week for general users. For the student launch, </w:t>
      </w:r>
      <w:r w:rsidRPr="00664FE7">
        <w:rPr>
          <w:b/>
          <w:bCs/>
        </w:rPr>
        <w:t>3 trips/week</w:t>
      </w:r>
      <w:r w:rsidRPr="00664FE7">
        <w:t xml:space="preserve"> is used as a base assumption.</w:t>
      </w:r>
    </w:p>
    <w:p w14:paraId="4AD06D59" w14:textId="77777777" w:rsidR="009E0921" w:rsidRPr="00664FE7" w:rsidRDefault="009E0921" w:rsidP="009E0921">
      <w:pPr>
        <w:jc w:val="left"/>
      </w:pPr>
    </w:p>
    <w:p w14:paraId="6EA8413D" w14:textId="77777777"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777"/>
        <w:gridCol w:w="2361"/>
        <w:gridCol w:w="4878"/>
      </w:tblGrid>
      <w:tr w:rsidR="00664FE7" w:rsidRPr="00664FE7" w14:paraId="54AB08EA" w14:textId="77777777" w:rsidTr="00664FE7">
        <w:tc>
          <w:tcPr>
            <w:tcW w:w="0" w:type="auto"/>
            <w:hideMark/>
          </w:tcPr>
          <w:p w14:paraId="47DBB154" w14:textId="77777777" w:rsidR="00664FE7" w:rsidRPr="00664FE7" w:rsidRDefault="00664FE7" w:rsidP="009E0921">
            <w:pPr>
              <w:jc w:val="left"/>
              <w:rPr>
                <w:b/>
                <w:bCs/>
              </w:rPr>
            </w:pPr>
            <w:r w:rsidRPr="00664FE7">
              <w:rPr>
                <w:b/>
                <w:bCs/>
              </w:rPr>
              <w:t>Scenario</w:t>
            </w:r>
          </w:p>
        </w:tc>
        <w:tc>
          <w:tcPr>
            <w:tcW w:w="0" w:type="auto"/>
            <w:hideMark/>
          </w:tcPr>
          <w:p w14:paraId="522EBA35" w14:textId="77777777" w:rsidR="00664FE7" w:rsidRPr="00664FE7" w:rsidRDefault="00664FE7" w:rsidP="009E0921">
            <w:pPr>
              <w:jc w:val="left"/>
              <w:rPr>
                <w:b/>
                <w:bCs/>
              </w:rPr>
            </w:pPr>
            <w:r w:rsidRPr="00664FE7">
              <w:rPr>
                <w:b/>
                <w:bCs/>
              </w:rPr>
              <w:t>Trips per Student per Week</w:t>
            </w:r>
          </w:p>
        </w:tc>
        <w:tc>
          <w:tcPr>
            <w:tcW w:w="0" w:type="auto"/>
            <w:hideMark/>
          </w:tcPr>
          <w:p w14:paraId="65AA6329" w14:textId="77777777" w:rsidR="00664FE7" w:rsidRPr="00664FE7" w:rsidRDefault="00664FE7" w:rsidP="009E0921">
            <w:pPr>
              <w:jc w:val="left"/>
              <w:rPr>
                <w:b/>
                <w:bCs/>
              </w:rPr>
            </w:pPr>
            <w:r w:rsidRPr="00664FE7">
              <w:rPr>
                <w:b/>
                <w:bCs/>
              </w:rPr>
              <w:t>Rationale</w:t>
            </w:r>
          </w:p>
        </w:tc>
      </w:tr>
      <w:tr w:rsidR="00664FE7" w:rsidRPr="00664FE7" w14:paraId="5F1CEFA5" w14:textId="77777777" w:rsidTr="00664FE7">
        <w:tc>
          <w:tcPr>
            <w:tcW w:w="0" w:type="auto"/>
            <w:hideMark/>
          </w:tcPr>
          <w:p w14:paraId="4081DDDD" w14:textId="77777777" w:rsidR="00664FE7" w:rsidRPr="00664FE7" w:rsidRDefault="00664FE7" w:rsidP="009E0921">
            <w:pPr>
              <w:jc w:val="left"/>
            </w:pPr>
            <w:r w:rsidRPr="00664FE7">
              <w:t>Conservative</w:t>
            </w:r>
          </w:p>
        </w:tc>
        <w:tc>
          <w:tcPr>
            <w:tcW w:w="0" w:type="auto"/>
            <w:hideMark/>
          </w:tcPr>
          <w:p w14:paraId="51292D7E" w14:textId="77777777" w:rsidR="00664FE7" w:rsidRPr="00664FE7" w:rsidRDefault="00664FE7" w:rsidP="009E0921">
            <w:pPr>
              <w:jc w:val="left"/>
            </w:pPr>
            <w:r w:rsidRPr="00664FE7">
              <w:t>2</w:t>
            </w:r>
          </w:p>
        </w:tc>
        <w:tc>
          <w:tcPr>
            <w:tcW w:w="0" w:type="auto"/>
            <w:hideMark/>
          </w:tcPr>
          <w:p w14:paraId="33C31C2E" w14:textId="77777777" w:rsidR="00664FE7" w:rsidRPr="00664FE7" w:rsidRDefault="00664FE7" w:rsidP="009E0921">
            <w:pPr>
              <w:jc w:val="left"/>
            </w:pPr>
            <w:r w:rsidRPr="00664FE7">
              <w:t>Minimal use, mostly short social or campus trips.</w:t>
            </w:r>
          </w:p>
        </w:tc>
      </w:tr>
      <w:tr w:rsidR="00664FE7" w:rsidRPr="00664FE7" w14:paraId="7C2A9BC5" w14:textId="77777777" w:rsidTr="00664FE7">
        <w:tc>
          <w:tcPr>
            <w:tcW w:w="0" w:type="auto"/>
            <w:hideMark/>
          </w:tcPr>
          <w:p w14:paraId="74226C19" w14:textId="77777777" w:rsidR="00664FE7" w:rsidRPr="00664FE7" w:rsidRDefault="00664FE7" w:rsidP="009E0921">
            <w:pPr>
              <w:jc w:val="left"/>
            </w:pPr>
            <w:r w:rsidRPr="00664FE7">
              <w:t>Base / Most Likely</w:t>
            </w:r>
          </w:p>
        </w:tc>
        <w:tc>
          <w:tcPr>
            <w:tcW w:w="0" w:type="auto"/>
            <w:hideMark/>
          </w:tcPr>
          <w:p w14:paraId="6799EF25" w14:textId="77777777" w:rsidR="00664FE7" w:rsidRPr="00664FE7" w:rsidRDefault="00664FE7" w:rsidP="009E0921">
            <w:pPr>
              <w:jc w:val="left"/>
            </w:pPr>
            <w:r w:rsidRPr="00664FE7">
              <w:t>3</w:t>
            </w:r>
          </w:p>
        </w:tc>
        <w:tc>
          <w:tcPr>
            <w:tcW w:w="0" w:type="auto"/>
            <w:hideMark/>
          </w:tcPr>
          <w:p w14:paraId="17784638" w14:textId="77777777" w:rsidR="00664FE7" w:rsidRPr="00664FE7" w:rsidRDefault="00664FE7" w:rsidP="009E0921">
            <w:pPr>
              <w:jc w:val="left"/>
            </w:pPr>
            <w:r w:rsidRPr="00664FE7">
              <w:t>Balanced estimate based on commuting and errands.</w:t>
            </w:r>
          </w:p>
        </w:tc>
      </w:tr>
      <w:tr w:rsidR="00664FE7" w:rsidRPr="00664FE7" w14:paraId="727FF626" w14:textId="77777777" w:rsidTr="00664FE7">
        <w:tc>
          <w:tcPr>
            <w:tcW w:w="0" w:type="auto"/>
            <w:hideMark/>
          </w:tcPr>
          <w:p w14:paraId="09A6D512" w14:textId="77777777" w:rsidR="00664FE7" w:rsidRPr="00664FE7" w:rsidRDefault="00664FE7" w:rsidP="009E0921">
            <w:pPr>
              <w:jc w:val="left"/>
            </w:pPr>
            <w:r w:rsidRPr="00664FE7">
              <w:t>Optimistic</w:t>
            </w:r>
          </w:p>
        </w:tc>
        <w:tc>
          <w:tcPr>
            <w:tcW w:w="0" w:type="auto"/>
            <w:hideMark/>
          </w:tcPr>
          <w:p w14:paraId="6048DACB" w14:textId="77777777" w:rsidR="00664FE7" w:rsidRPr="00664FE7" w:rsidRDefault="00664FE7" w:rsidP="009E0921">
            <w:pPr>
              <w:jc w:val="left"/>
            </w:pPr>
            <w:r w:rsidRPr="00664FE7">
              <w:t>4</w:t>
            </w:r>
          </w:p>
        </w:tc>
        <w:tc>
          <w:tcPr>
            <w:tcW w:w="0" w:type="auto"/>
            <w:hideMark/>
          </w:tcPr>
          <w:p w14:paraId="65FE93FB" w14:textId="77777777" w:rsidR="00664FE7" w:rsidRPr="00664FE7" w:rsidRDefault="00664FE7" w:rsidP="009E0921">
            <w:pPr>
              <w:jc w:val="left"/>
            </w:pPr>
            <w:r w:rsidRPr="00664FE7">
              <w:t>High engagement, frequent commuting and social/leisure rides.</w:t>
            </w:r>
          </w:p>
        </w:tc>
      </w:tr>
    </w:tbl>
    <w:p w14:paraId="3212F436" w14:textId="38FFBB63" w:rsidR="00664FE7" w:rsidRDefault="00664FE7" w:rsidP="009E0921">
      <w:pPr>
        <w:jc w:val="left"/>
      </w:pPr>
    </w:p>
    <w:p w14:paraId="2C540B6E" w14:textId="77777777" w:rsidR="007014D9" w:rsidRPr="00664FE7" w:rsidRDefault="007014D9" w:rsidP="009E0921">
      <w:pPr>
        <w:jc w:val="left"/>
      </w:pPr>
    </w:p>
    <w:p w14:paraId="1C2F7E61" w14:textId="77777777" w:rsidR="00664FE7" w:rsidRDefault="00664FE7" w:rsidP="009E0921">
      <w:pPr>
        <w:jc w:val="left"/>
      </w:pPr>
      <w:r w:rsidRPr="00664FE7">
        <w:rPr>
          <w:b/>
          <w:bCs/>
        </w:rPr>
        <w:lastRenderedPageBreak/>
        <w:t>4. Average Ride Duration</w:t>
      </w:r>
      <w:r w:rsidRPr="00664FE7">
        <w:br/>
        <w:t xml:space="preserve">Data from Brighton’s Beryl scheme shows weekday trips average </w:t>
      </w:r>
      <w:r w:rsidRPr="00664FE7">
        <w:rPr>
          <w:b/>
          <w:bCs/>
        </w:rPr>
        <w:t>~23 minutes</w:t>
      </w:r>
      <w:r w:rsidRPr="00664FE7">
        <w:t xml:space="preserve">. Considering student travel patterns between campus, residences, and social areas, a </w:t>
      </w:r>
      <w:r w:rsidRPr="00664FE7">
        <w:rPr>
          <w:b/>
          <w:bCs/>
        </w:rPr>
        <w:t>base assumption of 20 minutes per ride</w:t>
      </w:r>
      <w:r w:rsidRPr="00664FE7">
        <w:t xml:space="preserve"> is reasonable.</w:t>
      </w:r>
    </w:p>
    <w:p w14:paraId="5C81FCAF" w14:textId="77777777" w:rsidR="007014D9" w:rsidRPr="00664FE7" w:rsidRDefault="007014D9" w:rsidP="009E0921">
      <w:pPr>
        <w:jc w:val="left"/>
      </w:pPr>
    </w:p>
    <w:p w14:paraId="65102302" w14:textId="77777777"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888"/>
        <w:gridCol w:w="2483"/>
        <w:gridCol w:w="4645"/>
      </w:tblGrid>
      <w:tr w:rsidR="00664FE7" w:rsidRPr="00664FE7" w14:paraId="16A8BF24" w14:textId="77777777" w:rsidTr="00664FE7">
        <w:tc>
          <w:tcPr>
            <w:tcW w:w="0" w:type="auto"/>
            <w:hideMark/>
          </w:tcPr>
          <w:p w14:paraId="371BE06A" w14:textId="77777777" w:rsidR="00664FE7" w:rsidRPr="00664FE7" w:rsidRDefault="00664FE7" w:rsidP="009E0921">
            <w:pPr>
              <w:jc w:val="left"/>
              <w:rPr>
                <w:b/>
                <w:bCs/>
              </w:rPr>
            </w:pPr>
            <w:r w:rsidRPr="00664FE7">
              <w:rPr>
                <w:b/>
                <w:bCs/>
              </w:rPr>
              <w:t>Scenario</w:t>
            </w:r>
          </w:p>
        </w:tc>
        <w:tc>
          <w:tcPr>
            <w:tcW w:w="0" w:type="auto"/>
            <w:hideMark/>
          </w:tcPr>
          <w:p w14:paraId="437D106F" w14:textId="77777777" w:rsidR="00664FE7" w:rsidRPr="00664FE7" w:rsidRDefault="00664FE7" w:rsidP="009E0921">
            <w:pPr>
              <w:jc w:val="left"/>
              <w:rPr>
                <w:b/>
                <w:bCs/>
              </w:rPr>
            </w:pPr>
            <w:proofErr w:type="spellStart"/>
            <w:r w:rsidRPr="00664FE7">
              <w:rPr>
                <w:b/>
                <w:bCs/>
              </w:rPr>
              <w:t>Avg</w:t>
            </w:r>
            <w:proofErr w:type="spellEnd"/>
            <w:r w:rsidRPr="00664FE7">
              <w:rPr>
                <w:b/>
                <w:bCs/>
              </w:rPr>
              <w:t xml:space="preserve"> Ride Duration (min)</w:t>
            </w:r>
          </w:p>
        </w:tc>
        <w:tc>
          <w:tcPr>
            <w:tcW w:w="0" w:type="auto"/>
            <w:hideMark/>
          </w:tcPr>
          <w:p w14:paraId="2FEC4891" w14:textId="77777777" w:rsidR="00664FE7" w:rsidRPr="00664FE7" w:rsidRDefault="00664FE7" w:rsidP="009E0921">
            <w:pPr>
              <w:jc w:val="left"/>
              <w:rPr>
                <w:b/>
                <w:bCs/>
              </w:rPr>
            </w:pPr>
            <w:r w:rsidRPr="00664FE7">
              <w:rPr>
                <w:b/>
                <w:bCs/>
              </w:rPr>
              <w:t>Rationale</w:t>
            </w:r>
          </w:p>
        </w:tc>
      </w:tr>
      <w:tr w:rsidR="00664FE7" w:rsidRPr="00664FE7" w14:paraId="1E6CC462" w14:textId="77777777" w:rsidTr="00664FE7">
        <w:tc>
          <w:tcPr>
            <w:tcW w:w="0" w:type="auto"/>
            <w:hideMark/>
          </w:tcPr>
          <w:p w14:paraId="62B98119" w14:textId="77777777" w:rsidR="00664FE7" w:rsidRPr="00664FE7" w:rsidRDefault="00664FE7" w:rsidP="009E0921">
            <w:pPr>
              <w:jc w:val="left"/>
            </w:pPr>
            <w:r w:rsidRPr="00664FE7">
              <w:t>Conservative</w:t>
            </w:r>
          </w:p>
        </w:tc>
        <w:tc>
          <w:tcPr>
            <w:tcW w:w="0" w:type="auto"/>
            <w:hideMark/>
          </w:tcPr>
          <w:p w14:paraId="019A7EB1" w14:textId="77777777" w:rsidR="00664FE7" w:rsidRPr="00664FE7" w:rsidRDefault="00664FE7" w:rsidP="009E0921">
            <w:pPr>
              <w:jc w:val="left"/>
            </w:pPr>
            <w:r w:rsidRPr="00664FE7">
              <w:t>15</w:t>
            </w:r>
          </w:p>
        </w:tc>
        <w:tc>
          <w:tcPr>
            <w:tcW w:w="0" w:type="auto"/>
            <w:hideMark/>
          </w:tcPr>
          <w:p w14:paraId="1EFB0147" w14:textId="77777777" w:rsidR="00664FE7" w:rsidRPr="00664FE7" w:rsidRDefault="00664FE7" w:rsidP="009E0921">
            <w:pPr>
              <w:jc w:val="left"/>
            </w:pPr>
            <w:r w:rsidRPr="00664FE7">
              <w:t>Short, frequent trips between halls and lectures.</w:t>
            </w:r>
          </w:p>
        </w:tc>
      </w:tr>
      <w:tr w:rsidR="00664FE7" w:rsidRPr="00664FE7" w14:paraId="2210C58E" w14:textId="77777777" w:rsidTr="00664FE7">
        <w:tc>
          <w:tcPr>
            <w:tcW w:w="0" w:type="auto"/>
            <w:hideMark/>
          </w:tcPr>
          <w:p w14:paraId="4DB69C6F" w14:textId="77777777" w:rsidR="00664FE7" w:rsidRPr="00664FE7" w:rsidRDefault="00664FE7" w:rsidP="009E0921">
            <w:pPr>
              <w:jc w:val="left"/>
            </w:pPr>
            <w:r w:rsidRPr="00664FE7">
              <w:t>Base / Most Likely</w:t>
            </w:r>
          </w:p>
        </w:tc>
        <w:tc>
          <w:tcPr>
            <w:tcW w:w="0" w:type="auto"/>
            <w:hideMark/>
          </w:tcPr>
          <w:p w14:paraId="719C32B0" w14:textId="77777777" w:rsidR="00664FE7" w:rsidRPr="00664FE7" w:rsidRDefault="00664FE7" w:rsidP="009E0921">
            <w:pPr>
              <w:jc w:val="left"/>
            </w:pPr>
            <w:r w:rsidRPr="00664FE7">
              <w:t>20</w:t>
            </w:r>
          </w:p>
        </w:tc>
        <w:tc>
          <w:tcPr>
            <w:tcW w:w="0" w:type="auto"/>
            <w:hideMark/>
          </w:tcPr>
          <w:p w14:paraId="105182BA" w14:textId="77777777" w:rsidR="00664FE7" w:rsidRPr="00664FE7" w:rsidRDefault="00664FE7" w:rsidP="009E0921">
            <w:pPr>
              <w:jc w:val="left"/>
            </w:pPr>
            <w:r w:rsidRPr="00664FE7">
              <w:t>Mix of commuting, errands, and social rides.</w:t>
            </w:r>
          </w:p>
        </w:tc>
      </w:tr>
      <w:tr w:rsidR="00664FE7" w:rsidRPr="00664FE7" w14:paraId="633A4877" w14:textId="77777777" w:rsidTr="00664FE7">
        <w:tc>
          <w:tcPr>
            <w:tcW w:w="0" w:type="auto"/>
            <w:hideMark/>
          </w:tcPr>
          <w:p w14:paraId="7877A3F6" w14:textId="77777777" w:rsidR="00664FE7" w:rsidRPr="00664FE7" w:rsidRDefault="00664FE7" w:rsidP="009E0921">
            <w:pPr>
              <w:jc w:val="left"/>
            </w:pPr>
            <w:r w:rsidRPr="00664FE7">
              <w:t>Optimistic</w:t>
            </w:r>
          </w:p>
        </w:tc>
        <w:tc>
          <w:tcPr>
            <w:tcW w:w="0" w:type="auto"/>
            <w:hideMark/>
          </w:tcPr>
          <w:p w14:paraId="20DA0A3B" w14:textId="77777777" w:rsidR="00664FE7" w:rsidRPr="00664FE7" w:rsidRDefault="00664FE7" w:rsidP="009E0921">
            <w:pPr>
              <w:jc w:val="left"/>
            </w:pPr>
            <w:r w:rsidRPr="00664FE7">
              <w:t>25</w:t>
            </w:r>
          </w:p>
        </w:tc>
        <w:tc>
          <w:tcPr>
            <w:tcW w:w="0" w:type="auto"/>
            <w:hideMark/>
          </w:tcPr>
          <w:p w14:paraId="67C748A1" w14:textId="77777777" w:rsidR="00664FE7" w:rsidRPr="00664FE7" w:rsidRDefault="00664FE7" w:rsidP="009E0921">
            <w:pPr>
              <w:jc w:val="left"/>
            </w:pPr>
            <w:r w:rsidRPr="00664FE7">
              <w:t>Longer leisure or inter-campus trips.</w:t>
            </w:r>
          </w:p>
        </w:tc>
      </w:tr>
    </w:tbl>
    <w:p w14:paraId="4DFAE05C" w14:textId="0C02AD3B" w:rsidR="00664FE7" w:rsidRPr="00664FE7" w:rsidRDefault="00664FE7" w:rsidP="009E0921">
      <w:pPr>
        <w:jc w:val="left"/>
      </w:pPr>
    </w:p>
    <w:p w14:paraId="2C7E0F2D" w14:textId="77777777" w:rsidR="00664FE7" w:rsidRDefault="00664FE7" w:rsidP="009E0921">
      <w:pPr>
        <w:jc w:val="left"/>
      </w:pPr>
      <w:r w:rsidRPr="00664FE7">
        <w:rPr>
          <w:b/>
          <w:bCs/>
        </w:rPr>
        <w:t>5. Operable Minutes per Bike per Day</w:t>
      </w:r>
      <w:r w:rsidRPr="00664FE7">
        <w:br/>
        <w:t xml:space="preserve">Each bike could theoretically provide </w:t>
      </w:r>
      <w:r w:rsidRPr="00664FE7">
        <w:rPr>
          <w:b/>
          <w:bCs/>
        </w:rPr>
        <w:t>1,440 minutes/day (24 hours)</w:t>
      </w:r>
      <w:r w:rsidRPr="00664FE7">
        <w:t xml:space="preserve">. Downtime for maintenance, charging, or rebalancing reduces this. Benchmarks suggest 80–90% availability (Beryl ~80–85%, Santander Cycles ~90%). For the Brighton student scheme, a </w:t>
      </w:r>
      <w:r w:rsidRPr="00664FE7">
        <w:rPr>
          <w:b/>
          <w:bCs/>
        </w:rPr>
        <w:t>base 85% availability</w:t>
      </w:r>
      <w:r w:rsidRPr="00664FE7">
        <w:t xml:space="preserve"> is assumed.</w:t>
      </w:r>
    </w:p>
    <w:p w14:paraId="20E9E0F4" w14:textId="77777777" w:rsidR="007014D9" w:rsidRPr="00664FE7" w:rsidRDefault="007014D9" w:rsidP="009E0921">
      <w:pPr>
        <w:jc w:val="left"/>
      </w:pPr>
    </w:p>
    <w:p w14:paraId="7B18FE72" w14:textId="77777777"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724"/>
        <w:gridCol w:w="1326"/>
        <w:gridCol w:w="2118"/>
        <w:gridCol w:w="3848"/>
      </w:tblGrid>
      <w:tr w:rsidR="00664FE7" w:rsidRPr="00664FE7" w14:paraId="6E7A2258" w14:textId="77777777" w:rsidTr="00664FE7">
        <w:tc>
          <w:tcPr>
            <w:tcW w:w="0" w:type="auto"/>
            <w:hideMark/>
          </w:tcPr>
          <w:p w14:paraId="08E65819" w14:textId="77777777" w:rsidR="00664FE7" w:rsidRPr="00664FE7" w:rsidRDefault="00664FE7" w:rsidP="009E0921">
            <w:pPr>
              <w:jc w:val="left"/>
              <w:rPr>
                <w:b/>
                <w:bCs/>
              </w:rPr>
            </w:pPr>
            <w:r w:rsidRPr="00664FE7">
              <w:rPr>
                <w:b/>
                <w:bCs/>
              </w:rPr>
              <w:t>Scenario</w:t>
            </w:r>
          </w:p>
        </w:tc>
        <w:tc>
          <w:tcPr>
            <w:tcW w:w="0" w:type="auto"/>
            <w:hideMark/>
          </w:tcPr>
          <w:p w14:paraId="07CE7427" w14:textId="77777777" w:rsidR="00664FE7" w:rsidRPr="00664FE7" w:rsidRDefault="00664FE7" w:rsidP="009E0921">
            <w:pPr>
              <w:jc w:val="left"/>
              <w:rPr>
                <w:b/>
                <w:bCs/>
              </w:rPr>
            </w:pPr>
            <w:r w:rsidRPr="00664FE7">
              <w:rPr>
                <w:b/>
                <w:bCs/>
              </w:rPr>
              <w:t>Availability</w:t>
            </w:r>
          </w:p>
        </w:tc>
        <w:tc>
          <w:tcPr>
            <w:tcW w:w="0" w:type="auto"/>
            <w:hideMark/>
          </w:tcPr>
          <w:p w14:paraId="164AB112" w14:textId="77777777" w:rsidR="00664FE7" w:rsidRPr="00664FE7" w:rsidRDefault="00664FE7" w:rsidP="009E0921">
            <w:pPr>
              <w:jc w:val="left"/>
              <w:rPr>
                <w:b/>
                <w:bCs/>
              </w:rPr>
            </w:pPr>
            <w:r w:rsidRPr="00664FE7">
              <w:rPr>
                <w:b/>
                <w:bCs/>
              </w:rPr>
              <w:t>Operable Minutes/Bike</w:t>
            </w:r>
          </w:p>
        </w:tc>
        <w:tc>
          <w:tcPr>
            <w:tcW w:w="0" w:type="auto"/>
            <w:hideMark/>
          </w:tcPr>
          <w:p w14:paraId="4A77BC28" w14:textId="77777777" w:rsidR="00664FE7" w:rsidRPr="00664FE7" w:rsidRDefault="00664FE7" w:rsidP="009E0921">
            <w:pPr>
              <w:jc w:val="left"/>
              <w:rPr>
                <w:b/>
                <w:bCs/>
              </w:rPr>
            </w:pPr>
            <w:r w:rsidRPr="00664FE7">
              <w:rPr>
                <w:b/>
                <w:bCs/>
              </w:rPr>
              <w:t>Rationale</w:t>
            </w:r>
          </w:p>
        </w:tc>
      </w:tr>
      <w:tr w:rsidR="00664FE7" w:rsidRPr="00664FE7" w14:paraId="0F3AA6B0" w14:textId="77777777" w:rsidTr="00664FE7">
        <w:tc>
          <w:tcPr>
            <w:tcW w:w="0" w:type="auto"/>
            <w:hideMark/>
          </w:tcPr>
          <w:p w14:paraId="5E8485AC" w14:textId="77777777" w:rsidR="00664FE7" w:rsidRPr="00664FE7" w:rsidRDefault="00664FE7" w:rsidP="009E0921">
            <w:pPr>
              <w:jc w:val="left"/>
            </w:pPr>
            <w:r w:rsidRPr="00664FE7">
              <w:t>Conservative</w:t>
            </w:r>
          </w:p>
        </w:tc>
        <w:tc>
          <w:tcPr>
            <w:tcW w:w="0" w:type="auto"/>
            <w:hideMark/>
          </w:tcPr>
          <w:p w14:paraId="1D09137E" w14:textId="77777777" w:rsidR="00664FE7" w:rsidRPr="00664FE7" w:rsidRDefault="00664FE7" w:rsidP="009E0921">
            <w:pPr>
              <w:jc w:val="left"/>
            </w:pPr>
            <w:r w:rsidRPr="00664FE7">
              <w:t>80%</w:t>
            </w:r>
          </w:p>
        </w:tc>
        <w:tc>
          <w:tcPr>
            <w:tcW w:w="0" w:type="auto"/>
            <w:hideMark/>
          </w:tcPr>
          <w:p w14:paraId="003D93DB" w14:textId="77777777" w:rsidR="00664FE7" w:rsidRPr="00664FE7" w:rsidRDefault="00664FE7" w:rsidP="009E0921">
            <w:pPr>
              <w:jc w:val="left"/>
            </w:pPr>
            <w:r w:rsidRPr="00664FE7">
              <w:t>1,152</w:t>
            </w:r>
          </w:p>
        </w:tc>
        <w:tc>
          <w:tcPr>
            <w:tcW w:w="0" w:type="auto"/>
            <w:hideMark/>
          </w:tcPr>
          <w:p w14:paraId="555DEC2F" w14:textId="77777777" w:rsidR="00664FE7" w:rsidRPr="00664FE7" w:rsidRDefault="00664FE7" w:rsidP="009E0921">
            <w:pPr>
              <w:jc w:val="left"/>
            </w:pPr>
            <w:r w:rsidRPr="00664FE7">
              <w:t>Higher downtime due to maintenance or redistribution.</w:t>
            </w:r>
          </w:p>
        </w:tc>
      </w:tr>
      <w:tr w:rsidR="00664FE7" w:rsidRPr="00664FE7" w14:paraId="0D3E6C49" w14:textId="77777777" w:rsidTr="00664FE7">
        <w:tc>
          <w:tcPr>
            <w:tcW w:w="0" w:type="auto"/>
            <w:hideMark/>
          </w:tcPr>
          <w:p w14:paraId="5819671B" w14:textId="77777777" w:rsidR="00664FE7" w:rsidRPr="00664FE7" w:rsidRDefault="00664FE7" w:rsidP="009E0921">
            <w:pPr>
              <w:jc w:val="left"/>
            </w:pPr>
            <w:r w:rsidRPr="00664FE7">
              <w:t>Base / Most Likely</w:t>
            </w:r>
          </w:p>
        </w:tc>
        <w:tc>
          <w:tcPr>
            <w:tcW w:w="0" w:type="auto"/>
            <w:hideMark/>
          </w:tcPr>
          <w:p w14:paraId="61956759" w14:textId="77777777" w:rsidR="00664FE7" w:rsidRPr="00664FE7" w:rsidRDefault="00664FE7" w:rsidP="009E0921">
            <w:pPr>
              <w:jc w:val="left"/>
            </w:pPr>
            <w:r w:rsidRPr="00664FE7">
              <w:t>85%</w:t>
            </w:r>
          </w:p>
        </w:tc>
        <w:tc>
          <w:tcPr>
            <w:tcW w:w="0" w:type="auto"/>
            <w:hideMark/>
          </w:tcPr>
          <w:p w14:paraId="3BAABACB" w14:textId="77777777" w:rsidR="00664FE7" w:rsidRPr="00664FE7" w:rsidRDefault="00664FE7" w:rsidP="009E0921">
            <w:pPr>
              <w:jc w:val="left"/>
            </w:pPr>
            <w:r w:rsidRPr="00664FE7">
              <w:t>1,224</w:t>
            </w:r>
          </w:p>
        </w:tc>
        <w:tc>
          <w:tcPr>
            <w:tcW w:w="0" w:type="auto"/>
            <w:hideMark/>
          </w:tcPr>
          <w:p w14:paraId="1FCCC215" w14:textId="77777777" w:rsidR="00664FE7" w:rsidRPr="00664FE7" w:rsidRDefault="00664FE7" w:rsidP="009E0921">
            <w:pPr>
              <w:jc w:val="left"/>
            </w:pPr>
            <w:r w:rsidRPr="00664FE7">
              <w:t>Balanced operational expectation.</w:t>
            </w:r>
          </w:p>
        </w:tc>
      </w:tr>
      <w:tr w:rsidR="00664FE7" w:rsidRPr="00664FE7" w14:paraId="42A88991" w14:textId="77777777" w:rsidTr="00664FE7">
        <w:tc>
          <w:tcPr>
            <w:tcW w:w="0" w:type="auto"/>
            <w:hideMark/>
          </w:tcPr>
          <w:p w14:paraId="2ECCD907" w14:textId="77777777" w:rsidR="00664FE7" w:rsidRPr="00664FE7" w:rsidRDefault="00664FE7" w:rsidP="009E0921">
            <w:pPr>
              <w:jc w:val="left"/>
            </w:pPr>
            <w:r w:rsidRPr="00664FE7">
              <w:t>Optimistic</w:t>
            </w:r>
          </w:p>
        </w:tc>
        <w:tc>
          <w:tcPr>
            <w:tcW w:w="0" w:type="auto"/>
            <w:hideMark/>
          </w:tcPr>
          <w:p w14:paraId="03AEB757" w14:textId="77777777" w:rsidR="00664FE7" w:rsidRPr="00664FE7" w:rsidRDefault="00664FE7" w:rsidP="009E0921">
            <w:pPr>
              <w:jc w:val="left"/>
            </w:pPr>
            <w:r w:rsidRPr="00664FE7">
              <w:t>90%</w:t>
            </w:r>
          </w:p>
        </w:tc>
        <w:tc>
          <w:tcPr>
            <w:tcW w:w="0" w:type="auto"/>
            <w:hideMark/>
          </w:tcPr>
          <w:p w14:paraId="60BC3741" w14:textId="77777777" w:rsidR="00664FE7" w:rsidRPr="00664FE7" w:rsidRDefault="00664FE7" w:rsidP="009E0921">
            <w:pPr>
              <w:jc w:val="left"/>
            </w:pPr>
            <w:r w:rsidRPr="00664FE7">
              <w:t>1,296</w:t>
            </w:r>
          </w:p>
        </w:tc>
        <w:tc>
          <w:tcPr>
            <w:tcW w:w="0" w:type="auto"/>
            <w:hideMark/>
          </w:tcPr>
          <w:p w14:paraId="2FA0B0BA" w14:textId="77777777" w:rsidR="00664FE7" w:rsidRPr="00664FE7" w:rsidRDefault="00664FE7" w:rsidP="009E0921">
            <w:pPr>
              <w:jc w:val="left"/>
            </w:pPr>
            <w:r w:rsidRPr="00664FE7">
              <w:t>Strong operations, minimal downtime.</w:t>
            </w:r>
          </w:p>
        </w:tc>
      </w:tr>
    </w:tbl>
    <w:p w14:paraId="56B249C7" w14:textId="20752510" w:rsidR="00664FE7" w:rsidRPr="00664FE7" w:rsidRDefault="00664FE7" w:rsidP="009E0921">
      <w:pPr>
        <w:jc w:val="left"/>
      </w:pPr>
    </w:p>
    <w:p w14:paraId="10C549C9" w14:textId="77777777" w:rsidR="00664FE7" w:rsidRPr="00664FE7" w:rsidRDefault="00664FE7" w:rsidP="009E0921">
      <w:pPr>
        <w:jc w:val="left"/>
      </w:pPr>
      <w:r w:rsidRPr="00664FE7">
        <w:rPr>
          <w:b/>
          <w:bCs/>
        </w:rPr>
        <w:t>6. Buffer (Extra Bikes for Spare Capacity)</w:t>
      </w:r>
      <w:r w:rsidRPr="00664FE7">
        <w:br/>
        <w:t xml:space="preserve">A buffer ensures bikes are available during </w:t>
      </w:r>
      <w:r w:rsidRPr="00664FE7">
        <w:rPr>
          <w:b/>
          <w:bCs/>
        </w:rPr>
        <w:t>peak periods</w:t>
      </w:r>
      <w:r w:rsidRPr="00664FE7">
        <w:t xml:space="preserve"> and accounts for maintenance or redistribution. A </w:t>
      </w:r>
      <w:r w:rsidRPr="00664FE7">
        <w:rPr>
          <w:b/>
          <w:bCs/>
        </w:rPr>
        <w:t>10–20% buffer</w:t>
      </w:r>
      <w:r w:rsidRPr="00664FE7">
        <w:t xml:space="preserve"> is applied in addition to peak demand calculations.</w:t>
      </w:r>
    </w:p>
    <w:p w14:paraId="1998645B" w14:textId="77777777" w:rsidR="007014D9" w:rsidRDefault="007014D9" w:rsidP="009E0921">
      <w:pPr>
        <w:jc w:val="left"/>
        <w:rPr>
          <w:b/>
          <w:bCs/>
        </w:rPr>
      </w:pPr>
    </w:p>
    <w:p w14:paraId="7BAC6C79" w14:textId="735EDEDB"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781"/>
        <w:gridCol w:w="832"/>
        <w:gridCol w:w="6403"/>
      </w:tblGrid>
      <w:tr w:rsidR="00664FE7" w:rsidRPr="00664FE7" w14:paraId="2314397C" w14:textId="77777777" w:rsidTr="00664FE7">
        <w:tc>
          <w:tcPr>
            <w:tcW w:w="0" w:type="auto"/>
            <w:hideMark/>
          </w:tcPr>
          <w:p w14:paraId="20CA5099" w14:textId="77777777" w:rsidR="00664FE7" w:rsidRPr="00664FE7" w:rsidRDefault="00664FE7" w:rsidP="009E0921">
            <w:pPr>
              <w:jc w:val="left"/>
              <w:rPr>
                <w:b/>
                <w:bCs/>
              </w:rPr>
            </w:pPr>
            <w:r w:rsidRPr="00664FE7">
              <w:rPr>
                <w:b/>
                <w:bCs/>
              </w:rPr>
              <w:t>Scenario</w:t>
            </w:r>
          </w:p>
        </w:tc>
        <w:tc>
          <w:tcPr>
            <w:tcW w:w="0" w:type="auto"/>
            <w:hideMark/>
          </w:tcPr>
          <w:p w14:paraId="0C82D421" w14:textId="77777777" w:rsidR="00664FE7" w:rsidRPr="00664FE7" w:rsidRDefault="00664FE7" w:rsidP="009E0921">
            <w:pPr>
              <w:jc w:val="left"/>
              <w:rPr>
                <w:b/>
                <w:bCs/>
              </w:rPr>
            </w:pPr>
            <w:r w:rsidRPr="00664FE7">
              <w:rPr>
                <w:b/>
                <w:bCs/>
              </w:rPr>
              <w:t>Buffer</w:t>
            </w:r>
          </w:p>
        </w:tc>
        <w:tc>
          <w:tcPr>
            <w:tcW w:w="0" w:type="auto"/>
            <w:hideMark/>
          </w:tcPr>
          <w:p w14:paraId="1210A19A" w14:textId="77777777" w:rsidR="00664FE7" w:rsidRPr="00664FE7" w:rsidRDefault="00664FE7" w:rsidP="009E0921">
            <w:pPr>
              <w:jc w:val="left"/>
              <w:rPr>
                <w:b/>
                <w:bCs/>
              </w:rPr>
            </w:pPr>
            <w:r w:rsidRPr="00664FE7">
              <w:rPr>
                <w:b/>
                <w:bCs/>
              </w:rPr>
              <w:t>Rationale</w:t>
            </w:r>
          </w:p>
        </w:tc>
      </w:tr>
      <w:tr w:rsidR="00664FE7" w:rsidRPr="00664FE7" w14:paraId="072CCB00" w14:textId="77777777" w:rsidTr="00664FE7">
        <w:tc>
          <w:tcPr>
            <w:tcW w:w="0" w:type="auto"/>
            <w:hideMark/>
          </w:tcPr>
          <w:p w14:paraId="59EE07C9" w14:textId="77777777" w:rsidR="00664FE7" w:rsidRPr="00664FE7" w:rsidRDefault="00664FE7" w:rsidP="009E0921">
            <w:pPr>
              <w:jc w:val="left"/>
            </w:pPr>
            <w:r w:rsidRPr="00664FE7">
              <w:t>Conservative</w:t>
            </w:r>
          </w:p>
        </w:tc>
        <w:tc>
          <w:tcPr>
            <w:tcW w:w="0" w:type="auto"/>
            <w:hideMark/>
          </w:tcPr>
          <w:p w14:paraId="1BAD9DA3" w14:textId="77777777" w:rsidR="00664FE7" w:rsidRPr="00664FE7" w:rsidRDefault="00664FE7" w:rsidP="009E0921">
            <w:pPr>
              <w:jc w:val="left"/>
            </w:pPr>
            <w:r w:rsidRPr="00664FE7">
              <w:t>10%</w:t>
            </w:r>
          </w:p>
        </w:tc>
        <w:tc>
          <w:tcPr>
            <w:tcW w:w="0" w:type="auto"/>
            <w:hideMark/>
          </w:tcPr>
          <w:p w14:paraId="6E85341A" w14:textId="77777777" w:rsidR="00664FE7" w:rsidRPr="00664FE7" w:rsidRDefault="00664FE7" w:rsidP="009E0921">
            <w:pPr>
              <w:jc w:val="left"/>
            </w:pPr>
            <w:r w:rsidRPr="00664FE7">
              <w:t>Minimal extra bikes to cover maintenance or minor peaks.</w:t>
            </w:r>
          </w:p>
        </w:tc>
      </w:tr>
      <w:tr w:rsidR="00664FE7" w:rsidRPr="00664FE7" w14:paraId="13622E25" w14:textId="77777777" w:rsidTr="00664FE7">
        <w:tc>
          <w:tcPr>
            <w:tcW w:w="0" w:type="auto"/>
            <w:hideMark/>
          </w:tcPr>
          <w:p w14:paraId="5C7474B9" w14:textId="77777777" w:rsidR="00664FE7" w:rsidRPr="00664FE7" w:rsidRDefault="00664FE7" w:rsidP="009E0921">
            <w:pPr>
              <w:jc w:val="left"/>
            </w:pPr>
            <w:r w:rsidRPr="00664FE7">
              <w:t>Base / Most Likely</w:t>
            </w:r>
          </w:p>
        </w:tc>
        <w:tc>
          <w:tcPr>
            <w:tcW w:w="0" w:type="auto"/>
            <w:hideMark/>
          </w:tcPr>
          <w:p w14:paraId="7AAEC01C" w14:textId="77777777" w:rsidR="00664FE7" w:rsidRPr="00664FE7" w:rsidRDefault="00664FE7" w:rsidP="009E0921">
            <w:pPr>
              <w:jc w:val="left"/>
            </w:pPr>
            <w:r w:rsidRPr="00664FE7">
              <w:t>15%</w:t>
            </w:r>
          </w:p>
        </w:tc>
        <w:tc>
          <w:tcPr>
            <w:tcW w:w="0" w:type="auto"/>
            <w:hideMark/>
          </w:tcPr>
          <w:p w14:paraId="1D0CE963" w14:textId="77777777" w:rsidR="00664FE7" w:rsidRPr="00664FE7" w:rsidRDefault="00664FE7" w:rsidP="009E0921">
            <w:pPr>
              <w:jc w:val="left"/>
            </w:pPr>
            <w:r w:rsidRPr="00664FE7">
              <w:t>Standard operational buffer for peak coverage.</w:t>
            </w:r>
          </w:p>
        </w:tc>
      </w:tr>
      <w:tr w:rsidR="00664FE7" w:rsidRPr="00664FE7" w14:paraId="78485279" w14:textId="77777777" w:rsidTr="00664FE7">
        <w:tc>
          <w:tcPr>
            <w:tcW w:w="0" w:type="auto"/>
            <w:hideMark/>
          </w:tcPr>
          <w:p w14:paraId="3890F73E" w14:textId="77777777" w:rsidR="00664FE7" w:rsidRPr="00664FE7" w:rsidRDefault="00664FE7" w:rsidP="009E0921">
            <w:pPr>
              <w:jc w:val="left"/>
            </w:pPr>
            <w:r w:rsidRPr="00664FE7">
              <w:t>Optimistic</w:t>
            </w:r>
          </w:p>
        </w:tc>
        <w:tc>
          <w:tcPr>
            <w:tcW w:w="0" w:type="auto"/>
            <w:hideMark/>
          </w:tcPr>
          <w:p w14:paraId="2C69C909" w14:textId="77777777" w:rsidR="00664FE7" w:rsidRPr="00664FE7" w:rsidRDefault="00664FE7" w:rsidP="009E0921">
            <w:pPr>
              <w:jc w:val="left"/>
            </w:pPr>
            <w:r w:rsidRPr="00664FE7">
              <w:t>20%</w:t>
            </w:r>
          </w:p>
        </w:tc>
        <w:tc>
          <w:tcPr>
            <w:tcW w:w="0" w:type="auto"/>
            <w:hideMark/>
          </w:tcPr>
          <w:p w14:paraId="71522AFE" w14:textId="77777777" w:rsidR="00664FE7" w:rsidRPr="00664FE7" w:rsidRDefault="00664FE7" w:rsidP="009E0921">
            <w:pPr>
              <w:jc w:val="left"/>
            </w:pPr>
            <w:r w:rsidRPr="00664FE7">
              <w:t>Additional capacity to handle high peaks, promotional events, or maintenance issues.</w:t>
            </w:r>
          </w:p>
        </w:tc>
      </w:tr>
    </w:tbl>
    <w:p w14:paraId="0990E412" w14:textId="064EC703" w:rsidR="00664FE7" w:rsidRPr="00664FE7" w:rsidRDefault="00664FE7" w:rsidP="009E0921">
      <w:pPr>
        <w:jc w:val="left"/>
      </w:pPr>
    </w:p>
    <w:p w14:paraId="318A57C4" w14:textId="77777777" w:rsidR="007014D9" w:rsidRDefault="007014D9">
      <w:pPr>
        <w:rPr>
          <w:b/>
          <w:bCs/>
        </w:rPr>
      </w:pPr>
      <w:r>
        <w:rPr>
          <w:b/>
          <w:bCs/>
        </w:rPr>
        <w:br w:type="page"/>
      </w:r>
    </w:p>
    <w:p w14:paraId="168A409D" w14:textId="3AE84E09" w:rsidR="00664FE7" w:rsidRPr="00664FE7" w:rsidRDefault="00664FE7" w:rsidP="009E0921">
      <w:pPr>
        <w:jc w:val="left"/>
      </w:pPr>
      <w:r w:rsidRPr="00664FE7">
        <w:rPr>
          <w:b/>
          <w:bCs/>
        </w:rPr>
        <w:lastRenderedPageBreak/>
        <w:t>7. Peak Demand (Daily Peak Trips)</w:t>
      </w:r>
      <w:r w:rsidRPr="00664FE7">
        <w:br/>
        <w:t xml:space="preserve">Student trips are </w:t>
      </w:r>
      <w:r w:rsidRPr="00664FE7">
        <w:rPr>
          <w:b/>
          <w:bCs/>
        </w:rPr>
        <w:t>concentrated during peak commuting hours</w:t>
      </w:r>
      <w:r w:rsidRPr="00664FE7">
        <w:t xml:space="preserve"> (e.g., 8–10 a.m. and 5–7 p.m.). Average daily trips are not evenly distributed; therefore, the fleet is sized based on </w:t>
      </w:r>
      <w:r w:rsidRPr="00664FE7">
        <w:rPr>
          <w:b/>
          <w:bCs/>
        </w:rPr>
        <w:t>peak demand over a 3-hour window</w:t>
      </w:r>
      <w:r w:rsidRPr="00664FE7">
        <w:t>, using 45% of daily trips occurring in this window.</w:t>
      </w:r>
    </w:p>
    <w:p w14:paraId="773BC5E4" w14:textId="77777777" w:rsidR="007014D9" w:rsidRDefault="007014D9" w:rsidP="009E0921">
      <w:pPr>
        <w:jc w:val="left"/>
        <w:rPr>
          <w:b/>
          <w:bCs/>
        </w:rPr>
      </w:pPr>
    </w:p>
    <w:p w14:paraId="50DD71BE" w14:textId="17356A4D"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734"/>
        <w:gridCol w:w="1669"/>
        <w:gridCol w:w="1817"/>
        <w:gridCol w:w="3796"/>
      </w:tblGrid>
      <w:tr w:rsidR="00664FE7" w:rsidRPr="00664FE7" w14:paraId="51AC003A" w14:textId="77777777" w:rsidTr="00664FE7">
        <w:tc>
          <w:tcPr>
            <w:tcW w:w="0" w:type="auto"/>
            <w:hideMark/>
          </w:tcPr>
          <w:p w14:paraId="5A617464" w14:textId="77777777" w:rsidR="00664FE7" w:rsidRPr="00664FE7" w:rsidRDefault="00664FE7" w:rsidP="009E0921">
            <w:pPr>
              <w:jc w:val="left"/>
              <w:rPr>
                <w:b/>
                <w:bCs/>
              </w:rPr>
            </w:pPr>
            <w:r w:rsidRPr="00664FE7">
              <w:rPr>
                <w:b/>
                <w:bCs/>
              </w:rPr>
              <w:t>Scenario</w:t>
            </w:r>
          </w:p>
        </w:tc>
        <w:tc>
          <w:tcPr>
            <w:tcW w:w="0" w:type="auto"/>
            <w:hideMark/>
          </w:tcPr>
          <w:p w14:paraId="67BB0F85" w14:textId="77777777" w:rsidR="00664FE7" w:rsidRPr="00664FE7" w:rsidRDefault="00664FE7" w:rsidP="009E0921">
            <w:pPr>
              <w:jc w:val="left"/>
              <w:rPr>
                <w:b/>
                <w:bCs/>
              </w:rPr>
            </w:pPr>
            <w:r w:rsidRPr="00664FE7">
              <w:rPr>
                <w:b/>
                <w:bCs/>
              </w:rPr>
              <w:t>Peak % of Daily Trips</w:t>
            </w:r>
          </w:p>
        </w:tc>
        <w:tc>
          <w:tcPr>
            <w:tcW w:w="0" w:type="auto"/>
            <w:hideMark/>
          </w:tcPr>
          <w:p w14:paraId="0E4F5070" w14:textId="77777777" w:rsidR="00664FE7" w:rsidRPr="00664FE7" w:rsidRDefault="00664FE7" w:rsidP="009E0921">
            <w:pPr>
              <w:jc w:val="left"/>
              <w:rPr>
                <w:b/>
                <w:bCs/>
              </w:rPr>
            </w:pPr>
            <w:r w:rsidRPr="00664FE7">
              <w:rPr>
                <w:b/>
                <w:bCs/>
              </w:rPr>
              <w:t>Peak Window (hours)</w:t>
            </w:r>
          </w:p>
        </w:tc>
        <w:tc>
          <w:tcPr>
            <w:tcW w:w="0" w:type="auto"/>
            <w:hideMark/>
          </w:tcPr>
          <w:p w14:paraId="13CD9A7A" w14:textId="77777777" w:rsidR="00664FE7" w:rsidRPr="00664FE7" w:rsidRDefault="00664FE7" w:rsidP="009E0921">
            <w:pPr>
              <w:jc w:val="left"/>
              <w:rPr>
                <w:b/>
                <w:bCs/>
              </w:rPr>
            </w:pPr>
            <w:r w:rsidRPr="00664FE7">
              <w:rPr>
                <w:b/>
                <w:bCs/>
              </w:rPr>
              <w:t>Rationale</w:t>
            </w:r>
          </w:p>
        </w:tc>
      </w:tr>
      <w:tr w:rsidR="00664FE7" w:rsidRPr="00664FE7" w14:paraId="3B1535ED" w14:textId="77777777" w:rsidTr="00664FE7">
        <w:tc>
          <w:tcPr>
            <w:tcW w:w="0" w:type="auto"/>
            <w:hideMark/>
          </w:tcPr>
          <w:p w14:paraId="4E919CF7" w14:textId="77777777" w:rsidR="00664FE7" w:rsidRPr="00664FE7" w:rsidRDefault="00664FE7" w:rsidP="009E0921">
            <w:pPr>
              <w:jc w:val="left"/>
            </w:pPr>
            <w:r w:rsidRPr="00664FE7">
              <w:t>Conservative</w:t>
            </w:r>
          </w:p>
        </w:tc>
        <w:tc>
          <w:tcPr>
            <w:tcW w:w="0" w:type="auto"/>
            <w:hideMark/>
          </w:tcPr>
          <w:p w14:paraId="433F9F26" w14:textId="5B08E9D6" w:rsidR="00664FE7" w:rsidRPr="00664FE7" w:rsidRDefault="00946D84" w:rsidP="009E0921">
            <w:pPr>
              <w:jc w:val="left"/>
            </w:pPr>
            <w:r>
              <w:t>3</w:t>
            </w:r>
            <w:r w:rsidR="00664FE7" w:rsidRPr="00664FE7">
              <w:t>5%</w:t>
            </w:r>
          </w:p>
        </w:tc>
        <w:tc>
          <w:tcPr>
            <w:tcW w:w="0" w:type="auto"/>
            <w:hideMark/>
          </w:tcPr>
          <w:p w14:paraId="7AC95276" w14:textId="200EB86F" w:rsidR="00664FE7" w:rsidRPr="00664FE7" w:rsidRDefault="00946D84" w:rsidP="009E0921">
            <w:pPr>
              <w:jc w:val="left"/>
            </w:pPr>
            <w:r>
              <w:t>4</w:t>
            </w:r>
          </w:p>
        </w:tc>
        <w:tc>
          <w:tcPr>
            <w:tcW w:w="0" w:type="auto"/>
            <w:hideMark/>
          </w:tcPr>
          <w:p w14:paraId="186D7B05" w14:textId="77777777" w:rsidR="00664FE7" w:rsidRPr="00664FE7" w:rsidRDefault="00664FE7" w:rsidP="009E0921">
            <w:pPr>
              <w:jc w:val="left"/>
            </w:pPr>
            <w:r w:rsidRPr="00664FE7">
              <w:t>Lower adoption and shorter trips spread over the day.</w:t>
            </w:r>
          </w:p>
        </w:tc>
      </w:tr>
      <w:tr w:rsidR="00664FE7" w:rsidRPr="00664FE7" w14:paraId="07BE41EE" w14:textId="77777777" w:rsidTr="00664FE7">
        <w:tc>
          <w:tcPr>
            <w:tcW w:w="0" w:type="auto"/>
            <w:hideMark/>
          </w:tcPr>
          <w:p w14:paraId="37C28709" w14:textId="77777777" w:rsidR="00664FE7" w:rsidRPr="00664FE7" w:rsidRDefault="00664FE7" w:rsidP="009E0921">
            <w:pPr>
              <w:jc w:val="left"/>
            </w:pPr>
            <w:r w:rsidRPr="00664FE7">
              <w:t>Base / Most Likely</w:t>
            </w:r>
          </w:p>
        </w:tc>
        <w:tc>
          <w:tcPr>
            <w:tcW w:w="0" w:type="auto"/>
            <w:hideMark/>
          </w:tcPr>
          <w:p w14:paraId="3CC3381D" w14:textId="7571D5AB" w:rsidR="00664FE7" w:rsidRPr="00664FE7" w:rsidRDefault="00664FE7" w:rsidP="009E0921">
            <w:pPr>
              <w:jc w:val="left"/>
            </w:pPr>
            <w:r w:rsidRPr="00664FE7">
              <w:t>45%</w:t>
            </w:r>
          </w:p>
        </w:tc>
        <w:tc>
          <w:tcPr>
            <w:tcW w:w="0" w:type="auto"/>
            <w:hideMark/>
          </w:tcPr>
          <w:p w14:paraId="284C9431" w14:textId="24615A69" w:rsidR="00664FE7" w:rsidRPr="00664FE7" w:rsidRDefault="00946D84" w:rsidP="009E0921">
            <w:pPr>
              <w:jc w:val="left"/>
            </w:pPr>
            <w:r>
              <w:t>4</w:t>
            </w:r>
          </w:p>
        </w:tc>
        <w:tc>
          <w:tcPr>
            <w:tcW w:w="0" w:type="auto"/>
            <w:hideMark/>
          </w:tcPr>
          <w:p w14:paraId="1CDDE59C" w14:textId="77777777" w:rsidR="00664FE7" w:rsidRPr="00664FE7" w:rsidRDefault="00664FE7" w:rsidP="009E0921">
            <w:pPr>
              <w:jc w:val="left"/>
            </w:pPr>
            <w:r w:rsidRPr="00664FE7">
              <w:t>Typical student commute and leisure peaks.</w:t>
            </w:r>
          </w:p>
        </w:tc>
      </w:tr>
      <w:tr w:rsidR="00664FE7" w:rsidRPr="00664FE7" w14:paraId="3FF0A435" w14:textId="77777777" w:rsidTr="00664FE7">
        <w:tc>
          <w:tcPr>
            <w:tcW w:w="0" w:type="auto"/>
            <w:hideMark/>
          </w:tcPr>
          <w:p w14:paraId="28F3FA0A" w14:textId="77777777" w:rsidR="00664FE7" w:rsidRPr="00664FE7" w:rsidRDefault="00664FE7" w:rsidP="009E0921">
            <w:pPr>
              <w:jc w:val="left"/>
            </w:pPr>
            <w:r w:rsidRPr="00664FE7">
              <w:t>Optimistic</w:t>
            </w:r>
          </w:p>
        </w:tc>
        <w:tc>
          <w:tcPr>
            <w:tcW w:w="0" w:type="auto"/>
            <w:hideMark/>
          </w:tcPr>
          <w:p w14:paraId="32CC1C6A" w14:textId="003F6047" w:rsidR="00664FE7" w:rsidRPr="00664FE7" w:rsidRDefault="00946D84" w:rsidP="009E0921">
            <w:pPr>
              <w:jc w:val="left"/>
            </w:pPr>
            <w:r>
              <w:t>5</w:t>
            </w:r>
            <w:r w:rsidR="00664FE7" w:rsidRPr="00664FE7">
              <w:t>5%</w:t>
            </w:r>
          </w:p>
        </w:tc>
        <w:tc>
          <w:tcPr>
            <w:tcW w:w="0" w:type="auto"/>
            <w:hideMark/>
          </w:tcPr>
          <w:p w14:paraId="5B6ACC9F" w14:textId="29FED6ED" w:rsidR="00664FE7" w:rsidRPr="00664FE7" w:rsidRDefault="009F443F" w:rsidP="009E0921">
            <w:pPr>
              <w:jc w:val="left"/>
            </w:pPr>
            <w:r>
              <w:t>4</w:t>
            </w:r>
          </w:p>
        </w:tc>
        <w:tc>
          <w:tcPr>
            <w:tcW w:w="0" w:type="auto"/>
            <w:hideMark/>
          </w:tcPr>
          <w:p w14:paraId="2B38DFDB" w14:textId="77777777" w:rsidR="00664FE7" w:rsidRPr="00664FE7" w:rsidRDefault="00664FE7" w:rsidP="009E0921">
            <w:pPr>
              <w:jc w:val="left"/>
            </w:pPr>
            <w:r w:rsidRPr="00664FE7">
              <w:t>Heavy commuting and social/leisure usage.</w:t>
            </w:r>
          </w:p>
        </w:tc>
      </w:tr>
    </w:tbl>
    <w:p w14:paraId="0DD86251" w14:textId="2355C249" w:rsidR="00664FE7" w:rsidRPr="00664FE7" w:rsidRDefault="00664FE7" w:rsidP="009E0921">
      <w:pPr>
        <w:jc w:val="left"/>
      </w:pPr>
    </w:p>
    <w:p w14:paraId="2904746B" w14:textId="77777777" w:rsidR="001E5600" w:rsidRDefault="001E5600" w:rsidP="009E0921">
      <w:pPr>
        <w:jc w:val="left"/>
        <w:rPr>
          <w:b/>
          <w:bCs/>
        </w:rPr>
      </w:pPr>
    </w:p>
    <w:p w14:paraId="606F2BF0" w14:textId="77777777" w:rsidR="008B0BB9" w:rsidRDefault="008B0BB9" w:rsidP="009E0921">
      <w:pPr>
        <w:jc w:val="left"/>
        <w:rPr>
          <w:b/>
          <w:bCs/>
        </w:rPr>
      </w:pPr>
    </w:p>
    <w:p w14:paraId="414087D4" w14:textId="1E263F6D" w:rsidR="00664FE7" w:rsidRPr="00664FE7" w:rsidRDefault="00664FE7" w:rsidP="009E0921">
      <w:pPr>
        <w:jc w:val="left"/>
      </w:pPr>
      <w:r w:rsidRPr="00664FE7">
        <w:rPr>
          <w:b/>
          <w:bCs/>
        </w:rPr>
        <w:t>8. Number of Docking Bays</w:t>
      </w:r>
      <w:r w:rsidRPr="00664FE7">
        <w:br/>
        <w:t xml:space="preserve">Initial deployment includes </w:t>
      </w:r>
      <w:r w:rsidRPr="00664FE7">
        <w:rPr>
          <w:b/>
          <w:bCs/>
        </w:rPr>
        <w:t>10–15 docking bays</w:t>
      </w:r>
      <w:r w:rsidRPr="00664FE7">
        <w:t xml:space="preserve"> to cover key student areas (campuses, halls, corridors). This ensures convenience, avoids overcrowding, and allows practical fleet distribution.</w:t>
      </w:r>
    </w:p>
    <w:p w14:paraId="45C9206C" w14:textId="77777777" w:rsidR="007014D9" w:rsidRDefault="007014D9" w:rsidP="009E0921">
      <w:pPr>
        <w:jc w:val="left"/>
        <w:rPr>
          <w:b/>
          <w:bCs/>
        </w:rPr>
      </w:pPr>
    </w:p>
    <w:p w14:paraId="63A7B804" w14:textId="2C0B3A52" w:rsidR="00664FE7" w:rsidRPr="00664FE7" w:rsidRDefault="00664FE7" w:rsidP="009E0921">
      <w:pPr>
        <w:jc w:val="left"/>
      </w:pPr>
      <w:r w:rsidRPr="00664FE7">
        <w:rPr>
          <w:b/>
          <w:bCs/>
        </w:rPr>
        <w:t>Sensitivity Table:</w:t>
      </w:r>
    </w:p>
    <w:tbl>
      <w:tblPr>
        <w:tblStyle w:val="TableGrid"/>
        <w:tblW w:w="0" w:type="auto"/>
        <w:tblLook w:val="04A0" w:firstRow="1" w:lastRow="0" w:firstColumn="1" w:lastColumn="0" w:noHBand="0" w:noVBand="1"/>
      </w:tblPr>
      <w:tblGrid>
        <w:gridCol w:w="1731"/>
        <w:gridCol w:w="2029"/>
        <w:gridCol w:w="5256"/>
      </w:tblGrid>
      <w:tr w:rsidR="00664FE7" w:rsidRPr="00664FE7" w14:paraId="072C183C" w14:textId="77777777" w:rsidTr="00664FE7">
        <w:tc>
          <w:tcPr>
            <w:tcW w:w="0" w:type="auto"/>
            <w:hideMark/>
          </w:tcPr>
          <w:p w14:paraId="344B4FCA" w14:textId="77777777" w:rsidR="00664FE7" w:rsidRPr="00664FE7" w:rsidRDefault="00664FE7" w:rsidP="009E0921">
            <w:pPr>
              <w:jc w:val="left"/>
              <w:rPr>
                <w:b/>
                <w:bCs/>
              </w:rPr>
            </w:pPr>
            <w:r w:rsidRPr="00664FE7">
              <w:rPr>
                <w:b/>
                <w:bCs/>
              </w:rPr>
              <w:t>Scenario</w:t>
            </w:r>
          </w:p>
        </w:tc>
        <w:tc>
          <w:tcPr>
            <w:tcW w:w="0" w:type="auto"/>
            <w:hideMark/>
          </w:tcPr>
          <w:p w14:paraId="4840C628" w14:textId="77777777" w:rsidR="00664FE7" w:rsidRPr="00664FE7" w:rsidRDefault="00664FE7" w:rsidP="009E0921">
            <w:pPr>
              <w:jc w:val="left"/>
              <w:rPr>
                <w:b/>
                <w:bCs/>
              </w:rPr>
            </w:pPr>
            <w:r w:rsidRPr="00664FE7">
              <w:rPr>
                <w:b/>
                <w:bCs/>
              </w:rPr>
              <w:t>Number of Docking Bays</w:t>
            </w:r>
          </w:p>
        </w:tc>
        <w:tc>
          <w:tcPr>
            <w:tcW w:w="0" w:type="auto"/>
            <w:hideMark/>
          </w:tcPr>
          <w:p w14:paraId="77FEDB32" w14:textId="77777777" w:rsidR="00664FE7" w:rsidRPr="00664FE7" w:rsidRDefault="00664FE7" w:rsidP="009E0921">
            <w:pPr>
              <w:jc w:val="left"/>
              <w:rPr>
                <w:b/>
                <w:bCs/>
              </w:rPr>
            </w:pPr>
            <w:r w:rsidRPr="00664FE7">
              <w:rPr>
                <w:b/>
                <w:bCs/>
              </w:rPr>
              <w:t>Rationale</w:t>
            </w:r>
          </w:p>
        </w:tc>
      </w:tr>
      <w:tr w:rsidR="00664FE7" w:rsidRPr="00664FE7" w14:paraId="208606F2" w14:textId="77777777" w:rsidTr="00664FE7">
        <w:tc>
          <w:tcPr>
            <w:tcW w:w="0" w:type="auto"/>
            <w:hideMark/>
          </w:tcPr>
          <w:p w14:paraId="41AA6E11" w14:textId="77777777" w:rsidR="00664FE7" w:rsidRPr="00664FE7" w:rsidRDefault="00664FE7" w:rsidP="009E0921">
            <w:pPr>
              <w:jc w:val="left"/>
            </w:pPr>
            <w:r w:rsidRPr="00664FE7">
              <w:t>Conservative</w:t>
            </w:r>
          </w:p>
        </w:tc>
        <w:tc>
          <w:tcPr>
            <w:tcW w:w="0" w:type="auto"/>
            <w:hideMark/>
          </w:tcPr>
          <w:p w14:paraId="424D6BD3" w14:textId="77777777" w:rsidR="00664FE7" w:rsidRPr="00664FE7" w:rsidRDefault="00664FE7" w:rsidP="009E0921">
            <w:pPr>
              <w:jc w:val="left"/>
            </w:pPr>
            <w:r w:rsidRPr="00664FE7">
              <w:t>10</w:t>
            </w:r>
          </w:p>
        </w:tc>
        <w:tc>
          <w:tcPr>
            <w:tcW w:w="0" w:type="auto"/>
            <w:hideMark/>
          </w:tcPr>
          <w:p w14:paraId="2F2E5BD7" w14:textId="77777777" w:rsidR="00664FE7" w:rsidRPr="00664FE7" w:rsidRDefault="00664FE7" w:rsidP="009E0921">
            <w:pPr>
              <w:jc w:val="left"/>
            </w:pPr>
            <w:r w:rsidRPr="00664FE7">
              <w:t>Minimum viable network covering main campuses and halls.</w:t>
            </w:r>
          </w:p>
        </w:tc>
      </w:tr>
      <w:tr w:rsidR="00664FE7" w:rsidRPr="00664FE7" w14:paraId="7052A539" w14:textId="77777777" w:rsidTr="00664FE7">
        <w:tc>
          <w:tcPr>
            <w:tcW w:w="0" w:type="auto"/>
            <w:hideMark/>
          </w:tcPr>
          <w:p w14:paraId="50C54276" w14:textId="77777777" w:rsidR="00664FE7" w:rsidRPr="00664FE7" w:rsidRDefault="00664FE7" w:rsidP="009E0921">
            <w:pPr>
              <w:jc w:val="left"/>
            </w:pPr>
            <w:r w:rsidRPr="00664FE7">
              <w:t>Base / Most Likely</w:t>
            </w:r>
          </w:p>
        </w:tc>
        <w:tc>
          <w:tcPr>
            <w:tcW w:w="0" w:type="auto"/>
            <w:hideMark/>
          </w:tcPr>
          <w:p w14:paraId="3A938CD2" w14:textId="77777777" w:rsidR="00664FE7" w:rsidRPr="00664FE7" w:rsidRDefault="00664FE7" w:rsidP="009E0921">
            <w:pPr>
              <w:jc w:val="left"/>
            </w:pPr>
            <w:r w:rsidRPr="00664FE7">
              <w:t>12</w:t>
            </w:r>
          </w:p>
        </w:tc>
        <w:tc>
          <w:tcPr>
            <w:tcW w:w="0" w:type="auto"/>
            <w:hideMark/>
          </w:tcPr>
          <w:p w14:paraId="498E39F7" w14:textId="77777777" w:rsidR="00664FE7" w:rsidRPr="00664FE7" w:rsidRDefault="00664FE7" w:rsidP="009E0921">
            <w:pPr>
              <w:jc w:val="left"/>
            </w:pPr>
            <w:r w:rsidRPr="00664FE7">
              <w:t>Balanced coverage of high-demand areas.</w:t>
            </w:r>
          </w:p>
        </w:tc>
      </w:tr>
      <w:tr w:rsidR="00664FE7" w:rsidRPr="00664FE7" w14:paraId="38AE9AD0" w14:textId="77777777" w:rsidTr="00664FE7">
        <w:tc>
          <w:tcPr>
            <w:tcW w:w="0" w:type="auto"/>
            <w:hideMark/>
          </w:tcPr>
          <w:p w14:paraId="2D997C83" w14:textId="77777777" w:rsidR="00664FE7" w:rsidRPr="00664FE7" w:rsidRDefault="00664FE7" w:rsidP="009E0921">
            <w:pPr>
              <w:jc w:val="left"/>
            </w:pPr>
            <w:r w:rsidRPr="00664FE7">
              <w:t>Optimistic</w:t>
            </w:r>
          </w:p>
        </w:tc>
        <w:tc>
          <w:tcPr>
            <w:tcW w:w="0" w:type="auto"/>
            <w:hideMark/>
          </w:tcPr>
          <w:p w14:paraId="744A6A5B" w14:textId="77777777" w:rsidR="00664FE7" w:rsidRPr="00664FE7" w:rsidRDefault="00664FE7" w:rsidP="009E0921">
            <w:pPr>
              <w:jc w:val="left"/>
            </w:pPr>
            <w:r w:rsidRPr="00664FE7">
              <w:t>15</w:t>
            </w:r>
          </w:p>
        </w:tc>
        <w:tc>
          <w:tcPr>
            <w:tcW w:w="0" w:type="auto"/>
            <w:hideMark/>
          </w:tcPr>
          <w:p w14:paraId="65DF0ACF" w14:textId="77777777" w:rsidR="00664FE7" w:rsidRPr="00664FE7" w:rsidRDefault="00664FE7" w:rsidP="009E0921">
            <w:pPr>
              <w:jc w:val="left"/>
            </w:pPr>
            <w:r w:rsidRPr="00664FE7">
              <w:t>Comprehensive network including secondary student areas and leisure hubs.</w:t>
            </w:r>
          </w:p>
        </w:tc>
      </w:tr>
    </w:tbl>
    <w:p w14:paraId="1D7601D2" w14:textId="4FEDB7C2" w:rsidR="00664FE7" w:rsidRPr="00664FE7" w:rsidRDefault="00664FE7" w:rsidP="009E0921">
      <w:pPr>
        <w:jc w:val="left"/>
      </w:pPr>
    </w:p>
    <w:p w14:paraId="53308A1D" w14:textId="77777777" w:rsidR="00664FE7" w:rsidRPr="00664FE7" w:rsidRDefault="00664FE7" w:rsidP="009E0921">
      <w:pPr>
        <w:jc w:val="left"/>
      </w:pPr>
      <w:r w:rsidRPr="00664FE7">
        <w:rPr>
          <w:b/>
          <w:bCs/>
        </w:rPr>
        <w:t>9. Outcome / Fleet per Bay</w:t>
      </w:r>
      <w:r w:rsidRPr="00664FE7">
        <w:br/>
        <w:t xml:space="preserve">Using the </w:t>
      </w:r>
      <w:r w:rsidRPr="00664FE7">
        <w:rPr>
          <w:b/>
          <w:bCs/>
        </w:rPr>
        <w:t>peak-demand model</w:t>
      </w:r>
      <w:r w:rsidRPr="00664FE7">
        <w:t>, the fleet required is calculated based on simultaneous trips during the 3-hour peak window. The Python script accounts for:</w:t>
      </w:r>
    </w:p>
    <w:p w14:paraId="082F568D" w14:textId="5557FC28" w:rsidR="00664FE7" w:rsidRPr="00664FE7" w:rsidRDefault="00664FE7" w:rsidP="009E0921">
      <w:pPr>
        <w:numPr>
          <w:ilvl w:val="0"/>
          <w:numId w:val="6"/>
        </w:numPr>
        <w:jc w:val="left"/>
      </w:pPr>
      <w:r w:rsidRPr="00664FE7">
        <w:t>Peak trips fraction (45% of daily trips)</w:t>
      </w:r>
    </w:p>
    <w:p w14:paraId="1B1814CD" w14:textId="77777777" w:rsidR="00664FE7" w:rsidRPr="00664FE7" w:rsidRDefault="00664FE7" w:rsidP="009E0921">
      <w:pPr>
        <w:numPr>
          <w:ilvl w:val="0"/>
          <w:numId w:val="6"/>
        </w:numPr>
        <w:jc w:val="left"/>
      </w:pPr>
      <w:r w:rsidRPr="00664FE7">
        <w:t>Average ride duration</w:t>
      </w:r>
    </w:p>
    <w:p w14:paraId="05E2AB15" w14:textId="77777777" w:rsidR="00664FE7" w:rsidRPr="00664FE7" w:rsidRDefault="00664FE7" w:rsidP="009E0921">
      <w:pPr>
        <w:numPr>
          <w:ilvl w:val="0"/>
          <w:numId w:val="6"/>
        </w:numPr>
        <w:jc w:val="left"/>
      </w:pPr>
      <w:r w:rsidRPr="00664FE7">
        <w:t>Bike availability percentage</w:t>
      </w:r>
    </w:p>
    <w:p w14:paraId="63C9F75A" w14:textId="77777777" w:rsidR="00664FE7" w:rsidRPr="00664FE7" w:rsidRDefault="00664FE7" w:rsidP="009E0921">
      <w:pPr>
        <w:numPr>
          <w:ilvl w:val="0"/>
          <w:numId w:val="6"/>
        </w:numPr>
        <w:jc w:val="left"/>
      </w:pPr>
      <w:r w:rsidRPr="00664FE7">
        <w:t>Buffer for maintenance/spare</w:t>
      </w:r>
    </w:p>
    <w:p w14:paraId="562336C6" w14:textId="34A2C285" w:rsidR="00664FE7" w:rsidRPr="00664FE7" w:rsidRDefault="00664FE7" w:rsidP="009E0921">
      <w:pPr>
        <w:jc w:val="left"/>
      </w:pPr>
      <w:r w:rsidRPr="00664FE7">
        <w:t xml:space="preserve">Resulting distribution per docking bay gives a realistic </w:t>
      </w:r>
      <w:r w:rsidRPr="00664FE7">
        <w:rPr>
          <w:b/>
          <w:bCs/>
        </w:rPr>
        <w:t>number of bikes to meet peak demand</w:t>
      </w:r>
      <w:r w:rsidRPr="00664FE7">
        <w:t>, avoiding under-provisioning (e.g., only 1 bike per bay in conservative scenarios).</w:t>
      </w:r>
    </w:p>
    <w:p w14:paraId="673AB75D" w14:textId="26F40293" w:rsidR="0069437A" w:rsidRDefault="0069437A" w:rsidP="009E0921">
      <w:pPr>
        <w:jc w:val="left"/>
        <w:rPr>
          <w:b/>
          <w:bCs/>
        </w:rPr>
      </w:pPr>
    </w:p>
    <w:p w14:paraId="1FF9262B" w14:textId="2B1EF8B5" w:rsidR="00664FE7" w:rsidRPr="00664FE7" w:rsidRDefault="009E6BED" w:rsidP="009E0921">
      <w:pPr>
        <w:jc w:val="left"/>
      </w:pPr>
      <w:r w:rsidRPr="009E6BED">
        <w:drawing>
          <wp:anchor distT="0" distB="0" distL="114300" distR="114300" simplePos="0" relativeHeight="251659264" behindDoc="0" locked="0" layoutInCell="1" allowOverlap="1" wp14:anchorId="2BA62EF7" wp14:editId="266AF5C6">
            <wp:simplePos x="0" y="0"/>
            <wp:positionH relativeFrom="column">
              <wp:posOffset>-50165</wp:posOffset>
            </wp:positionH>
            <wp:positionV relativeFrom="paragraph">
              <wp:posOffset>299085</wp:posOffset>
            </wp:positionV>
            <wp:extent cx="5731510" cy="1207135"/>
            <wp:effectExtent l="0" t="0" r="2540" b="0"/>
            <wp:wrapSquare wrapText="bothSides"/>
            <wp:docPr id="32077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71648" name=""/>
                    <pic:cNvPicPr/>
                  </pic:nvPicPr>
                  <pic:blipFill>
                    <a:blip r:embed="rId24"/>
                    <a:stretch>
                      <a:fillRect/>
                    </a:stretch>
                  </pic:blipFill>
                  <pic:spPr>
                    <a:xfrm>
                      <a:off x="0" y="0"/>
                      <a:ext cx="5731510" cy="1207135"/>
                    </a:xfrm>
                    <a:prstGeom prst="rect">
                      <a:avLst/>
                    </a:prstGeom>
                  </pic:spPr>
                </pic:pic>
              </a:graphicData>
            </a:graphic>
          </wp:anchor>
        </w:drawing>
      </w:r>
      <w:r w:rsidR="00664FE7" w:rsidRPr="00664FE7">
        <w:rPr>
          <w:b/>
          <w:bCs/>
        </w:rPr>
        <w:t>Output Table:</w:t>
      </w:r>
    </w:p>
    <w:p w14:paraId="57CD38AC" w14:textId="6B32C773" w:rsidR="0069437A" w:rsidRDefault="0069437A" w:rsidP="009E0921">
      <w:pPr>
        <w:jc w:val="left"/>
      </w:pPr>
    </w:p>
    <w:p w14:paraId="71FDAFEB" w14:textId="77777777" w:rsidR="0069437A" w:rsidRDefault="0069437A" w:rsidP="009E0921">
      <w:pPr>
        <w:jc w:val="left"/>
      </w:pPr>
    </w:p>
    <w:p w14:paraId="00462EBD" w14:textId="77777777" w:rsidR="0069437A" w:rsidRPr="00664FE7" w:rsidRDefault="0069437A" w:rsidP="009E0921">
      <w:pPr>
        <w:jc w:val="left"/>
      </w:pPr>
    </w:p>
    <w:p w14:paraId="683AC3D0" w14:textId="77777777" w:rsidR="00640B92" w:rsidRDefault="00640B92" w:rsidP="00640B92">
      <w:pPr>
        <w:jc w:val="left"/>
      </w:pPr>
      <w:r>
        <w:t>The current trip estimates are based on observed usage patterns from other UK student bike share schemes and Brighton’s existing Beryl service, where regular users average 2–4 trips per week. This reflects occasional use for campus errands, social activities, or short leisure trips.</w:t>
      </w:r>
    </w:p>
    <w:p w14:paraId="3176EE89" w14:textId="77777777" w:rsidR="00640B92" w:rsidRDefault="00640B92" w:rsidP="00640B92">
      <w:pPr>
        <w:jc w:val="left"/>
      </w:pPr>
    </w:p>
    <w:p w14:paraId="6E325955" w14:textId="1FF077A7" w:rsidR="00640B92" w:rsidRDefault="00640B92" w:rsidP="00640B92">
      <w:pPr>
        <w:jc w:val="left"/>
      </w:pPr>
      <w:r>
        <w:t>However, if students were to adopt the scheme as their primary means of commuting to and from university, trip frequency would increase substantially. For example, a student commuting five days per week, making a return journey each day, would generate approximately 10 trips per week. This scenario highlights how fleet size, peak demand, and bikes per docking bay would need to scale to accommodate consistent daily usage.</w:t>
      </w:r>
    </w:p>
    <w:p w14:paraId="5A282A3E" w14:textId="6013BF16" w:rsidR="00640B92" w:rsidRDefault="00640B92" w:rsidP="00640B92">
      <w:pPr>
        <w:jc w:val="left"/>
      </w:pPr>
    </w:p>
    <w:p w14:paraId="04E8D93E" w14:textId="75FED9CF" w:rsidR="002409E0" w:rsidRDefault="001854ED">
      <w:r w:rsidRPr="001854ED">
        <w:t>The Commuter (Daily) case models this higher-frequency behaviour as a stress-test: assuming all other parameters remain at base level, with 60% of trips concentrated during commuting hours across two</w:t>
      </w:r>
      <w:r>
        <w:t>, two</w:t>
      </w:r>
      <w:r w:rsidRPr="001854ED">
        <w:t>-hour peak windows (morning and evening). This provides insight into the upper bound of system demand if the scheme is positioned as a commuting service</w:t>
      </w:r>
      <w:r w:rsidR="004F1653">
        <w:t xml:space="preserve"> for students</w:t>
      </w:r>
      <w:r w:rsidRPr="001854ED">
        <w:t>, particularly if supported by measures such as semester passes or targeted marketing.</w:t>
      </w:r>
    </w:p>
    <w:p w14:paraId="3672E42A" w14:textId="77777777" w:rsidR="006214B4" w:rsidRDefault="006214B4"/>
    <w:p w14:paraId="1106BE3A" w14:textId="77777777" w:rsidR="00FC00CE" w:rsidRDefault="00FC00CE"/>
    <w:p w14:paraId="2CB2DD9C" w14:textId="18BF7B46" w:rsidR="00664FE7" w:rsidRPr="002409E0" w:rsidRDefault="00664FE7" w:rsidP="009E0921">
      <w:pPr>
        <w:jc w:val="left"/>
      </w:pPr>
      <w:r w:rsidRPr="00664FE7">
        <w:t>References</w:t>
      </w:r>
    </w:p>
    <w:p w14:paraId="4C4546F1" w14:textId="77777777" w:rsidR="002409E0" w:rsidRPr="00664FE7" w:rsidRDefault="002409E0" w:rsidP="009E0921">
      <w:pPr>
        <w:jc w:val="left"/>
      </w:pPr>
    </w:p>
    <w:p w14:paraId="64EC64B7" w14:textId="77777777" w:rsidR="00664FE7" w:rsidRPr="00664FE7" w:rsidRDefault="00664FE7" w:rsidP="009E0921">
      <w:pPr>
        <w:numPr>
          <w:ilvl w:val="0"/>
          <w:numId w:val="7"/>
        </w:numPr>
        <w:jc w:val="left"/>
      </w:pPr>
      <w:proofErr w:type="spellStart"/>
      <w:r w:rsidRPr="00664FE7">
        <w:t>CoMoUK</w:t>
      </w:r>
      <w:proofErr w:type="spellEnd"/>
      <w:r w:rsidRPr="00664FE7">
        <w:t xml:space="preserve">. (2023). </w:t>
      </w:r>
      <w:r w:rsidRPr="00664FE7">
        <w:rPr>
          <w:i/>
          <w:iCs/>
        </w:rPr>
        <w:t>Bike Share Annual Report UK 2023.</w:t>
      </w:r>
      <w:r w:rsidRPr="00664FE7">
        <w:t xml:space="preserve"> </w:t>
      </w:r>
      <w:hyperlink r:id="rId25" w:tgtFrame="_new" w:history="1">
        <w:r w:rsidRPr="00664FE7">
          <w:rPr>
            <w:rStyle w:val="Hyperlink"/>
          </w:rPr>
          <w:t>https://www.como.org.uk/documents/bike-share-annual-report-uk-2023</w:t>
        </w:r>
      </w:hyperlink>
    </w:p>
    <w:p w14:paraId="5BE09F6A" w14:textId="77777777" w:rsidR="00664FE7" w:rsidRPr="00664FE7" w:rsidRDefault="00664FE7" w:rsidP="009E0921">
      <w:pPr>
        <w:numPr>
          <w:ilvl w:val="0"/>
          <w:numId w:val="7"/>
        </w:numPr>
        <w:jc w:val="left"/>
      </w:pPr>
      <w:r w:rsidRPr="00664FE7">
        <w:t xml:space="preserve">Brighton &amp; Hove City Council. (2023). </w:t>
      </w:r>
      <w:r w:rsidRPr="00664FE7">
        <w:rPr>
          <w:i/>
          <w:iCs/>
        </w:rPr>
        <w:t>Joint Strategic Needs Assessment: Students.</w:t>
      </w:r>
      <w:r w:rsidRPr="00664FE7">
        <w:t xml:space="preserve"> </w:t>
      </w:r>
      <w:hyperlink r:id="rId26" w:tgtFrame="_new" w:history="1">
        <w:r w:rsidRPr="00664FE7">
          <w:rPr>
            <w:rStyle w:val="Hyperlink"/>
          </w:rPr>
          <w:t>https://www.brighton-hove.gov.uk/joint-strategic-needs-assessment-jsna/population-and-population-groups/students-brighton-hove</w:t>
        </w:r>
      </w:hyperlink>
    </w:p>
    <w:p w14:paraId="535084AA" w14:textId="77777777" w:rsidR="00664FE7" w:rsidRPr="00664FE7" w:rsidRDefault="00664FE7" w:rsidP="009E0921">
      <w:pPr>
        <w:numPr>
          <w:ilvl w:val="0"/>
          <w:numId w:val="7"/>
        </w:numPr>
        <w:jc w:val="left"/>
      </w:pPr>
      <w:r w:rsidRPr="00664FE7">
        <w:t xml:space="preserve">Beryl Bikes. (2023). </w:t>
      </w:r>
      <w:r w:rsidRPr="00664FE7">
        <w:rPr>
          <w:i/>
          <w:iCs/>
        </w:rPr>
        <w:t>User Guidelines and Typical Trip Data.</w:t>
      </w:r>
    </w:p>
    <w:p w14:paraId="52FE61D2" w14:textId="77777777" w:rsidR="00664FE7" w:rsidRPr="00664FE7" w:rsidRDefault="00664FE7" w:rsidP="009E0921">
      <w:pPr>
        <w:numPr>
          <w:ilvl w:val="0"/>
          <w:numId w:val="7"/>
        </w:numPr>
        <w:jc w:val="left"/>
      </w:pPr>
      <w:r w:rsidRPr="00664FE7">
        <w:t xml:space="preserve">Santander Cycles. (2023). </w:t>
      </w:r>
      <w:r w:rsidRPr="00664FE7">
        <w:rPr>
          <w:i/>
          <w:iCs/>
        </w:rPr>
        <w:t>Operational Data.</w:t>
      </w:r>
    </w:p>
    <w:p w14:paraId="70377C58" w14:textId="41EC0B0C" w:rsidR="00993350" w:rsidRDefault="00553B82">
      <w:r>
        <w:br w:type="page"/>
      </w:r>
    </w:p>
    <w:p w14:paraId="00AD0FF1" w14:textId="576CB462" w:rsidR="00553B82" w:rsidRPr="00195FB4" w:rsidRDefault="00553B82" w:rsidP="00195FB4">
      <w:pPr>
        <w:pStyle w:val="ListParagraph"/>
        <w:numPr>
          <w:ilvl w:val="0"/>
          <w:numId w:val="7"/>
        </w:numPr>
        <w:jc w:val="left"/>
        <w:rPr>
          <w:sz w:val="28"/>
          <w:szCs w:val="28"/>
          <w:u w:val="single"/>
        </w:rPr>
      </w:pPr>
      <w:r w:rsidRPr="00195FB4">
        <w:rPr>
          <w:sz w:val="28"/>
          <w:szCs w:val="28"/>
          <w:u w:val="single"/>
        </w:rPr>
        <w:lastRenderedPageBreak/>
        <w:t xml:space="preserve">Stakeholders, Permissions &amp; Risks </w:t>
      </w:r>
    </w:p>
    <w:p w14:paraId="22485F1F" w14:textId="77777777" w:rsidR="00553B82" w:rsidRPr="00553B82" w:rsidRDefault="00553B82" w:rsidP="00553B82">
      <w:pPr>
        <w:jc w:val="left"/>
        <w:rPr>
          <w:b/>
          <w:bCs/>
        </w:rPr>
      </w:pPr>
    </w:p>
    <w:p w14:paraId="0A4930EC" w14:textId="77777777" w:rsidR="00553B82" w:rsidRPr="00553B82" w:rsidRDefault="00553B82" w:rsidP="00553B82">
      <w:pPr>
        <w:jc w:val="left"/>
        <w:rPr>
          <w:b/>
          <w:bCs/>
          <w:sz w:val="24"/>
          <w:szCs w:val="24"/>
          <w:u w:val="single"/>
        </w:rPr>
      </w:pPr>
      <w:r w:rsidRPr="00553B82">
        <w:rPr>
          <w:b/>
          <w:bCs/>
          <w:sz w:val="24"/>
          <w:szCs w:val="24"/>
          <w:u w:val="single"/>
        </w:rPr>
        <w:t>1. Stakeholder Mapping</w:t>
      </w:r>
    </w:p>
    <w:tbl>
      <w:tblPr>
        <w:tblStyle w:val="TableGrid"/>
        <w:tblW w:w="0" w:type="auto"/>
        <w:tblLook w:val="04A0" w:firstRow="1" w:lastRow="0" w:firstColumn="1" w:lastColumn="0" w:noHBand="0" w:noVBand="1"/>
      </w:tblPr>
      <w:tblGrid>
        <w:gridCol w:w="1658"/>
        <w:gridCol w:w="2318"/>
        <w:gridCol w:w="2133"/>
        <w:gridCol w:w="2907"/>
      </w:tblGrid>
      <w:tr w:rsidR="00553B82" w:rsidRPr="00553B82" w14:paraId="514C856E" w14:textId="77777777" w:rsidTr="00343A81">
        <w:tc>
          <w:tcPr>
            <w:tcW w:w="0" w:type="auto"/>
            <w:hideMark/>
          </w:tcPr>
          <w:p w14:paraId="34E69332" w14:textId="77777777" w:rsidR="00553B82" w:rsidRPr="00553B82" w:rsidRDefault="00553B82" w:rsidP="00553B82">
            <w:pPr>
              <w:jc w:val="left"/>
              <w:rPr>
                <w:b/>
                <w:bCs/>
              </w:rPr>
            </w:pPr>
            <w:r w:rsidRPr="00553B82">
              <w:rPr>
                <w:b/>
                <w:bCs/>
              </w:rPr>
              <w:t>Stakeholder Category</w:t>
            </w:r>
          </w:p>
        </w:tc>
        <w:tc>
          <w:tcPr>
            <w:tcW w:w="0" w:type="auto"/>
            <w:hideMark/>
          </w:tcPr>
          <w:p w14:paraId="0CA9B2C1" w14:textId="77777777" w:rsidR="00553B82" w:rsidRPr="00553B82" w:rsidRDefault="00553B82" w:rsidP="00553B82">
            <w:pPr>
              <w:jc w:val="left"/>
              <w:rPr>
                <w:b/>
                <w:bCs/>
              </w:rPr>
            </w:pPr>
            <w:r w:rsidRPr="00553B82">
              <w:rPr>
                <w:b/>
                <w:bCs/>
              </w:rPr>
              <w:t>Stakeholders</w:t>
            </w:r>
          </w:p>
        </w:tc>
        <w:tc>
          <w:tcPr>
            <w:tcW w:w="0" w:type="auto"/>
            <w:hideMark/>
          </w:tcPr>
          <w:p w14:paraId="653B602E" w14:textId="77777777" w:rsidR="00553B82" w:rsidRPr="00553B82" w:rsidRDefault="00553B82" w:rsidP="00553B82">
            <w:pPr>
              <w:jc w:val="left"/>
              <w:rPr>
                <w:b/>
                <w:bCs/>
              </w:rPr>
            </w:pPr>
            <w:r w:rsidRPr="00553B82">
              <w:rPr>
                <w:b/>
                <w:bCs/>
              </w:rPr>
              <w:t>Role / Interest</w:t>
            </w:r>
          </w:p>
        </w:tc>
        <w:tc>
          <w:tcPr>
            <w:tcW w:w="0" w:type="auto"/>
            <w:hideMark/>
          </w:tcPr>
          <w:p w14:paraId="31E5A089" w14:textId="77777777" w:rsidR="00553B82" w:rsidRPr="00553B82" w:rsidRDefault="00553B82" w:rsidP="00553B82">
            <w:pPr>
              <w:jc w:val="left"/>
              <w:rPr>
                <w:b/>
                <w:bCs/>
              </w:rPr>
            </w:pPr>
            <w:r w:rsidRPr="00553B82">
              <w:rPr>
                <w:b/>
                <w:bCs/>
              </w:rPr>
              <w:t>Engagement Approach</w:t>
            </w:r>
          </w:p>
        </w:tc>
      </w:tr>
      <w:tr w:rsidR="00553B82" w:rsidRPr="00553B82" w14:paraId="70C5D6CD" w14:textId="77777777" w:rsidTr="00343A81">
        <w:tc>
          <w:tcPr>
            <w:tcW w:w="0" w:type="auto"/>
            <w:hideMark/>
          </w:tcPr>
          <w:p w14:paraId="7FA7A8BF" w14:textId="77777777" w:rsidR="00553B82" w:rsidRPr="00553B82" w:rsidRDefault="00553B82" w:rsidP="00553B82">
            <w:pPr>
              <w:jc w:val="left"/>
            </w:pPr>
            <w:r w:rsidRPr="00553B82">
              <w:t>Universities &amp; Colleges</w:t>
            </w:r>
          </w:p>
        </w:tc>
        <w:tc>
          <w:tcPr>
            <w:tcW w:w="0" w:type="auto"/>
            <w:hideMark/>
          </w:tcPr>
          <w:p w14:paraId="5E0194C8" w14:textId="77777777" w:rsidR="00553B82" w:rsidRPr="00553B82" w:rsidRDefault="00553B82" w:rsidP="00553B82">
            <w:pPr>
              <w:jc w:val="left"/>
            </w:pPr>
            <w:r w:rsidRPr="00553B82">
              <w:t>University of Sussex, University of Brighton</w:t>
            </w:r>
          </w:p>
        </w:tc>
        <w:tc>
          <w:tcPr>
            <w:tcW w:w="0" w:type="auto"/>
            <w:hideMark/>
          </w:tcPr>
          <w:p w14:paraId="7DB59DFC" w14:textId="77777777" w:rsidR="00553B82" w:rsidRPr="00553B82" w:rsidRDefault="00553B82" w:rsidP="00553B82">
            <w:pPr>
              <w:jc w:val="left"/>
            </w:pPr>
            <w:r w:rsidRPr="00553B82">
              <w:t>Large student populations; potential primary users; sustainability partners</w:t>
            </w:r>
          </w:p>
        </w:tc>
        <w:tc>
          <w:tcPr>
            <w:tcW w:w="0" w:type="auto"/>
            <w:hideMark/>
          </w:tcPr>
          <w:p w14:paraId="3B7ACAE0" w14:textId="77777777" w:rsidR="00553B82" w:rsidRPr="00553B82" w:rsidRDefault="00553B82" w:rsidP="00553B82">
            <w:pPr>
              <w:jc w:val="left"/>
            </w:pPr>
            <w:r w:rsidRPr="00553B82">
              <w:t>Meetings with estates/sustainability teams; offer discounted or subsidised passes</w:t>
            </w:r>
          </w:p>
        </w:tc>
      </w:tr>
      <w:tr w:rsidR="00553B82" w:rsidRPr="00553B82" w14:paraId="2191D365" w14:textId="77777777" w:rsidTr="00343A81">
        <w:tc>
          <w:tcPr>
            <w:tcW w:w="0" w:type="auto"/>
            <w:hideMark/>
          </w:tcPr>
          <w:p w14:paraId="70CE7819" w14:textId="77777777" w:rsidR="00553B82" w:rsidRPr="00553B82" w:rsidRDefault="00553B82" w:rsidP="00553B82">
            <w:pPr>
              <w:jc w:val="left"/>
            </w:pPr>
            <w:r w:rsidRPr="00553B82">
              <w:t>Corporate / Employers</w:t>
            </w:r>
          </w:p>
        </w:tc>
        <w:tc>
          <w:tcPr>
            <w:tcW w:w="0" w:type="auto"/>
            <w:hideMark/>
          </w:tcPr>
          <w:p w14:paraId="3BE23A36" w14:textId="77777777" w:rsidR="00553B82" w:rsidRPr="00553B82" w:rsidRDefault="00553B82" w:rsidP="00553B82">
            <w:pPr>
              <w:jc w:val="left"/>
            </w:pPr>
            <w:r w:rsidRPr="00553B82">
              <w:t>American Express, Brighton &amp; Hove City Council, Brighton General Hospital / NHS Sussex</w:t>
            </w:r>
          </w:p>
        </w:tc>
        <w:tc>
          <w:tcPr>
            <w:tcW w:w="0" w:type="auto"/>
            <w:hideMark/>
          </w:tcPr>
          <w:p w14:paraId="70E00F71" w14:textId="77777777" w:rsidR="00553B82" w:rsidRPr="00553B82" w:rsidRDefault="00553B82" w:rsidP="00553B82">
            <w:pPr>
              <w:jc w:val="left"/>
            </w:pPr>
            <w:r w:rsidRPr="00553B82">
              <w:t>Staff commuting, CSR / sustainability initiatives</w:t>
            </w:r>
          </w:p>
        </w:tc>
        <w:tc>
          <w:tcPr>
            <w:tcW w:w="0" w:type="auto"/>
            <w:hideMark/>
          </w:tcPr>
          <w:p w14:paraId="5EBD5C7B" w14:textId="77777777" w:rsidR="00553B82" w:rsidRPr="00553B82" w:rsidRDefault="00553B82" w:rsidP="00553B82">
            <w:pPr>
              <w:jc w:val="left"/>
            </w:pPr>
            <w:r w:rsidRPr="00553B82">
              <w:t>Corporate packages, staff incentives, presentations, pilot schemes</w:t>
            </w:r>
          </w:p>
        </w:tc>
      </w:tr>
      <w:tr w:rsidR="00553B82" w:rsidRPr="00553B82" w14:paraId="1DC09468" w14:textId="77777777" w:rsidTr="00343A81">
        <w:tc>
          <w:tcPr>
            <w:tcW w:w="0" w:type="auto"/>
            <w:hideMark/>
          </w:tcPr>
          <w:p w14:paraId="72679511" w14:textId="77777777" w:rsidR="00553B82" w:rsidRPr="00553B82" w:rsidRDefault="00553B82" w:rsidP="00553B82">
            <w:pPr>
              <w:jc w:val="left"/>
            </w:pPr>
            <w:r w:rsidRPr="00553B82">
              <w:t>Local Government &amp; Public Bodies</w:t>
            </w:r>
          </w:p>
        </w:tc>
        <w:tc>
          <w:tcPr>
            <w:tcW w:w="0" w:type="auto"/>
            <w:hideMark/>
          </w:tcPr>
          <w:p w14:paraId="0ACEA30B" w14:textId="77777777" w:rsidR="00553B82" w:rsidRPr="00553B82" w:rsidRDefault="00553B82" w:rsidP="00553B82">
            <w:pPr>
              <w:jc w:val="left"/>
            </w:pPr>
            <w:r w:rsidRPr="00553B82">
              <w:t>Brighton &amp; Hove City Council</w:t>
            </w:r>
          </w:p>
        </w:tc>
        <w:tc>
          <w:tcPr>
            <w:tcW w:w="0" w:type="auto"/>
            <w:hideMark/>
          </w:tcPr>
          <w:p w14:paraId="345185D5" w14:textId="77777777" w:rsidR="00553B82" w:rsidRPr="00553B82" w:rsidRDefault="00553B82" w:rsidP="00553B82">
            <w:pPr>
              <w:jc w:val="left"/>
            </w:pPr>
            <w:r w:rsidRPr="00553B82">
              <w:t>Regulatory approvals, infrastructure support, climate strategy alignment</w:t>
            </w:r>
          </w:p>
        </w:tc>
        <w:tc>
          <w:tcPr>
            <w:tcW w:w="0" w:type="auto"/>
            <w:hideMark/>
          </w:tcPr>
          <w:p w14:paraId="368815FE" w14:textId="77777777" w:rsidR="00553B82" w:rsidRPr="00553B82" w:rsidRDefault="00553B82" w:rsidP="00553B82">
            <w:pPr>
              <w:jc w:val="left"/>
            </w:pPr>
            <w:r w:rsidRPr="00553B82">
              <w:t>Early engagement, planning submissions, sustainability alignment</w:t>
            </w:r>
          </w:p>
        </w:tc>
      </w:tr>
      <w:tr w:rsidR="00553B82" w:rsidRPr="00553B82" w14:paraId="4D0F9BCA" w14:textId="77777777" w:rsidTr="00343A81">
        <w:tc>
          <w:tcPr>
            <w:tcW w:w="0" w:type="auto"/>
            <w:hideMark/>
          </w:tcPr>
          <w:p w14:paraId="000A192D" w14:textId="77777777" w:rsidR="00553B82" w:rsidRPr="00553B82" w:rsidRDefault="00553B82" w:rsidP="00553B82">
            <w:pPr>
              <w:jc w:val="left"/>
            </w:pPr>
            <w:r w:rsidRPr="00553B82">
              <w:t>Tourism &amp; Hospitality</w:t>
            </w:r>
          </w:p>
        </w:tc>
        <w:tc>
          <w:tcPr>
            <w:tcW w:w="0" w:type="auto"/>
            <w:hideMark/>
          </w:tcPr>
          <w:p w14:paraId="1E747A17" w14:textId="77777777" w:rsidR="00553B82" w:rsidRPr="00553B82" w:rsidRDefault="00553B82" w:rsidP="00553B82">
            <w:pPr>
              <w:jc w:val="left"/>
            </w:pPr>
            <w:proofErr w:type="spellStart"/>
            <w:r w:rsidRPr="00553B82">
              <w:t>VisitBrighton</w:t>
            </w:r>
            <w:proofErr w:type="spellEnd"/>
            <w:r w:rsidRPr="00553B82">
              <w:t>, hotels, attractions</w:t>
            </w:r>
          </w:p>
        </w:tc>
        <w:tc>
          <w:tcPr>
            <w:tcW w:w="0" w:type="auto"/>
            <w:hideMark/>
          </w:tcPr>
          <w:p w14:paraId="757C744F" w14:textId="77777777" w:rsidR="00553B82" w:rsidRPr="00553B82" w:rsidRDefault="00553B82" w:rsidP="00553B82">
            <w:pPr>
              <w:jc w:val="left"/>
            </w:pPr>
            <w:r w:rsidRPr="00553B82">
              <w:t>Tourist users; promote eco-friendly city travel</w:t>
            </w:r>
          </w:p>
        </w:tc>
        <w:tc>
          <w:tcPr>
            <w:tcW w:w="0" w:type="auto"/>
            <w:hideMark/>
          </w:tcPr>
          <w:p w14:paraId="4286EBC4" w14:textId="77777777" w:rsidR="00553B82" w:rsidRPr="00553B82" w:rsidRDefault="00553B82" w:rsidP="00553B82">
            <w:pPr>
              <w:jc w:val="left"/>
            </w:pPr>
            <w:r w:rsidRPr="00553B82">
              <w:t>Partnerships for discounted packages, placement of bikes near hotels and attractions</w:t>
            </w:r>
          </w:p>
        </w:tc>
      </w:tr>
      <w:tr w:rsidR="00553B82" w:rsidRPr="00553B82" w14:paraId="5D2D4667" w14:textId="77777777" w:rsidTr="00343A81">
        <w:tc>
          <w:tcPr>
            <w:tcW w:w="0" w:type="auto"/>
            <w:hideMark/>
          </w:tcPr>
          <w:p w14:paraId="6AD86933" w14:textId="77777777" w:rsidR="00553B82" w:rsidRPr="00553B82" w:rsidRDefault="00553B82" w:rsidP="00553B82">
            <w:pPr>
              <w:jc w:val="left"/>
            </w:pPr>
            <w:r w:rsidRPr="00553B82">
              <w:t>Health, Community &amp; Charity</w:t>
            </w:r>
          </w:p>
        </w:tc>
        <w:tc>
          <w:tcPr>
            <w:tcW w:w="0" w:type="auto"/>
            <w:hideMark/>
          </w:tcPr>
          <w:p w14:paraId="0B48BB0C" w14:textId="77777777" w:rsidR="00553B82" w:rsidRPr="00553B82" w:rsidRDefault="00553B82" w:rsidP="00553B82">
            <w:pPr>
              <w:jc w:val="left"/>
            </w:pPr>
            <w:r w:rsidRPr="00553B82">
              <w:t>Sustrans, NHS, local eco-charities</w:t>
            </w:r>
          </w:p>
        </w:tc>
        <w:tc>
          <w:tcPr>
            <w:tcW w:w="0" w:type="auto"/>
            <w:hideMark/>
          </w:tcPr>
          <w:p w14:paraId="003C7608" w14:textId="77777777" w:rsidR="00553B82" w:rsidRPr="00553B82" w:rsidRDefault="00553B82" w:rsidP="00553B82">
            <w:pPr>
              <w:jc w:val="left"/>
            </w:pPr>
            <w:r w:rsidRPr="00553B82">
              <w:t>Active travel promotion, health &amp; inclusion</w:t>
            </w:r>
          </w:p>
        </w:tc>
        <w:tc>
          <w:tcPr>
            <w:tcW w:w="0" w:type="auto"/>
            <w:hideMark/>
          </w:tcPr>
          <w:p w14:paraId="2A88CD00" w14:textId="77777777" w:rsidR="00553B82" w:rsidRPr="00553B82" w:rsidRDefault="00553B82" w:rsidP="00553B82">
            <w:pPr>
              <w:jc w:val="left"/>
            </w:pPr>
            <w:r w:rsidRPr="00553B82">
              <w:t>Joint campaigns, advice, co-hosted events</w:t>
            </w:r>
          </w:p>
        </w:tc>
      </w:tr>
    </w:tbl>
    <w:p w14:paraId="2CF2B7A2" w14:textId="620FBDFA" w:rsidR="00553B82" w:rsidRPr="00553B82" w:rsidRDefault="00553B82" w:rsidP="00553B82">
      <w:pPr>
        <w:jc w:val="left"/>
      </w:pPr>
    </w:p>
    <w:p w14:paraId="767B9000" w14:textId="77777777" w:rsidR="00553B82" w:rsidRPr="00553B82" w:rsidRDefault="00553B82" w:rsidP="00553B82">
      <w:pPr>
        <w:jc w:val="left"/>
        <w:rPr>
          <w:b/>
          <w:bCs/>
          <w:sz w:val="24"/>
          <w:szCs w:val="24"/>
          <w:u w:val="single"/>
        </w:rPr>
      </w:pPr>
      <w:r w:rsidRPr="00553B82">
        <w:rPr>
          <w:b/>
          <w:bCs/>
          <w:sz w:val="24"/>
          <w:szCs w:val="24"/>
          <w:u w:val="single"/>
        </w:rPr>
        <w:t>2. Regulatory &amp; Compliance Considerations</w:t>
      </w:r>
    </w:p>
    <w:tbl>
      <w:tblPr>
        <w:tblStyle w:val="TableGrid"/>
        <w:tblW w:w="0" w:type="auto"/>
        <w:tblLook w:val="04A0" w:firstRow="1" w:lastRow="0" w:firstColumn="1" w:lastColumn="0" w:noHBand="0" w:noVBand="1"/>
      </w:tblPr>
      <w:tblGrid>
        <w:gridCol w:w="2274"/>
        <w:gridCol w:w="6742"/>
      </w:tblGrid>
      <w:tr w:rsidR="00553B82" w:rsidRPr="00553B82" w14:paraId="54A16E3E" w14:textId="77777777" w:rsidTr="00343A81">
        <w:tc>
          <w:tcPr>
            <w:tcW w:w="0" w:type="auto"/>
            <w:hideMark/>
          </w:tcPr>
          <w:p w14:paraId="7D503B25" w14:textId="77777777" w:rsidR="00553B82" w:rsidRPr="00553B82" w:rsidRDefault="00553B82" w:rsidP="00553B82">
            <w:pPr>
              <w:jc w:val="left"/>
              <w:rPr>
                <w:b/>
                <w:bCs/>
              </w:rPr>
            </w:pPr>
            <w:r w:rsidRPr="00553B82">
              <w:rPr>
                <w:b/>
                <w:bCs/>
              </w:rPr>
              <w:t>Category</w:t>
            </w:r>
          </w:p>
        </w:tc>
        <w:tc>
          <w:tcPr>
            <w:tcW w:w="0" w:type="auto"/>
            <w:hideMark/>
          </w:tcPr>
          <w:p w14:paraId="09F9F10E" w14:textId="77777777" w:rsidR="00553B82" w:rsidRPr="00553B82" w:rsidRDefault="00553B82" w:rsidP="00553B82">
            <w:pPr>
              <w:jc w:val="left"/>
              <w:rPr>
                <w:b/>
                <w:bCs/>
              </w:rPr>
            </w:pPr>
            <w:r w:rsidRPr="00553B82">
              <w:rPr>
                <w:b/>
                <w:bCs/>
              </w:rPr>
              <w:t>Key Brighton-Specific Requirements</w:t>
            </w:r>
          </w:p>
        </w:tc>
      </w:tr>
      <w:tr w:rsidR="00553B82" w:rsidRPr="00553B82" w14:paraId="2B42F361" w14:textId="77777777" w:rsidTr="00343A81">
        <w:tc>
          <w:tcPr>
            <w:tcW w:w="0" w:type="auto"/>
            <w:hideMark/>
          </w:tcPr>
          <w:p w14:paraId="500F174A" w14:textId="77777777" w:rsidR="00553B82" w:rsidRPr="00553B82" w:rsidRDefault="00553B82" w:rsidP="00553B82">
            <w:pPr>
              <w:jc w:val="left"/>
            </w:pPr>
            <w:r w:rsidRPr="00553B82">
              <w:t>Operational Compliance</w:t>
            </w:r>
          </w:p>
        </w:tc>
        <w:tc>
          <w:tcPr>
            <w:tcW w:w="0" w:type="auto"/>
            <w:hideMark/>
          </w:tcPr>
          <w:p w14:paraId="6DFD58C2" w14:textId="77777777" w:rsidR="00553B82" w:rsidRPr="00553B82" w:rsidRDefault="00553B82" w:rsidP="00553B82">
            <w:pPr>
              <w:jc w:val="left"/>
            </w:pPr>
            <w:r w:rsidRPr="00553B82">
              <w:t>Align hubs with Public Realm Strategy and LCWIP; integrate following planning standards</w:t>
            </w:r>
          </w:p>
        </w:tc>
      </w:tr>
      <w:tr w:rsidR="00553B82" w:rsidRPr="00553B82" w14:paraId="0288F1F1" w14:textId="77777777" w:rsidTr="00343A81">
        <w:tc>
          <w:tcPr>
            <w:tcW w:w="0" w:type="auto"/>
            <w:hideMark/>
          </w:tcPr>
          <w:p w14:paraId="427F8F1A" w14:textId="77777777" w:rsidR="00553B82" w:rsidRPr="00553B82" w:rsidRDefault="00553B82" w:rsidP="00553B82">
            <w:pPr>
              <w:jc w:val="left"/>
            </w:pPr>
            <w:r w:rsidRPr="00553B82">
              <w:t>Bike Safety &amp; Standards</w:t>
            </w:r>
          </w:p>
        </w:tc>
        <w:tc>
          <w:tcPr>
            <w:tcW w:w="0" w:type="auto"/>
            <w:hideMark/>
          </w:tcPr>
          <w:p w14:paraId="32A1C17F" w14:textId="77777777" w:rsidR="00553B82" w:rsidRPr="00553B82" w:rsidRDefault="00553B82" w:rsidP="00553B82">
            <w:pPr>
              <w:jc w:val="left"/>
            </w:pPr>
            <w:r w:rsidRPr="00553B82">
              <w:t>Comply with UK lighting laws, EAPC e-bike regulations, and maintain roadworthiness</w:t>
            </w:r>
          </w:p>
        </w:tc>
      </w:tr>
      <w:tr w:rsidR="00553B82" w:rsidRPr="00553B82" w14:paraId="0C3D1A35" w14:textId="77777777" w:rsidTr="00343A81">
        <w:tc>
          <w:tcPr>
            <w:tcW w:w="0" w:type="auto"/>
            <w:hideMark/>
          </w:tcPr>
          <w:p w14:paraId="5AB664FE" w14:textId="77777777" w:rsidR="00553B82" w:rsidRPr="00553B82" w:rsidRDefault="00553B82" w:rsidP="00553B82">
            <w:pPr>
              <w:jc w:val="left"/>
            </w:pPr>
            <w:r w:rsidRPr="00553B82">
              <w:t>Public Realm Integration</w:t>
            </w:r>
          </w:p>
        </w:tc>
        <w:tc>
          <w:tcPr>
            <w:tcW w:w="0" w:type="auto"/>
            <w:hideMark/>
          </w:tcPr>
          <w:p w14:paraId="224D5831" w14:textId="71502553" w:rsidR="00553B82" w:rsidRPr="00553B82" w:rsidRDefault="00553B82" w:rsidP="00553B82">
            <w:pPr>
              <w:jc w:val="left"/>
            </w:pPr>
            <w:r w:rsidRPr="00553B82">
              <w:t>Only</w:t>
            </w:r>
            <w:r w:rsidR="0056217E">
              <w:t xml:space="preserve"> cycle in</w:t>
            </w:r>
            <w:r w:rsidRPr="00553B82">
              <w:t xml:space="preserve"> designated cycle lanes on seafront; bikes must not block public space</w:t>
            </w:r>
          </w:p>
        </w:tc>
      </w:tr>
      <w:tr w:rsidR="00553B82" w:rsidRPr="00553B82" w14:paraId="36AAA209" w14:textId="77777777" w:rsidTr="00343A81">
        <w:tc>
          <w:tcPr>
            <w:tcW w:w="0" w:type="auto"/>
            <w:hideMark/>
          </w:tcPr>
          <w:p w14:paraId="1F2324E5" w14:textId="77777777" w:rsidR="00553B82" w:rsidRPr="00553B82" w:rsidRDefault="00553B82" w:rsidP="00553B82">
            <w:pPr>
              <w:jc w:val="left"/>
            </w:pPr>
            <w:r w:rsidRPr="00553B82">
              <w:t>Infrastructure &amp; Storage</w:t>
            </w:r>
          </w:p>
        </w:tc>
        <w:tc>
          <w:tcPr>
            <w:tcW w:w="0" w:type="auto"/>
            <w:hideMark/>
          </w:tcPr>
          <w:p w14:paraId="224B1D2A" w14:textId="77777777" w:rsidR="00553B82" w:rsidRPr="00553B82" w:rsidRDefault="00553B82" w:rsidP="00553B82">
            <w:pPr>
              <w:jc w:val="left"/>
            </w:pPr>
            <w:r w:rsidRPr="00553B82">
              <w:t>Coordinate with cycle hangar rollout; site hubs based on spatial and theft data</w:t>
            </w:r>
          </w:p>
        </w:tc>
      </w:tr>
      <w:tr w:rsidR="00553B82" w:rsidRPr="00553B82" w14:paraId="5722B971" w14:textId="77777777" w:rsidTr="00343A81">
        <w:tc>
          <w:tcPr>
            <w:tcW w:w="0" w:type="auto"/>
            <w:hideMark/>
          </w:tcPr>
          <w:p w14:paraId="4B16FB93" w14:textId="77777777" w:rsidR="00553B82" w:rsidRPr="00553B82" w:rsidRDefault="00553B82" w:rsidP="00553B82">
            <w:pPr>
              <w:jc w:val="left"/>
            </w:pPr>
            <w:r w:rsidRPr="00553B82">
              <w:t>Logistics &amp; Topography</w:t>
            </w:r>
          </w:p>
        </w:tc>
        <w:tc>
          <w:tcPr>
            <w:tcW w:w="0" w:type="auto"/>
            <w:hideMark/>
          </w:tcPr>
          <w:p w14:paraId="4BBE1B1B" w14:textId="77777777" w:rsidR="00553B82" w:rsidRPr="00553B82" w:rsidRDefault="00553B82" w:rsidP="00553B82">
            <w:pPr>
              <w:jc w:val="left"/>
            </w:pPr>
            <w:r w:rsidRPr="00553B82">
              <w:t>Consider hilly terrain for redistribution and peak fleet allocation</w:t>
            </w:r>
          </w:p>
        </w:tc>
      </w:tr>
    </w:tbl>
    <w:p w14:paraId="6A310DB3" w14:textId="77777777" w:rsidR="00553B82" w:rsidRPr="00553B82" w:rsidRDefault="00553B82" w:rsidP="00553B82">
      <w:pPr>
        <w:jc w:val="left"/>
      </w:pPr>
      <w:r w:rsidRPr="00553B82">
        <w:rPr>
          <w:b/>
          <w:bCs/>
        </w:rPr>
        <w:t>Notes:</w:t>
      </w:r>
    </w:p>
    <w:p w14:paraId="76E76A36" w14:textId="77777777" w:rsidR="00553B82" w:rsidRPr="00553B82" w:rsidRDefault="00553B82" w:rsidP="00553B82">
      <w:pPr>
        <w:numPr>
          <w:ilvl w:val="0"/>
          <w:numId w:val="8"/>
        </w:numPr>
        <w:jc w:val="left"/>
      </w:pPr>
      <w:r w:rsidRPr="00553B82">
        <w:t>A second scheme in Brighton is unlikely due to Beryl’s integrated service; a complementary scheme or partnership would be more feasible.</w:t>
      </w:r>
    </w:p>
    <w:p w14:paraId="26E27FD2" w14:textId="77777777" w:rsidR="00553B82" w:rsidRPr="00553B82" w:rsidRDefault="00553B82" w:rsidP="00553B82">
      <w:pPr>
        <w:numPr>
          <w:ilvl w:val="0"/>
          <w:numId w:val="8"/>
        </w:numPr>
        <w:jc w:val="left"/>
      </w:pPr>
      <w:r w:rsidRPr="00553B82">
        <w:t>Compliance with Dockless Cycle Codes, council guidance, and safety legislation is mandatory.</w:t>
      </w:r>
    </w:p>
    <w:p w14:paraId="5A4E6BD6" w14:textId="10F811DD" w:rsidR="00553B82" w:rsidRPr="00553B82" w:rsidRDefault="00553B82" w:rsidP="00553B82">
      <w:pPr>
        <w:jc w:val="left"/>
      </w:pPr>
    </w:p>
    <w:p w14:paraId="0D8BD4B3" w14:textId="77777777" w:rsidR="00553B82" w:rsidRPr="00553B82" w:rsidRDefault="00553B82" w:rsidP="00553B82">
      <w:pPr>
        <w:jc w:val="left"/>
        <w:rPr>
          <w:b/>
          <w:bCs/>
          <w:sz w:val="24"/>
          <w:szCs w:val="24"/>
          <w:u w:val="single"/>
        </w:rPr>
      </w:pPr>
      <w:r w:rsidRPr="00553B82">
        <w:rPr>
          <w:b/>
          <w:bCs/>
          <w:sz w:val="24"/>
          <w:szCs w:val="24"/>
          <w:u w:val="single"/>
        </w:rPr>
        <w:t>3. Risk Assessment</w:t>
      </w:r>
    </w:p>
    <w:p w14:paraId="486B9657" w14:textId="77777777" w:rsidR="00553B82" w:rsidRPr="00553B82" w:rsidRDefault="00553B82" w:rsidP="00553B82">
      <w:pPr>
        <w:jc w:val="left"/>
      </w:pPr>
      <w:r w:rsidRPr="00553B82">
        <w:rPr>
          <w:b/>
          <w:bCs/>
        </w:rPr>
        <w:t>Scoring System:</w:t>
      </w:r>
    </w:p>
    <w:p w14:paraId="6273741A" w14:textId="77777777" w:rsidR="00553B82" w:rsidRPr="00553B82" w:rsidRDefault="00553B82" w:rsidP="00553B82">
      <w:pPr>
        <w:numPr>
          <w:ilvl w:val="0"/>
          <w:numId w:val="9"/>
        </w:numPr>
        <w:jc w:val="left"/>
      </w:pPr>
      <w:r w:rsidRPr="00553B82">
        <w:t>Likelihood / Impact: 1 = low, 5 = high</w:t>
      </w:r>
    </w:p>
    <w:p w14:paraId="0239E3E3" w14:textId="77777777" w:rsidR="00553B82" w:rsidRPr="00553B82" w:rsidRDefault="00553B82" w:rsidP="00553B82">
      <w:pPr>
        <w:numPr>
          <w:ilvl w:val="0"/>
          <w:numId w:val="9"/>
        </w:numPr>
        <w:jc w:val="left"/>
      </w:pPr>
      <w:r w:rsidRPr="00553B82">
        <w:t>Priority = Likelihood × Impact</w:t>
      </w:r>
    </w:p>
    <w:tbl>
      <w:tblPr>
        <w:tblStyle w:val="TableGrid"/>
        <w:tblW w:w="0" w:type="auto"/>
        <w:tblLook w:val="04A0" w:firstRow="1" w:lastRow="0" w:firstColumn="1" w:lastColumn="0" w:noHBand="0" w:noVBand="1"/>
      </w:tblPr>
      <w:tblGrid>
        <w:gridCol w:w="1478"/>
        <w:gridCol w:w="1339"/>
        <w:gridCol w:w="1416"/>
        <w:gridCol w:w="1256"/>
        <w:gridCol w:w="925"/>
        <w:gridCol w:w="941"/>
        <w:gridCol w:w="1661"/>
      </w:tblGrid>
      <w:tr w:rsidR="00553B82" w:rsidRPr="00553B82" w14:paraId="3763EB40" w14:textId="77777777" w:rsidTr="00343A81">
        <w:tc>
          <w:tcPr>
            <w:tcW w:w="0" w:type="auto"/>
            <w:hideMark/>
          </w:tcPr>
          <w:p w14:paraId="01E83829" w14:textId="77777777" w:rsidR="00553B82" w:rsidRPr="00553B82" w:rsidRDefault="00553B82" w:rsidP="00553B82">
            <w:pPr>
              <w:jc w:val="left"/>
              <w:rPr>
                <w:b/>
                <w:bCs/>
              </w:rPr>
            </w:pPr>
            <w:r w:rsidRPr="00553B82">
              <w:rPr>
                <w:b/>
                <w:bCs/>
              </w:rPr>
              <w:lastRenderedPageBreak/>
              <w:t>Risk</w:t>
            </w:r>
          </w:p>
        </w:tc>
        <w:tc>
          <w:tcPr>
            <w:tcW w:w="0" w:type="auto"/>
            <w:hideMark/>
          </w:tcPr>
          <w:p w14:paraId="44BF3551" w14:textId="77777777" w:rsidR="00553B82" w:rsidRPr="00553B82" w:rsidRDefault="00553B82" w:rsidP="00553B82">
            <w:pPr>
              <w:jc w:val="left"/>
              <w:rPr>
                <w:b/>
                <w:bCs/>
              </w:rPr>
            </w:pPr>
            <w:r w:rsidRPr="00553B82">
              <w:rPr>
                <w:b/>
                <w:bCs/>
              </w:rPr>
              <w:t>Category</w:t>
            </w:r>
          </w:p>
        </w:tc>
        <w:tc>
          <w:tcPr>
            <w:tcW w:w="0" w:type="auto"/>
            <w:hideMark/>
          </w:tcPr>
          <w:p w14:paraId="766D4CA5" w14:textId="77777777" w:rsidR="00553B82" w:rsidRPr="00553B82" w:rsidRDefault="00553B82" w:rsidP="00553B82">
            <w:pPr>
              <w:jc w:val="left"/>
              <w:rPr>
                <w:b/>
                <w:bCs/>
              </w:rPr>
            </w:pPr>
            <w:r w:rsidRPr="00553B82">
              <w:rPr>
                <w:b/>
                <w:bCs/>
              </w:rPr>
              <w:t>Description</w:t>
            </w:r>
          </w:p>
        </w:tc>
        <w:tc>
          <w:tcPr>
            <w:tcW w:w="0" w:type="auto"/>
            <w:hideMark/>
          </w:tcPr>
          <w:p w14:paraId="5A22418A" w14:textId="77777777" w:rsidR="00553B82" w:rsidRPr="00553B82" w:rsidRDefault="00553B82" w:rsidP="00553B82">
            <w:pPr>
              <w:jc w:val="left"/>
              <w:rPr>
                <w:b/>
                <w:bCs/>
              </w:rPr>
            </w:pPr>
            <w:r w:rsidRPr="00553B82">
              <w:rPr>
                <w:b/>
                <w:bCs/>
              </w:rPr>
              <w:t>Likelihood</w:t>
            </w:r>
          </w:p>
        </w:tc>
        <w:tc>
          <w:tcPr>
            <w:tcW w:w="0" w:type="auto"/>
            <w:hideMark/>
          </w:tcPr>
          <w:p w14:paraId="6F391EAD" w14:textId="77777777" w:rsidR="00553B82" w:rsidRPr="00553B82" w:rsidRDefault="00553B82" w:rsidP="00553B82">
            <w:pPr>
              <w:jc w:val="left"/>
              <w:rPr>
                <w:b/>
                <w:bCs/>
              </w:rPr>
            </w:pPr>
            <w:r w:rsidRPr="00553B82">
              <w:rPr>
                <w:b/>
                <w:bCs/>
              </w:rPr>
              <w:t>Impact</w:t>
            </w:r>
          </w:p>
        </w:tc>
        <w:tc>
          <w:tcPr>
            <w:tcW w:w="0" w:type="auto"/>
            <w:hideMark/>
          </w:tcPr>
          <w:p w14:paraId="7D5AC0FD" w14:textId="77777777" w:rsidR="00553B82" w:rsidRPr="00553B82" w:rsidRDefault="00553B82" w:rsidP="00553B82">
            <w:pPr>
              <w:jc w:val="left"/>
              <w:rPr>
                <w:b/>
                <w:bCs/>
              </w:rPr>
            </w:pPr>
            <w:r w:rsidRPr="00553B82">
              <w:rPr>
                <w:b/>
                <w:bCs/>
              </w:rPr>
              <w:t>Priority</w:t>
            </w:r>
          </w:p>
        </w:tc>
        <w:tc>
          <w:tcPr>
            <w:tcW w:w="0" w:type="auto"/>
            <w:hideMark/>
          </w:tcPr>
          <w:p w14:paraId="1DAAAAB7" w14:textId="77777777" w:rsidR="00553B82" w:rsidRPr="00553B82" w:rsidRDefault="00553B82" w:rsidP="00553B82">
            <w:pPr>
              <w:jc w:val="left"/>
              <w:rPr>
                <w:b/>
                <w:bCs/>
              </w:rPr>
            </w:pPr>
            <w:r w:rsidRPr="00553B82">
              <w:rPr>
                <w:b/>
                <w:bCs/>
              </w:rPr>
              <w:t>Mitigation</w:t>
            </w:r>
          </w:p>
        </w:tc>
      </w:tr>
      <w:tr w:rsidR="00553B82" w:rsidRPr="00553B82" w14:paraId="6D3BBA5E" w14:textId="77777777" w:rsidTr="00343A81">
        <w:tc>
          <w:tcPr>
            <w:tcW w:w="0" w:type="auto"/>
            <w:hideMark/>
          </w:tcPr>
          <w:p w14:paraId="0F44B5A5" w14:textId="77777777" w:rsidR="00553B82" w:rsidRPr="00553B82" w:rsidRDefault="00553B82" w:rsidP="00553B82">
            <w:pPr>
              <w:jc w:val="left"/>
            </w:pPr>
            <w:r w:rsidRPr="00553B82">
              <w:t>Reputation Damage</w:t>
            </w:r>
          </w:p>
        </w:tc>
        <w:tc>
          <w:tcPr>
            <w:tcW w:w="0" w:type="auto"/>
            <w:hideMark/>
          </w:tcPr>
          <w:p w14:paraId="59F921AE" w14:textId="77777777" w:rsidR="00553B82" w:rsidRPr="00553B82" w:rsidRDefault="00553B82" w:rsidP="00553B82">
            <w:pPr>
              <w:jc w:val="left"/>
            </w:pPr>
            <w:r w:rsidRPr="00553B82">
              <w:t>Reputation</w:t>
            </w:r>
          </w:p>
        </w:tc>
        <w:tc>
          <w:tcPr>
            <w:tcW w:w="0" w:type="auto"/>
            <w:hideMark/>
          </w:tcPr>
          <w:p w14:paraId="458DE687" w14:textId="77777777" w:rsidR="00553B82" w:rsidRPr="00553B82" w:rsidRDefault="00553B82" w:rsidP="00553B82">
            <w:pPr>
              <w:jc w:val="left"/>
            </w:pPr>
            <w:r w:rsidRPr="00553B82">
              <w:t>Negative incidents or tech issues spreading online</w:t>
            </w:r>
          </w:p>
        </w:tc>
        <w:tc>
          <w:tcPr>
            <w:tcW w:w="0" w:type="auto"/>
            <w:hideMark/>
          </w:tcPr>
          <w:p w14:paraId="6FD1AC78" w14:textId="77777777" w:rsidR="00553B82" w:rsidRPr="00553B82" w:rsidRDefault="00553B82" w:rsidP="00553B82">
            <w:pPr>
              <w:jc w:val="left"/>
            </w:pPr>
            <w:r w:rsidRPr="00553B82">
              <w:t>3.5</w:t>
            </w:r>
          </w:p>
        </w:tc>
        <w:tc>
          <w:tcPr>
            <w:tcW w:w="0" w:type="auto"/>
            <w:hideMark/>
          </w:tcPr>
          <w:p w14:paraId="59D27938" w14:textId="77777777" w:rsidR="00553B82" w:rsidRPr="00553B82" w:rsidRDefault="00553B82" w:rsidP="00553B82">
            <w:pPr>
              <w:jc w:val="left"/>
            </w:pPr>
            <w:r w:rsidRPr="00553B82">
              <w:t>4.5</w:t>
            </w:r>
          </w:p>
        </w:tc>
        <w:tc>
          <w:tcPr>
            <w:tcW w:w="0" w:type="auto"/>
            <w:hideMark/>
          </w:tcPr>
          <w:p w14:paraId="7A813C78" w14:textId="77777777" w:rsidR="00553B82" w:rsidRPr="00553B82" w:rsidRDefault="00553B82" w:rsidP="00553B82">
            <w:pPr>
              <w:jc w:val="left"/>
            </w:pPr>
            <w:r w:rsidRPr="00553B82">
              <w:t>15.75</w:t>
            </w:r>
          </w:p>
        </w:tc>
        <w:tc>
          <w:tcPr>
            <w:tcW w:w="0" w:type="auto"/>
            <w:hideMark/>
          </w:tcPr>
          <w:p w14:paraId="4AF9D3B6" w14:textId="77777777" w:rsidR="00553B82" w:rsidRPr="00553B82" w:rsidRDefault="00553B82" w:rsidP="00553B82">
            <w:pPr>
              <w:jc w:val="left"/>
            </w:pPr>
            <w:r w:rsidRPr="00553B82">
              <w:t>Proactive service, rapid issue resolution, sustainability promotion</w:t>
            </w:r>
          </w:p>
        </w:tc>
      </w:tr>
      <w:tr w:rsidR="00553B82" w:rsidRPr="00553B82" w14:paraId="632D9EFB" w14:textId="77777777" w:rsidTr="00343A81">
        <w:tc>
          <w:tcPr>
            <w:tcW w:w="0" w:type="auto"/>
            <w:hideMark/>
          </w:tcPr>
          <w:p w14:paraId="27698C68" w14:textId="77777777" w:rsidR="00553B82" w:rsidRPr="00553B82" w:rsidRDefault="00553B82" w:rsidP="00553B82">
            <w:pPr>
              <w:jc w:val="left"/>
            </w:pPr>
            <w:r w:rsidRPr="00553B82">
              <w:t>Theft</w:t>
            </w:r>
          </w:p>
        </w:tc>
        <w:tc>
          <w:tcPr>
            <w:tcW w:w="0" w:type="auto"/>
            <w:hideMark/>
          </w:tcPr>
          <w:p w14:paraId="173C26C2" w14:textId="77777777" w:rsidR="00553B82" w:rsidRPr="00553B82" w:rsidRDefault="00553B82" w:rsidP="00553B82">
            <w:pPr>
              <w:jc w:val="left"/>
            </w:pPr>
            <w:r w:rsidRPr="00553B82">
              <w:t>Operational</w:t>
            </w:r>
          </w:p>
        </w:tc>
        <w:tc>
          <w:tcPr>
            <w:tcW w:w="0" w:type="auto"/>
            <w:hideMark/>
          </w:tcPr>
          <w:p w14:paraId="79A7A40F" w14:textId="77777777" w:rsidR="00553B82" w:rsidRPr="00553B82" w:rsidRDefault="00553B82" w:rsidP="00553B82">
            <w:pPr>
              <w:jc w:val="left"/>
            </w:pPr>
            <w:r w:rsidRPr="00553B82">
              <w:t>Targeted theft, high-value fleet</w:t>
            </w:r>
          </w:p>
        </w:tc>
        <w:tc>
          <w:tcPr>
            <w:tcW w:w="0" w:type="auto"/>
            <w:hideMark/>
          </w:tcPr>
          <w:p w14:paraId="2F4DCD82" w14:textId="77777777" w:rsidR="00553B82" w:rsidRPr="00553B82" w:rsidRDefault="00553B82" w:rsidP="00553B82">
            <w:pPr>
              <w:jc w:val="left"/>
            </w:pPr>
            <w:r w:rsidRPr="00553B82">
              <w:t>3.5</w:t>
            </w:r>
          </w:p>
        </w:tc>
        <w:tc>
          <w:tcPr>
            <w:tcW w:w="0" w:type="auto"/>
            <w:hideMark/>
          </w:tcPr>
          <w:p w14:paraId="56D1CA05" w14:textId="77777777" w:rsidR="00553B82" w:rsidRPr="00553B82" w:rsidRDefault="00553B82" w:rsidP="00553B82">
            <w:pPr>
              <w:jc w:val="left"/>
            </w:pPr>
            <w:r w:rsidRPr="00553B82">
              <w:t>4.5</w:t>
            </w:r>
          </w:p>
        </w:tc>
        <w:tc>
          <w:tcPr>
            <w:tcW w:w="0" w:type="auto"/>
            <w:hideMark/>
          </w:tcPr>
          <w:p w14:paraId="493FFAD5" w14:textId="77777777" w:rsidR="00553B82" w:rsidRPr="00553B82" w:rsidRDefault="00553B82" w:rsidP="00553B82">
            <w:pPr>
              <w:jc w:val="left"/>
            </w:pPr>
            <w:r w:rsidRPr="00553B82">
              <w:t>15.75</w:t>
            </w:r>
          </w:p>
        </w:tc>
        <w:tc>
          <w:tcPr>
            <w:tcW w:w="0" w:type="auto"/>
            <w:hideMark/>
          </w:tcPr>
          <w:p w14:paraId="36868F20" w14:textId="77777777" w:rsidR="00553B82" w:rsidRPr="00553B82" w:rsidRDefault="00553B82" w:rsidP="00553B82">
            <w:pPr>
              <w:jc w:val="left"/>
            </w:pPr>
            <w:r w:rsidRPr="00553B82">
              <w:t>GPS tracking, tamper-resistant parts, rapid response</w:t>
            </w:r>
          </w:p>
        </w:tc>
      </w:tr>
      <w:tr w:rsidR="00553B82" w:rsidRPr="00553B82" w14:paraId="7EEDFF0A" w14:textId="77777777" w:rsidTr="00343A81">
        <w:tc>
          <w:tcPr>
            <w:tcW w:w="0" w:type="auto"/>
            <w:hideMark/>
          </w:tcPr>
          <w:p w14:paraId="6838F3A6" w14:textId="77777777" w:rsidR="00553B82" w:rsidRPr="00553B82" w:rsidRDefault="00553B82" w:rsidP="00553B82">
            <w:pPr>
              <w:jc w:val="left"/>
            </w:pPr>
            <w:r w:rsidRPr="00553B82">
              <w:t>Maintenance Issues</w:t>
            </w:r>
          </w:p>
        </w:tc>
        <w:tc>
          <w:tcPr>
            <w:tcW w:w="0" w:type="auto"/>
            <w:hideMark/>
          </w:tcPr>
          <w:p w14:paraId="6BE819CB" w14:textId="77777777" w:rsidR="00553B82" w:rsidRPr="00553B82" w:rsidRDefault="00553B82" w:rsidP="00553B82">
            <w:pPr>
              <w:jc w:val="left"/>
            </w:pPr>
            <w:r w:rsidRPr="00553B82">
              <w:t>Operational</w:t>
            </w:r>
          </w:p>
        </w:tc>
        <w:tc>
          <w:tcPr>
            <w:tcW w:w="0" w:type="auto"/>
            <w:hideMark/>
          </w:tcPr>
          <w:p w14:paraId="42326F91" w14:textId="77777777" w:rsidR="00553B82" w:rsidRPr="00553B82" w:rsidRDefault="00553B82" w:rsidP="00553B82">
            <w:pPr>
              <w:jc w:val="left"/>
            </w:pPr>
            <w:r w:rsidRPr="00553B82">
              <w:t>Wear &amp; tear, seasonal peaks</w:t>
            </w:r>
          </w:p>
        </w:tc>
        <w:tc>
          <w:tcPr>
            <w:tcW w:w="0" w:type="auto"/>
            <w:hideMark/>
          </w:tcPr>
          <w:p w14:paraId="23EEDA08" w14:textId="77777777" w:rsidR="00553B82" w:rsidRPr="00553B82" w:rsidRDefault="00553B82" w:rsidP="00553B82">
            <w:pPr>
              <w:jc w:val="left"/>
            </w:pPr>
            <w:r w:rsidRPr="00553B82">
              <w:t>4</w:t>
            </w:r>
          </w:p>
        </w:tc>
        <w:tc>
          <w:tcPr>
            <w:tcW w:w="0" w:type="auto"/>
            <w:hideMark/>
          </w:tcPr>
          <w:p w14:paraId="1D2F1BE8" w14:textId="77777777" w:rsidR="00553B82" w:rsidRPr="00553B82" w:rsidRDefault="00553B82" w:rsidP="00553B82">
            <w:pPr>
              <w:jc w:val="left"/>
            </w:pPr>
            <w:r w:rsidRPr="00553B82">
              <w:t>3.5</w:t>
            </w:r>
          </w:p>
        </w:tc>
        <w:tc>
          <w:tcPr>
            <w:tcW w:w="0" w:type="auto"/>
            <w:hideMark/>
          </w:tcPr>
          <w:p w14:paraId="334E5332" w14:textId="77777777" w:rsidR="00553B82" w:rsidRPr="00553B82" w:rsidRDefault="00553B82" w:rsidP="00553B82">
            <w:pPr>
              <w:jc w:val="left"/>
            </w:pPr>
            <w:r w:rsidRPr="00553B82">
              <w:t>14</w:t>
            </w:r>
          </w:p>
        </w:tc>
        <w:tc>
          <w:tcPr>
            <w:tcW w:w="0" w:type="auto"/>
            <w:hideMark/>
          </w:tcPr>
          <w:p w14:paraId="5EDA7CAE" w14:textId="77777777" w:rsidR="00553B82" w:rsidRPr="00553B82" w:rsidRDefault="00553B82" w:rsidP="00553B82">
            <w:pPr>
              <w:jc w:val="left"/>
            </w:pPr>
            <w:r w:rsidRPr="00553B82">
              <w:t>Proactive maintenance, spare parts inventory</w:t>
            </w:r>
          </w:p>
        </w:tc>
      </w:tr>
      <w:tr w:rsidR="00553B82" w:rsidRPr="00553B82" w14:paraId="478DADBC" w14:textId="77777777" w:rsidTr="00343A81">
        <w:tc>
          <w:tcPr>
            <w:tcW w:w="0" w:type="auto"/>
            <w:hideMark/>
          </w:tcPr>
          <w:p w14:paraId="0B5E2F0D" w14:textId="77777777" w:rsidR="00553B82" w:rsidRPr="00553B82" w:rsidRDefault="00553B82" w:rsidP="00553B82">
            <w:pPr>
              <w:jc w:val="left"/>
            </w:pPr>
            <w:r w:rsidRPr="00553B82">
              <w:t>Vandalism &amp; Misuse</w:t>
            </w:r>
          </w:p>
        </w:tc>
        <w:tc>
          <w:tcPr>
            <w:tcW w:w="0" w:type="auto"/>
            <w:hideMark/>
          </w:tcPr>
          <w:p w14:paraId="373FC87C" w14:textId="77777777" w:rsidR="00553B82" w:rsidRPr="00553B82" w:rsidRDefault="00553B82" w:rsidP="00553B82">
            <w:pPr>
              <w:jc w:val="left"/>
            </w:pPr>
            <w:r w:rsidRPr="00553B82">
              <w:t>Operational</w:t>
            </w:r>
          </w:p>
        </w:tc>
        <w:tc>
          <w:tcPr>
            <w:tcW w:w="0" w:type="auto"/>
            <w:hideMark/>
          </w:tcPr>
          <w:p w14:paraId="24FB10D2" w14:textId="77777777" w:rsidR="00553B82" w:rsidRPr="00553B82" w:rsidRDefault="00553B82" w:rsidP="00553B82">
            <w:pPr>
              <w:jc w:val="left"/>
            </w:pPr>
            <w:r w:rsidRPr="00553B82">
              <w:t>Bikes misused, abandoned, or damaged</w:t>
            </w:r>
          </w:p>
        </w:tc>
        <w:tc>
          <w:tcPr>
            <w:tcW w:w="0" w:type="auto"/>
            <w:hideMark/>
          </w:tcPr>
          <w:p w14:paraId="4EC0FE9D" w14:textId="77777777" w:rsidR="00553B82" w:rsidRPr="00553B82" w:rsidRDefault="00553B82" w:rsidP="00553B82">
            <w:pPr>
              <w:jc w:val="left"/>
            </w:pPr>
            <w:r w:rsidRPr="00553B82">
              <w:t>3.5</w:t>
            </w:r>
          </w:p>
        </w:tc>
        <w:tc>
          <w:tcPr>
            <w:tcW w:w="0" w:type="auto"/>
            <w:hideMark/>
          </w:tcPr>
          <w:p w14:paraId="5CF49AF6" w14:textId="77777777" w:rsidR="00553B82" w:rsidRPr="00553B82" w:rsidRDefault="00553B82" w:rsidP="00553B82">
            <w:pPr>
              <w:jc w:val="left"/>
            </w:pPr>
            <w:r w:rsidRPr="00553B82">
              <w:t>3.5</w:t>
            </w:r>
          </w:p>
        </w:tc>
        <w:tc>
          <w:tcPr>
            <w:tcW w:w="0" w:type="auto"/>
            <w:hideMark/>
          </w:tcPr>
          <w:p w14:paraId="2EE9A59C" w14:textId="77777777" w:rsidR="00553B82" w:rsidRPr="00553B82" w:rsidRDefault="00553B82" w:rsidP="00553B82">
            <w:pPr>
              <w:jc w:val="left"/>
            </w:pPr>
            <w:r w:rsidRPr="00553B82">
              <w:t>12.25</w:t>
            </w:r>
          </w:p>
        </w:tc>
        <w:tc>
          <w:tcPr>
            <w:tcW w:w="0" w:type="auto"/>
            <w:hideMark/>
          </w:tcPr>
          <w:p w14:paraId="54832E22" w14:textId="77777777" w:rsidR="00553B82" w:rsidRPr="00553B82" w:rsidRDefault="00553B82" w:rsidP="00553B82">
            <w:pPr>
              <w:jc w:val="left"/>
            </w:pPr>
            <w:r w:rsidRPr="00553B82">
              <w:t>Robust design, dock incentives, community engagement</w:t>
            </w:r>
          </w:p>
        </w:tc>
      </w:tr>
      <w:tr w:rsidR="00553B82" w:rsidRPr="00553B82" w14:paraId="742FFF04" w14:textId="77777777" w:rsidTr="00343A81">
        <w:tc>
          <w:tcPr>
            <w:tcW w:w="0" w:type="auto"/>
            <w:hideMark/>
          </w:tcPr>
          <w:p w14:paraId="214EE7E8" w14:textId="77777777" w:rsidR="00553B82" w:rsidRPr="00553B82" w:rsidRDefault="00553B82" w:rsidP="00553B82">
            <w:pPr>
              <w:jc w:val="left"/>
            </w:pPr>
            <w:r w:rsidRPr="00553B82">
              <w:t>Regulatory Barriers</w:t>
            </w:r>
          </w:p>
        </w:tc>
        <w:tc>
          <w:tcPr>
            <w:tcW w:w="0" w:type="auto"/>
            <w:hideMark/>
          </w:tcPr>
          <w:p w14:paraId="6B236441" w14:textId="77777777" w:rsidR="00553B82" w:rsidRPr="00553B82" w:rsidRDefault="00553B82" w:rsidP="00553B82">
            <w:pPr>
              <w:jc w:val="left"/>
            </w:pPr>
            <w:r w:rsidRPr="00553B82">
              <w:t>Regulatory</w:t>
            </w:r>
          </w:p>
        </w:tc>
        <w:tc>
          <w:tcPr>
            <w:tcW w:w="0" w:type="auto"/>
            <w:hideMark/>
          </w:tcPr>
          <w:p w14:paraId="47C9FB90" w14:textId="77777777" w:rsidR="00553B82" w:rsidRPr="00553B82" w:rsidRDefault="00553B82" w:rsidP="00553B82">
            <w:pPr>
              <w:jc w:val="left"/>
            </w:pPr>
            <w:r w:rsidRPr="00553B82">
              <w:t>Council approvals, permits, planning</w:t>
            </w:r>
          </w:p>
        </w:tc>
        <w:tc>
          <w:tcPr>
            <w:tcW w:w="0" w:type="auto"/>
            <w:hideMark/>
          </w:tcPr>
          <w:p w14:paraId="2AC49729" w14:textId="77777777" w:rsidR="00553B82" w:rsidRPr="00553B82" w:rsidRDefault="00553B82" w:rsidP="00553B82">
            <w:pPr>
              <w:jc w:val="left"/>
            </w:pPr>
            <w:r w:rsidRPr="00553B82">
              <w:t>3</w:t>
            </w:r>
          </w:p>
        </w:tc>
        <w:tc>
          <w:tcPr>
            <w:tcW w:w="0" w:type="auto"/>
            <w:hideMark/>
          </w:tcPr>
          <w:p w14:paraId="52E7BD2F" w14:textId="77777777" w:rsidR="00553B82" w:rsidRPr="00553B82" w:rsidRDefault="00553B82" w:rsidP="00553B82">
            <w:pPr>
              <w:jc w:val="left"/>
            </w:pPr>
            <w:r w:rsidRPr="00553B82">
              <w:t>4</w:t>
            </w:r>
          </w:p>
        </w:tc>
        <w:tc>
          <w:tcPr>
            <w:tcW w:w="0" w:type="auto"/>
            <w:hideMark/>
          </w:tcPr>
          <w:p w14:paraId="1F51A43F" w14:textId="77777777" w:rsidR="00553B82" w:rsidRPr="00553B82" w:rsidRDefault="00553B82" w:rsidP="00553B82">
            <w:pPr>
              <w:jc w:val="left"/>
            </w:pPr>
            <w:r w:rsidRPr="00553B82">
              <w:t>12</w:t>
            </w:r>
          </w:p>
        </w:tc>
        <w:tc>
          <w:tcPr>
            <w:tcW w:w="0" w:type="auto"/>
            <w:hideMark/>
          </w:tcPr>
          <w:p w14:paraId="1A16B525" w14:textId="77777777" w:rsidR="00553B82" w:rsidRPr="00553B82" w:rsidRDefault="00553B82" w:rsidP="00553B82">
            <w:pPr>
              <w:jc w:val="left"/>
            </w:pPr>
            <w:r w:rsidRPr="00553B82">
              <w:t>Early engagement, compliance with strategy</w:t>
            </w:r>
          </w:p>
        </w:tc>
      </w:tr>
      <w:tr w:rsidR="00553B82" w:rsidRPr="00553B82" w14:paraId="0810FCDD" w14:textId="77777777" w:rsidTr="00343A81">
        <w:tc>
          <w:tcPr>
            <w:tcW w:w="0" w:type="auto"/>
            <w:hideMark/>
          </w:tcPr>
          <w:p w14:paraId="70572D98" w14:textId="77777777" w:rsidR="00553B82" w:rsidRPr="00553B82" w:rsidRDefault="00553B82" w:rsidP="00553B82">
            <w:pPr>
              <w:jc w:val="left"/>
            </w:pPr>
            <w:r w:rsidRPr="00553B82">
              <w:t>Health &amp; Safety</w:t>
            </w:r>
          </w:p>
        </w:tc>
        <w:tc>
          <w:tcPr>
            <w:tcW w:w="0" w:type="auto"/>
            <w:hideMark/>
          </w:tcPr>
          <w:p w14:paraId="5B7D04D9" w14:textId="77777777" w:rsidR="00553B82" w:rsidRPr="00553B82" w:rsidRDefault="00553B82" w:rsidP="00553B82">
            <w:pPr>
              <w:jc w:val="left"/>
            </w:pPr>
            <w:r w:rsidRPr="00553B82">
              <w:t>Operational</w:t>
            </w:r>
          </w:p>
        </w:tc>
        <w:tc>
          <w:tcPr>
            <w:tcW w:w="0" w:type="auto"/>
            <w:hideMark/>
          </w:tcPr>
          <w:p w14:paraId="662FD092" w14:textId="77777777" w:rsidR="00553B82" w:rsidRPr="00553B82" w:rsidRDefault="00553B82" w:rsidP="00553B82">
            <w:pPr>
              <w:jc w:val="left"/>
            </w:pPr>
            <w:r w:rsidRPr="00553B82">
              <w:t>Accidents, liability claims</w:t>
            </w:r>
          </w:p>
        </w:tc>
        <w:tc>
          <w:tcPr>
            <w:tcW w:w="0" w:type="auto"/>
            <w:hideMark/>
          </w:tcPr>
          <w:p w14:paraId="536165C7" w14:textId="77777777" w:rsidR="00553B82" w:rsidRPr="00553B82" w:rsidRDefault="00553B82" w:rsidP="00553B82">
            <w:pPr>
              <w:jc w:val="left"/>
            </w:pPr>
            <w:r w:rsidRPr="00553B82">
              <w:t>3</w:t>
            </w:r>
          </w:p>
        </w:tc>
        <w:tc>
          <w:tcPr>
            <w:tcW w:w="0" w:type="auto"/>
            <w:hideMark/>
          </w:tcPr>
          <w:p w14:paraId="5A8A5CFB" w14:textId="77777777" w:rsidR="00553B82" w:rsidRPr="00553B82" w:rsidRDefault="00553B82" w:rsidP="00553B82">
            <w:pPr>
              <w:jc w:val="left"/>
            </w:pPr>
            <w:r w:rsidRPr="00553B82">
              <w:t>4</w:t>
            </w:r>
          </w:p>
        </w:tc>
        <w:tc>
          <w:tcPr>
            <w:tcW w:w="0" w:type="auto"/>
            <w:hideMark/>
          </w:tcPr>
          <w:p w14:paraId="091DF349" w14:textId="77777777" w:rsidR="00553B82" w:rsidRPr="00553B82" w:rsidRDefault="00553B82" w:rsidP="00553B82">
            <w:pPr>
              <w:jc w:val="left"/>
            </w:pPr>
            <w:r w:rsidRPr="00553B82">
              <w:t>12</w:t>
            </w:r>
          </w:p>
        </w:tc>
        <w:tc>
          <w:tcPr>
            <w:tcW w:w="0" w:type="auto"/>
            <w:hideMark/>
          </w:tcPr>
          <w:p w14:paraId="5D0AF2C9" w14:textId="77777777" w:rsidR="00553B82" w:rsidRPr="00553B82" w:rsidRDefault="00553B82" w:rsidP="00553B82">
            <w:pPr>
              <w:jc w:val="left"/>
            </w:pPr>
            <w:r w:rsidRPr="00553B82">
              <w:t>Safety guidance, helmets, regular inspections, insurance</w:t>
            </w:r>
          </w:p>
        </w:tc>
      </w:tr>
      <w:tr w:rsidR="00553B82" w:rsidRPr="00553B82" w14:paraId="4F18ECC7" w14:textId="77777777" w:rsidTr="00343A81">
        <w:tc>
          <w:tcPr>
            <w:tcW w:w="0" w:type="auto"/>
            <w:hideMark/>
          </w:tcPr>
          <w:p w14:paraId="0EC156B9" w14:textId="77777777" w:rsidR="00553B82" w:rsidRPr="00553B82" w:rsidRDefault="00553B82" w:rsidP="00553B82">
            <w:pPr>
              <w:jc w:val="left"/>
            </w:pPr>
            <w:r w:rsidRPr="00553B82">
              <w:t>Weather &amp; Seasonal Demand</w:t>
            </w:r>
          </w:p>
        </w:tc>
        <w:tc>
          <w:tcPr>
            <w:tcW w:w="0" w:type="auto"/>
            <w:hideMark/>
          </w:tcPr>
          <w:p w14:paraId="2A289FAC" w14:textId="77777777" w:rsidR="00553B82" w:rsidRPr="00553B82" w:rsidRDefault="00553B82" w:rsidP="00553B82">
            <w:pPr>
              <w:jc w:val="left"/>
            </w:pPr>
            <w:r w:rsidRPr="00553B82">
              <w:t>Market</w:t>
            </w:r>
          </w:p>
        </w:tc>
        <w:tc>
          <w:tcPr>
            <w:tcW w:w="0" w:type="auto"/>
            <w:hideMark/>
          </w:tcPr>
          <w:p w14:paraId="73824041" w14:textId="77777777" w:rsidR="00553B82" w:rsidRPr="00553B82" w:rsidRDefault="00553B82" w:rsidP="00553B82">
            <w:pPr>
              <w:jc w:val="left"/>
            </w:pPr>
            <w:r w:rsidRPr="00553B82">
              <w:t>Coastal climate, seasonality affects usage</w:t>
            </w:r>
          </w:p>
        </w:tc>
        <w:tc>
          <w:tcPr>
            <w:tcW w:w="0" w:type="auto"/>
            <w:hideMark/>
          </w:tcPr>
          <w:p w14:paraId="66E7F559" w14:textId="77777777" w:rsidR="00553B82" w:rsidRPr="00553B82" w:rsidRDefault="00553B82" w:rsidP="00553B82">
            <w:pPr>
              <w:jc w:val="left"/>
            </w:pPr>
            <w:r w:rsidRPr="00553B82">
              <w:t>4</w:t>
            </w:r>
          </w:p>
        </w:tc>
        <w:tc>
          <w:tcPr>
            <w:tcW w:w="0" w:type="auto"/>
            <w:hideMark/>
          </w:tcPr>
          <w:p w14:paraId="6BBC3B5C" w14:textId="77777777" w:rsidR="00553B82" w:rsidRPr="00553B82" w:rsidRDefault="00553B82" w:rsidP="00553B82">
            <w:pPr>
              <w:jc w:val="left"/>
            </w:pPr>
            <w:r w:rsidRPr="00553B82">
              <w:t>3</w:t>
            </w:r>
          </w:p>
        </w:tc>
        <w:tc>
          <w:tcPr>
            <w:tcW w:w="0" w:type="auto"/>
            <w:hideMark/>
          </w:tcPr>
          <w:p w14:paraId="2F3E2512" w14:textId="77777777" w:rsidR="00553B82" w:rsidRPr="00553B82" w:rsidRDefault="00553B82" w:rsidP="00553B82">
            <w:pPr>
              <w:jc w:val="left"/>
            </w:pPr>
            <w:r w:rsidRPr="00553B82">
              <w:t>12</w:t>
            </w:r>
          </w:p>
        </w:tc>
        <w:tc>
          <w:tcPr>
            <w:tcW w:w="0" w:type="auto"/>
            <w:hideMark/>
          </w:tcPr>
          <w:p w14:paraId="7E20E5B3" w14:textId="77777777" w:rsidR="00553B82" w:rsidRPr="00553B82" w:rsidRDefault="00553B82" w:rsidP="00553B82">
            <w:pPr>
              <w:jc w:val="left"/>
            </w:pPr>
            <w:r w:rsidRPr="00553B82">
              <w:t>Flexible pricing, commuter incentives, seasonal promotions</w:t>
            </w:r>
          </w:p>
        </w:tc>
      </w:tr>
      <w:tr w:rsidR="00553B82" w:rsidRPr="00553B82" w14:paraId="70D69516" w14:textId="77777777" w:rsidTr="00343A81">
        <w:tc>
          <w:tcPr>
            <w:tcW w:w="0" w:type="auto"/>
            <w:hideMark/>
          </w:tcPr>
          <w:p w14:paraId="0A4065BD" w14:textId="77777777" w:rsidR="00553B82" w:rsidRPr="00553B82" w:rsidRDefault="00553B82" w:rsidP="00553B82">
            <w:pPr>
              <w:jc w:val="left"/>
            </w:pPr>
            <w:r w:rsidRPr="00553B82">
              <w:t>Overcharging &amp; Tech Failures</w:t>
            </w:r>
          </w:p>
        </w:tc>
        <w:tc>
          <w:tcPr>
            <w:tcW w:w="0" w:type="auto"/>
            <w:hideMark/>
          </w:tcPr>
          <w:p w14:paraId="638BB629" w14:textId="77777777" w:rsidR="00553B82" w:rsidRPr="00553B82" w:rsidRDefault="00553B82" w:rsidP="00553B82">
            <w:pPr>
              <w:jc w:val="left"/>
            </w:pPr>
            <w:r w:rsidRPr="00553B82">
              <w:t>Operational</w:t>
            </w:r>
          </w:p>
        </w:tc>
        <w:tc>
          <w:tcPr>
            <w:tcW w:w="0" w:type="auto"/>
            <w:hideMark/>
          </w:tcPr>
          <w:p w14:paraId="01D82D12" w14:textId="77777777" w:rsidR="00553B82" w:rsidRPr="00553B82" w:rsidRDefault="00553B82" w:rsidP="00553B82">
            <w:pPr>
              <w:jc w:val="left"/>
            </w:pPr>
            <w:r w:rsidRPr="00553B82">
              <w:t>App/docking errors, customer frustration</w:t>
            </w:r>
          </w:p>
        </w:tc>
        <w:tc>
          <w:tcPr>
            <w:tcW w:w="0" w:type="auto"/>
            <w:hideMark/>
          </w:tcPr>
          <w:p w14:paraId="5D45CDC6" w14:textId="77777777" w:rsidR="00553B82" w:rsidRPr="00553B82" w:rsidRDefault="00553B82" w:rsidP="00553B82">
            <w:pPr>
              <w:jc w:val="left"/>
            </w:pPr>
            <w:r w:rsidRPr="00553B82">
              <w:t>3</w:t>
            </w:r>
          </w:p>
        </w:tc>
        <w:tc>
          <w:tcPr>
            <w:tcW w:w="0" w:type="auto"/>
            <w:hideMark/>
          </w:tcPr>
          <w:p w14:paraId="59F414A6" w14:textId="77777777" w:rsidR="00553B82" w:rsidRPr="00553B82" w:rsidRDefault="00553B82" w:rsidP="00553B82">
            <w:pPr>
              <w:jc w:val="left"/>
            </w:pPr>
            <w:r w:rsidRPr="00553B82">
              <w:t>3.5</w:t>
            </w:r>
          </w:p>
        </w:tc>
        <w:tc>
          <w:tcPr>
            <w:tcW w:w="0" w:type="auto"/>
            <w:hideMark/>
          </w:tcPr>
          <w:p w14:paraId="03C90E7B" w14:textId="77777777" w:rsidR="00553B82" w:rsidRPr="00553B82" w:rsidRDefault="00553B82" w:rsidP="00553B82">
            <w:pPr>
              <w:jc w:val="left"/>
            </w:pPr>
            <w:r w:rsidRPr="00553B82">
              <w:t>10.5</w:t>
            </w:r>
          </w:p>
        </w:tc>
        <w:tc>
          <w:tcPr>
            <w:tcW w:w="0" w:type="auto"/>
            <w:hideMark/>
          </w:tcPr>
          <w:p w14:paraId="533D46EB" w14:textId="77777777" w:rsidR="00553B82" w:rsidRPr="00553B82" w:rsidRDefault="00553B82" w:rsidP="00553B82">
            <w:pPr>
              <w:jc w:val="left"/>
            </w:pPr>
            <w:r w:rsidRPr="00553B82">
              <w:t>Reliable systems, refunds, support</w:t>
            </w:r>
          </w:p>
        </w:tc>
      </w:tr>
      <w:tr w:rsidR="00553B82" w:rsidRPr="00553B82" w14:paraId="2C923591" w14:textId="77777777" w:rsidTr="00343A81">
        <w:tc>
          <w:tcPr>
            <w:tcW w:w="0" w:type="auto"/>
            <w:hideMark/>
          </w:tcPr>
          <w:p w14:paraId="73226686" w14:textId="77777777" w:rsidR="00553B82" w:rsidRPr="00553B82" w:rsidRDefault="00553B82" w:rsidP="00553B82">
            <w:pPr>
              <w:jc w:val="left"/>
            </w:pPr>
            <w:r w:rsidRPr="00553B82">
              <w:t>Competition Pressure</w:t>
            </w:r>
          </w:p>
        </w:tc>
        <w:tc>
          <w:tcPr>
            <w:tcW w:w="0" w:type="auto"/>
            <w:hideMark/>
          </w:tcPr>
          <w:p w14:paraId="09C41480" w14:textId="77777777" w:rsidR="00553B82" w:rsidRPr="00553B82" w:rsidRDefault="00553B82" w:rsidP="00553B82">
            <w:pPr>
              <w:jc w:val="left"/>
            </w:pPr>
            <w:r w:rsidRPr="00553B82">
              <w:t>Market</w:t>
            </w:r>
          </w:p>
        </w:tc>
        <w:tc>
          <w:tcPr>
            <w:tcW w:w="0" w:type="auto"/>
            <w:hideMark/>
          </w:tcPr>
          <w:p w14:paraId="425322AE" w14:textId="77777777" w:rsidR="00553B82" w:rsidRPr="00553B82" w:rsidRDefault="00553B82" w:rsidP="00553B82">
            <w:pPr>
              <w:jc w:val="left"/>
            </w:pPr>
            <w:r w:rsidRPr="00553B82">
              <w:t>Existing (Beryl) and potential new entrants</w:t>
            </w:r>
          </w:p>
        </w:tc>
        <w:tc>
          <w:tcPr>
            <w:tcW w:w="0" w:type="auto"/>
            <w:hideMark/>
          </w:tcPr>
          <w:p w14:paraId="0A663F30" w14:textId="77777777" w:rsidR="00553B82" w:rsidRPr="00553B82" w:rsidRDefault="00553B82" w:rsidP="00553B82">
            <w:pPr>
              <w:jc w:val="left"/>
            </w:pPr>
            <w:r w:rsidRPr="00553B82">
              <w:t>3</w:t>
            </w:r>
          </w:p>
        </w:tc>
        <w:tc>
          <w:tcPr>
            <w:tcW w:w="0" w:type="auto"/>
            <w:hideMark/>
          </w:tcPr>
          <w:p w14:paraId="0F92BCFA" w14:textId="77777777" w:rsidR="00553B82" w:rsidRPr="00553B82" w:rsidRDefault="00553B82" w:rsidP="00553B82">
            <w:pPr>
              <w:jc w:val="left"/>
            </w:pPr>
            <w:r w:rsidRPr="00553B82">
              <w:t>3.5</w:t>
            </w:r>
          </w:p>
        </w:tc>
        <w:tc>
          <w:tcPr>
            <w:tcW w:w="0" w:type="auto"/>
            <w:hideMark/>
          </w:tcPr>
          <w:p w14:paraId="0B688091" w14:textId="77777777" w:rsidR="00553B82" w:rsidRPr="00553B82" w:rsidRDefault="00553B82" w:rsidP="00553B82">
            <w:pPr>
              <w:jc w:val="left"/>
            </w:pPr>
            <w:r w:rsidRPr="00553B82">
              <w:t>10.5</w:t>
            </w:r>
          </w:p>
        </w:tc>
        <w:tc>
          <w:tcPr>
            <w:tcW w:w="0" w:type="auto"/>
            <w:hideMark/>
          </w:tcPr>
          <w:p w14:paraId="4318E190" w14:textId="77777777" w:rsidR="00553B82" w:rsidRPr="00553B82" w:rsidRDefault="00553B82" w:rsidP="00553B82">
            <w:pPr>
              <w:jc w:val="left"/>
            </w:pPr>
            <w:r w:rsidRPr="00553B82">
              <w:t>Differentiation, branding, local partnerships</w:t>
            </w:r>
          </w:p>
        </w:tc>
      </w:tr>
      <w:tr w:rsidR="00553B82" w:rsidRPr="00553B82" w14:paraId="7559E6DF" w14:textId="77777777" w:rsidTr="00343A81">
        <w:tc>
          <w:tcPr>
            <w:tcW w:w="0" w:type="auto"/>
            <w:hideMark/>
          </w:tcPr>
          <w:p w14:paraId="001DD6DE" w14:textId="77777777" w:rsidR="00553B82" w:rsidRPr="00553B82" w:rsidRDefault="00553B82" w:rsidP="00553B82">
            <w:pPr>
              <w:jc w:val="left"/>
            </w:pPr>
            <w:r w:rsidRPr="00553B82">
              <w:t>Supply Chain / Material Risk</w:t>
            </w:r>
          </w:p>
        </w:tc>
        <w:tc>
          <w:tcPr>
            <w:tcW w:w="0" w:type="auto"/>
            <w:hideMark/>
          </w:tcPr>
          <w:p w14:paraId="13C8B84D" w14:textId="77777777" w:rsidR="00553B82" w:rsidRPr="00553B82" w:rsidRDefault="00553B82" w:rsidP="00553B82">
            <w:pPr>
              <w:jc w:val="left"/>
            </w:pPr>
            <w:r w:rsidRPr="00553B82">
              <w:t>Operational</w:t>
            </w:r>
          </w:p>
        </w:tc>
        <w:tc>
          <w:tcPr>
            <w:tcW w:w="0" w:type="auto"/>
            <w:hideMark/>
          </w:tcPr>
          <w:p w14:paraId="1653178D" w14:textId="77777777" w:rsidR="00553B82" w:rsidRPr="00553B82" w:rsidRDefault="00553B82" w:rsidP="00553B82">
            <w:pPr>
              <w:jc w:val="left"/>
            </w:pPr>
            <w:r w:rsidRPr="00553B82">
              <w:t>Recycled plastic sourcing, component delays</w:t>
            </w:r>
          </w:p>
        </w:tc>
        <w:tc>
          <w:tcPr>
            <w:tcW w:w="0" w:type="auto"/>
            <w:hideMark/>
          </w:tcPr>
          <w:p w14:paraId="0CBB3933" w14:textId="77777777" w:rsidR="00553B82" w:rsidRPr="00553B82" w:rsidRDefault="00553B82" w:rsidP="00553B82">
            <w:pPr>
              <w:jc w:val="left"/>
            </w:pPr>
            <w:r w:rsidRPr="00553B82">
              <w:t>3</w:t>
            </w:r>
          </w:p>
        </w:tc>
        <w:tc>
          <w:tcPr>
            <w:tcW w:w="0" w:type="auto"/>
            <w:hideMark/>
          </w:tcPr>
          <w:p w14:paraId="058E0F50" w14:textId="77777777" w:rsidR="00553B82" w:rsidRPr="00553B82" w:rsidRDefault="00553B82" w:rsidP="00553B82">
            <w:pPr>
              <w:jc w:val="left"/>
            </w:pPr>
            <w:r w:rsidRPr="00553B82">
              <w:t>3.5</w:t>
            </w:r>
          </w:p>
        </w:tc>
        <w:tc>
          <w:tcPr>
            <w:tcW w:w="0" w:type="auto"/>
            <w:hideMark/>
          </w:tcPr>
          <w:p w14:paraId="35EE150F" w14:textId="77777777" w:rsidR="00553B82" w:rsidRPr="00553B82" w:rsidRDefault="00553B82" w:rsidP="00553B82">
            <w:pPr>
              <w:jc w:val="left"/>
            </w:pPr>
            <w:r w:rsidRPr="00553B82">
              <w:t>10.5</w:t>
            </w:r>
          </w:p>
        </w:tc>
        <w:tc>
          <w:tcPr>
            <w:tcW w:w="0" w:type="auto"/>
            <w:hideMark/>
          </w:tcPr>
          <w:p w14:paraId="09AAB7CD" w14:textId="77777777" w:rsidR="00553B82" w:rsidRPr="00553B82" w:rsidRDefault="00553B82" w:rsidP="00553B82">
            <w:pPr>
              <w:jc w:val="left"/>
            </w:pPr>
            <w:r w:rsidRPr="00553B82">
              <w:t>Diversified suppliers, quality checks, contingency stock</w:t>
            </w:r>
          </w:p>
        </w:tc>
      </w:tr>
    </w:tbl>
    <w:p w14:paraId="18937F7A" w14:textId="77777777" w:rsidR="00343A81" w:rsidRDefault="00343A81" w:rsidP="00553B82">
      <w:pPr>
        <w:jc w:val="left"/>
        <w:rPr>
          <w:b/>
          <w:bCs/>
        </w:rPr>
      </w:pPr>
    </w:p>
    <w:p w14:paraId="14FAEA15" w14:textId="4995F2E1" w:rsidR="00553B82" w:rsidRPr="00553B82" w:rsidRDefault="00553B82" w:rsidP="00553B82">
      <w:pPr>
        <w:jc w:val="left"/>
      </w:pPr>
      <w:r w:rsidRPr="00553B82">
        <w:rPr>
          <w:b/>
          <w:bCs/>
        </w:rPr>
        <w:lastRenderedPageBreak/>
        <w:t>Justifications &amp; Context:</w:t>
      </w:r>
    </w:p>
    <w:p w14:paraId="78F2DED9" w14:textId="77777777" w:rsidR="00553B82" w:rsidRPr="00553B82" w:rsidRDefault="00553B82" w:rsidP="00553B82">
      <w:pPr>
        <w:numPr>
          <w:ilvl w:val="0"/>
          <w:numId w:val="10"/>
        </w:numPr>
        <w:jc w:val="left"/>
      </w:pPr>
      <w:r w:rsidRPr="00553B82">
        <w:rPr>
          <w:b/>
          <w:bCs/>
        </w:rPr>
        <w:t>Vandalism &amp; Misuse:</w:t>
      </w:r>
      <w:r w:rsidRPr="00553B82">
        <w:t xml:space="preserve"> High student population + nightlife increases likelihood; mitigated by robust design and dock incentives.</w:t>
      </w:r>
    </w:p>
    <w:p w14:paraId="185C2604" w14:textId="77777777" w:rsidR="00553B82" w:rsidRPr="00553B82" w:rsidRDefault="00553B82" w:rsidP="00553B82">
      <w:pPr>
        <w:numPr>
          <w:ilvl w:val="0"/>
          <w:numId w:val="10"/>
        </w:numPr>
        <w:jc w:val="left"/>
      </w:pPr>
      <w:r w:rsidRPr="00553B82">
        <w:rPr>
          <w:b/>
          <w:bCs/>
        </w:rPr>
        <w:t>Theft:</w:t>
      </w:r>
      <w:r w:rsidRPr="00553B82">
        <w:t xml:space="preserve"> GPS, tamper-resistant bikes lower likelihood; replacement cost remains high.</w:t>
      </w:r>
    </w:p>
    <w:p w14:paraId="222B329C" w14:textId="77777777" w:rsidR="00553B82" w:rsidRPr="00553B82" w:rsidRDefault="00553B82" w:rsidP="00553B82">
      <w:pPr>
        <w:numPr>
          <w:ilvl w:val="0"/>
          <w:numId w:val="10"/>
        </w:numPr>
        <w:jc w:val="left"/>
      </w:pPr>
      <w:r w:rsidRPr="00553B82">
        <w:rPr>
          <w:b/>
          <w:bCs/>
        </w:rPr>
        <w:t>Maintenance:</w:t>
      </w:r>
      <w:r w:rsidRPr="00553B82">
        <w:t xml:space="preserve"> Seasonal peaks and high turnover create operational stress.</w:t>
      </w:r>
    </w:p>
    <w:p w14:paraId="6E414543" w14:textId="77777777" w:rsidR="00553B82" w:rsidRPr="00553B82" w:rsidRDefault="00553B82" w:rsidP="00553B82">
      <w:pPr>
        <w:numPr>
          <w:ilvl w:val="0"/>
          <w:numId w:val="10"/>
        </w:numPr>
        <w:jc w:val="left"/>
      </w:pPr>
      <w:r w:rsidRPr="00553B82">
        <w:rPr>
          <w:b/>
          <w:bCs/>
        </w:rPr>
        <w:t>Weather:</w:t>
      </w:r>
      <w:r w:rsidRPr="00553B82">
        <w:t xml:space="preserve"> Summer peaks vs. winter drops require flexible demand management.</w:t>
      </w:r>
    </w:p>
    <w:p w14:paraId="590B1D30" w14:textId="77777777" w:rsidR="00553B82" w:rsidRPr="00553B82" w:rsidRDefault="00553B82" w:rsidP="00553B82">
      <w:pPr>
        <w:numPr>
          <w:ilvl w:val="0"/>
          <w:numId w:val="10"/>
        </w:numPr>
        <w:jc w:val="left"/>
      </w:pPr>
      <w:r w:rsidRPr="00553B82">
        <w:rPr>
          <w:b/>
          <w:bCs/>
        </w:rPr>
        <w:t>Regulatory:</w:t>
      </w:r>
      <w:r w:rsidRPr="00553B82">
        <w:t xml:space="preserve"> Council coordination needed for bay placement and planning compliance.</w:t>
      </w:r>
    </w:p>
    <w:p w14:paraId="1A6BB266" w14:textId="17D2104C" w:rsidR="00553B82" w:rsidRPr="00553B82" w:rsidRDefault="00553B82" w:rsidP="00553B82">
      <w:pPr>
        <w:jc w:val="left"/>
      </w:pPr>
    </w:p>
    <w:p w14:paraId="41A55565" w14:textId="77777777" w:rsidR="00553B82" w:rsidRDefault="00553B82" w:rsidP="00553B82">
      <w:pPr>
        <w:jc w:val="left"/>
        <w:rPr>
          <w:b/>
          <w:bCs/>
          <w:sz w:val="24"/>
          <w:szCs w:val="24"/>
          <w:u w:val="single"/>
        </w:rPr>
      </w:pPr>
    </w:p>
    <w:p w14:paraId="212D7D1D" w14:textId="77777777" w:rsidR="00553B82" w:rsidRDefault="00553B82" w:rsidP="00553B82">
      <w:pPr>
        <w:jc w:val="left"/>
        <w:rPr>
          <w:b/>
          <w:bCs/>
          <w:sz w:val="24"/>
          <w:szCs w:val="24"/>
          <w:u w:val="single"/>
        </w:rPr>
      </w:pPr>
    </w:p>
    <w:p w14:paraId="30A7C57A" w14:textId="7EC9DCED" w:rsidR="00553B82" w:rsidRPr="00553B82" w:rsidRDefault="00553B82" w:rsidP="00553B82">
      <w:pPr>
        <w:jc w:val="left"/>
        <w:rPr>
          <w:b/>
          <w:bCs/>
          <w:sz w:val="24"/>
          <w:szCs w:val="24"/>
          <w:u w:val="single"/>
        </w:rPr>
      </w:pPr>
      <w:r w:rsidRPr="00553B82">
        <w:rPr>
          <w:b/>
          <w:bCs/>
          <w:sz w:val="24"/>
          <w:szCs w:val="24"/>
          <w:u w:val="single"/>
        </w:rPr>
        <w:t>4. Sponsorship &amp; Partnership Opportunities</w:t>
      </w:r>
    </w:p>
    <w:tbl>
      <w:tblPr>
        <w:tblStyle w:val="TableGrid"/>
        <w:tblW w:w="0" w:type="auto"/>
        <w:tblLook w:val="04A0" w:firstRow="1" w:lastRow="0" w:firstColumn="1" w:lastColumn="0" w:noHBand="0" w:noVBand="1"/>
      </w:tblPr>
      <w:tblGrid>
        <w:gridCol w:w="2225"/>
        <w:gridCol w:w="2797"/>
        <w:gridCol w:w="3994"/>
      </w:tblGrid>
      <w:tr w:rsidR="00553B82" w:rsidRPr="00553B82" w14:paraId="53AF6F20" w14:textId="77777777" w:rsidTr="00343A81">
        <w:tc>
          <w:tcPr>
            <w:tcW w:w="0" w:type="auto"/>
            <w:hideMark/>
          </w:tcPr>
          <w:p w14:paraId="2F4FABAB" w14:textId="77777777" w:rsidR="00553B82" w:rsidRPr="00553B82" w:rsidRDefault="00553B82" w:rsidP="00553B82">
            <w:pPr>
              <w:jc w:val="left"/>
              <w:rPr>
                <w:b/>
                <w:bCs/>
              </w:rPr>
            </w:pPr>
            <w:r w:rsidRPr="00553B82">
              <w:rPr>
                <w:b/>
                <w:bCs/>
              </w:rPr>
              <w:t>Partner Type</w:t>
            </w:r>
          </w:p>
        </w:tc>
        <w:tc>
          <w:tcPr>
            <w:tcW w:w="0" w:type="auto"/>
            <w:hideMark/>
          </w:tcPr>
          <w:p w14:paraId="1E798A80" w14:textId="77777777" w:rsidR="00553B82" w:rsidRPr="00553B82" w:rsidRDefault="00553B82" w:rsidP="00553B82">
            <w:pPr>
              <w:jc w:val="left"/>
              <w:rPr>
                <w:b/>
                <w:bCs/>
              </w:rPr>
            </w:pPr>
            <w:r w:rsidRPr="00553B82">
              <w:rPr>
                <w:b/>
                <w:bCs/>
              </w:rPr>
              <w:t>Examples</w:t>
            </w:r>
          </w:p>
        </w:tc>
        <w:tc>
          <w:tcPr>
            <w:tcW w:w="0" w:type="auto"/>
            <w:hideMark/>
          </w:tcPr>
          <w:p w14:paraId="37C32000" w14:textId="77777777" w:rsidR="00553B82" w:rsidRPr="00553B82" w:rsidRDefault="00553B82" w:rsidP="00553B82">
            <w:pPr>
              <w:jc w:val="left"/>
              <w:rPr>
                <w:b/>
                <w:bCs/>
              </w:rPr>
            </w:pPr>
            <w:r w:rsidRPr="00553B82">
              <w:rPr>
                <w:b/>
                <w:bCs/>
              </w:rPr>
              <w:t>Role / Benefit</w:t>
            </w:r>
          </w:p>
        </w:tc>
      </w:tr>
      <w:tr w:rsidR="00553B82" w:rsidRPr="00553B82" w14:paraId="2723FA76" w14:textId="77777777" w:rsidTr="00343A81">
        <w:tc>
          <w:tcPr>
            <w:tcW w:w="0" w:type="auto"/>
            <w:hideMark/>
          </w:tcPr>
          <w:p w14:paraId="0C46F146" w14:textId="77777777" w:rsidR="00553B82" w:rsidRPr="00553B82" w:rsidRDefault="00553B82" w:rsidP="00553B82">
            <w:pPr>
              <w:jc w:val="left"/>
            </w:pPr>
            <w:r w:rsidRPr="00553B82">
              <w:t>Plastic Collection &amp; Recycling</w:t>
            </w:r>
          </w:p>
        </w:tc>
        <w:tc>
          <w:tcPr>
            <w:tcW w:w="0" w:type="auto"/>
            <w:hideMark/>
          </w:tcPr>
          <w:p w14:paraId="18A2CB52" w14:textId="77777777" w:rsidR="00553B82" w:rsidRPr="00553B82" w:rsidRDefault="00553B82" w:rsidP="00553B82">
            <w:pPr>
              <w:jc w:val="left"/>
            </w:pPr>
            <w:proofErr w:type="spellStart"/>
            <w:r w:rsidRPr="00553B82">
              <w:t>Weez</w:t>
            </w:r>
            <w:proofErr w:type="spellEnd"/>
            <w:r w:rsidRPr="00553B82">
              <w:t xml:space="preserve"> &amp; Merl, Magpie Recycling Co-op, Express Polymers</w:t>
            </w:r>
          </w:p>
        </w:tc>
        <w:tc>
          <w:tcPr>
            <w:tcW w:w="0" w:type="auto"/>
            <w:hideMark/>
          </w:tcPr>
          <w:p w14:paraId="385EC7CE" w14:textId="77777777" w:rsidR="00553B82" w:rsidRPr="00553B82" w:rsidRDefault="00553B82" w:rsidP="00553B82">
            <w:pPr>
              <w:jc w:val="left"/>
            </w:pPr>
            <w:r w:rsidRPr="00553B82">
              <w:t>Provide recycled feedstock, advise on environmental messaging, strengthen sustainability credentials</w:t>
            </w:r>
          </w:p>
        </w:tc>
      </w:tr>
      <w:tr w:rsidR="00553B82" w:rsidRPr="00553B82" w14:paraId="670E6F8C" w14:textId="77777777" w:rsidTr="00343A81">
        <w:tc>
          <w:tcPr>
            <w:tcW w:w="0" w:type="auto"/>
            <w:hideMark/>
          </w:tcPr>
          <w:p w14:paraId="2A4C456E" w14:textId="77777777" w:rsidR="00553B82" w:rsidRPr="00553B82" w:rsidRDefault="00553B82" w:rsidP="00553B82">
            <w:pPr>
              <w:jc w:val="left"/>
            </w:pPr>
            <w:r w:rsidRPr="00553B82">
              <w:t>Waste Management / Materials Recovery</w:t>
            </w:r>
          </w:p>
        </w:tc>
        <w:tc>
          <w:tcPr>
            <w:tcW w:w="0" w:type="auto"/>
            <w:hideMark/>
          </w:tcPr>
          <w:p w14:paraId="4B104827" w14:textId="77777777" w:rsidR="00553B82" w:rsidRPr="00553B82" w:rsidRDefault="00553B82" w:rsidP="00553B82">
            <w:pPr>
              <w:jc w:val="left"/>
            </w:pPr>
            <w:r w:rsidRPr="00553B82">
              <w:t xml:space="preserve">KSD Environmental, </w:t>
            </w:r>
            <w:proofErr w:type="spellStart"/>
            <w:r w:rsidRPr="00553B82">
              <w:t>Recorra</w:t>
            </w:r>
            <w:proofErr w:type="spellEnd"/>
            <w:r w:rsidRPr="00553B82">
              <w:t xml:space="preserve">, Veolia </w:t>
            </w:r>
            <w:proofErr w:type="spellStart"/>
            <w:r w:rsidRPr="00553B82">
              <w:t>Hollingdean</w:t>
            </w:r>
            <w:proofErr w:type="spellEnd"/>
          </w:p>
        </w:tc>
        <w:tc>
          <w:tcPr>
            <w:tcW w:w="0" w:type="auto"/>
            <w:hideMark/>
          </w:tcPr>
          <w:p w14:paraId="4AACED0A" w14:textId="77777777" w:rsidR="00553B82" w:rsidRPr="00553B82" w:rsidRDefault="00553B82" w:rsidP="00553B82">
            <w:pPr>
              <w:jc w:val="left"/>
            </w:pPr>
            <w:r w:rsidRPr="00553B82">
              <w:t>Operational support, lifecycle data, cross-promotion</w:t>
            </w:r>
          </w:p>
        </w:tc>
      </w:tr>
      <w:tr w:rsidR="00553B82" w:rsidRPr="00553B82" w14:paraId="744DA317" w14:textId="77777777" w:rsidTr="00343A81">
        <w:tc>
          <w:tcPr>
            <w:tcW w:w="0" w:type="auto"/>
            <w:hideMark/>
          </w:tcPr>
          <w:p w14:paraId="2FDA42AD" w14:textId="77777777" w:rsidR="00553B82" w:rsidRPr="00553B82" w:rsidRDefault="00553B82" w:rsidP="00553B82">
            <w:pPr>
              <w:jc w:val="left"/>
            </w:pPr>
            <w:r w:rsidRPr="00553B82">
              <w:t>Community &amp; Eco-Innovation</w:t>
            </w:r>
          </w:p>
        </w:tc>
        <w:tc>
          <w:tcPr>
            <w:tcW w:w="0" w:type="auto"/>
            <w:hideMark/>
          </w:tcPr>
          <w:p w14:paraId="633CA124" w14:textId="77777777" w:rsidR="00553B82" w:rsidRPr="00553B82" w:rsidRDefault="00553B82" w:rsidP="00553B82">
            <w:pPr>
              <w:jc w:val="left"/>
            </w:pPr>
            <w:r w:rsidRPr="00553B82">
              <w:t>Waste House, Earthship Brighton, The Big Lemon</w:t>
            </w:r>
          </w:p>
        </w:tc>
        <w:tc>
          <w:tcPr>
            <w:tcW w:w="0" w:type="auto"/>
            <w:hideMark/>
          </w:tcPr>
          <w:p w14:paraId="27FEC80F" w14:textId="77777777" w:rsidR="00553B82" w:rsidRPr="00553B82" w:rsidRDefault="00553B82" w:rsidP="00553B82">
            <w:pPr>
              <w:jc w:val="left"/>
            </w:pPr>
            <w:r w:rsidRPr="00553B82">
              <w:t>Co-host sustainability events, pilot community outreach programs</w:t>
            </w:r>
          </w:p>
        </w:tc>
      </w:tr>
      <w:tr w:rsidR="00553B82" w:rsidRPr="00553B82" w14:paraId="19E7424D" w14:textId="77777777" w:rsidTr="00343A81">
        <w:tc>
          <w:tcPr>
            <w:tcW w:w="0" w:type="auto"/>
            <w:hideMark/>
          </w:tcPr>
          <w:p w14:paraId="617699AC" w14:textId="77777777" w:rsidR="00553B82" w:rsidRPr="00553B82" w:rsidRDefault="00553B82" w:rsidP="00553B82">
            <w:pPr>
              <w:jc w:val="left"/>
            </w:pPr>
            <w:r w:rsidRPr="00553B82">
              <w:t>Retail &amp; Circular Economy Brands</w:t>
            </w:r>
          </w:p>
        </w:tc>
        <w:tc>
          <w:tcPr>
            <w:tcW w:w="0" w:type="auto"/>
            <w:hideMark/>
          </w:tcPr>
          <w:p w14:paraId="1DF2401E" w14:textId="77777777" w:rsidR="00553B82" w:rsidRPr="00553B82" w:rsidRDefault="00553B82" w:rsidP="00553B82">
            <w:pPr>
              <w:jc w:val="left"/>
            </w:pPr>
            <w:r w:rsidRPr="00553B82">
              <w:t>Lucy &amp; Yak, Infinity Foods, The Source Bulk Foods</w:t>
            </w:r>
          </w:p>
        </w:tc>
        <w:tc>
          <w:tcPr>
            <w:tcW w:w="0" w:type="auto"/>
            <w:hideMark/>
          </w:tcPr>
          <w:p w14:paraId="71927033" w14:textId="77777777" w:rsidR="00553B82" w:rsidRPr="00553B82" w:rsidRDefault="00553B82" w:rsidP="00553B82">
            <w:pPr>
              <w:jc w:val="left"/>
            </w:pPr>
            <w:r w:rsidRPr="00553B82">
              <w:t>Co-branding, sponsorships, promotional campaigns</w:t>
            </w:r>
          </w:p>
        </w:tc>
      </w:tr>
    </w:tbl>
    <w:p w14:paraId="57E73B7E" w14:textId="77777777" w:rsidR="00553B82" w:rsidRPr="00553B82" w:rsidRDefault="00553B82" w:rsidP="00553B82">
      <w:pPr>
        <w:jc w:val="left"/>
      </w:pPr>
      <w:r w:rsidRPr="00553B82">
        <w:rPr>
          <w:b/>
          <w:bCs/>
        </w:rPr>
        <w:t>Notes:</w:t>
      </w:r>
    </w:p>
    <w:p w14:paraId="5CE24177" w14:textId="77777777" w:rsidR="00553B82" w:rsidRPr="00553B82" w:rsidRDefault="00553B82" w:rsidP="00553B82">
      <w:pPr>
        <w:numPr>
          <w:ilvl w:val="0"/>
          <w:numId w:val="11"/>
        </w:numPr>
        <w:jc w:val="left"/>
      </w:pPr>
      <w:r w:rsidRPr="00553B82">
        <w:t>Partnerships enhance credibility, reduce operational risk, and provide material sourcing.</w:t>
      </w:r>
    </w:p>
    <w:p w14:paraId="6EF65343" w14:textId="77777777" w:rsidR="00553B82" w:rsidRPr="00553B82" w:rsidRDefault="00553B82" w:rsidP="00553B82">
      <w:pPr>
        <w:numPr>
          <w:ilvl w:val="0"/>
          <w:numId w:val="11"/>
        </w:numPr>
        <w:jc w:val="left"/>
      </w:pPr>
      <w:r w:rsidRPr="00553B82">
        <w:t>Sponsorships can subsidize passes, bikes, or stations.</w:t>
      </w:r>
    </w:p>
    <w:p w14:paraId="7AE513CB" w14:textId="77777777" w:rsidR="00553B82" w:rsidRPr="00553B82" w:rsidRDefault="00553B82" w:rsidP="00553B82">
      <w:pPr>
        <w:numPr>
          <w:ilvl w:val="0"/>
          <w:numId w:val="11"/>
        </w:numPr>
        <w:jc w:val="left"/>
      </w:pPr>
      <w:r w:rsidRPr="00553B82">
        <w:t>Local collaborations build community engagement and support council objectives.</w:t>
      </w:r>
    </w:p>
    <w:p w14:paraId="413546A9" w14:textId="37C9FB8F" w:rsidR="00553B82" w:rsidRPr="00553B82" w:rsidRDefault="00553B82" w:rsidP="00553B82">
      <w:pPr>
        <w:jc w:val="left"/>
      </w:pPr>
    </w:p>
    <w:p w14:paraId="33E49B3C" w14:textId="76B8CD02" w:rsidR="00553B82" w:rsidRPr="00553B82" w:rsidRDefault="00343A81" w:rsidP="00553B82">
      <w:pPr>
        <w:jc w:val="left"/>
        <w:rPr>
          <w:b/>
          <w:bCs/>
          <w:sz w:val="24"/>
          <w:szCs w:val="24"/>
          <w:u w:val="single"/>
        </w:rPr>
      </w:pPr>
      <w:r>
        <w:rPr>
          <w:b/>
          <w:bCs/>
          <w:sz w:val="24"/>
          <w:szCs w:val="24"/>
          <w:u w:val="single"/>
        </w:rPr>
        <w:t>5.</w:t>
      </w:r>
      <w:r w:rsidR="00553B82" w:rsidRPr="00553B82">
        <w:rPr>
          <w:b/>
          <w:bCs/>
          <w:sz w:val="24"/>
          <w:szCs w:val="24"/>
          <w:u w:val="single"/>
        </w:rPr>
        <w:t>Engagement &amp; Outreach Strategy</w:t>
      </w:r>
    </w:p>
    <w:p w14:paraId="64241E78" w14:textId="77777777" w:rsidR="00553B82" w:rsidRPr="00553B82" w:rsidRDefault="00553B82" w:rsidP="00553B82">
      <w:pPr>
        <w:numPr>
          <w:ilvl w:val="0"/>
          <w:numId w:val="12"/>
        </w:numPr>
        <w:jc w:val="left"/>
      </w:pPr>
      <w:r w:rsidRPr="00553B82">
        <w:rPr>
          <w:b/>
          <w:bCs/>
        </w:rPr>
        <w:t>Universities &amp; Colleges:</w:t>
      </w:r>
      <w:r w:rsidRPr="00553B82">
        <w:t xml:space="preserve"> Meetings with estates/sustainability teams, offer discounted passes, integrate with campus sustainability initiatives.</w:t>
      </w:r>
    </w:p>
    <w:p w14:paraId="58B1BAFB" w14:textId="77777777" w:rsidR="00553B82" w:rsidRPr="00553B82" w:rsidRDefault="00553B82" w:rsidP="00553B82">
      <w:pPr>
        <w:numPr>
          <w:ilvl w:val="0"/>
          <w:numId w:val="12"/>
        </w:numPr>
        <w:jc w:val="left"/>
      </w:pPr>
      <w:r w:rsidRPr="00553B82">
        <w:rPr>
          <w:b/>
          <w:bCs/>
        </w:rPr>
        <w:t>Employers &amp; NHS:</w:t>
      </w:r>
      <w:r w:rsidRPr="00553B82">
        <w:t xml:space="preserve"> Staff bike schemes, CSR partnerships, wellbeing initiatives.</w:t>
      </w:r>
    </w:p>
    <w:p w14:paraId="355F23C6" w14:textId="77777777" w:rsidR="00553B82" w:rsidRPr="00553B82" w:rsidRDefault="00553B82" w:rsidP="00553B82">
      <w:pPr>
        <w:numPr>
          <w:ilvl w:val="0"/>
          <w:numId w:val="12"/>
        </w:numPr>
        <w:jc w:val="left"/>
      </w:pPr>
      <w:r w:rsidRPr="00553B82">
        <w:rPr>
          <w:b/>
          <w:bCs/>
        </w:rPr>
        <w:t>Council &amp; Regulators:</w:t>
      </w:r>
      <w:r w:rsidRPr="00553B82">
        <w:t xml:space="preserve"> Align with LCWIP, Public Realm Strategy, and sustainability policies.</w:t>
      </w:r>
    </w:p>
    <w:p w14:paraId="1DEC2EAF" w14:textId="77777777" w:rsidR="00553B82" w:rsidRPr="00553B82" w:rsidRDefault="00553B82" w:rsidP="00553B82">
      <w:pPr>
        <w:numPr>
          <w:ilvl w:val="0"/>
          <w:numId w:val="12"/>
        </w:numPr>
        <w:jc w:val="left"/>
      </w:pPr>
      <w:r w:rsidRPr="00553B82">
        <w:rPr>
          <w:b/>
          <w:bCs/>
        </w:rPr>
        <w:t>Tourism Sector:</w:t>
      </w:r>
      <w:r w:rsidRPr="00553B82">
        <w:t xml:space="preserve"> Promote eco-friendly travel options, position bikes at key attractions.</w:t>
      </w:r>
    </w:p>
    <w:p w14:paraId="08C7BB8E" w14:textId="77777777" w:rsidR="00553B82" w:rsidRPr="00553B82" w:rsidRDefault="00553B82" w:rsidP="00553B82">
      <w:pPr>
        <w:numPr>
          <w:ilvl w:val="0"/>
          <w:numId w:val="12"/>
        </w:numPr>
        <w:jc w:val="left"/>
      </w:pPr>
      <w:r w:rsidRPr="00553B82">
        <w:rPr>
          <w:b/>
          <w:bCs/>
        </w:rPr>
        <w:t>Community Groups &amp; Charities:</w:t>
      </w:r>
      <w:r w:rsidRPr="00553B82">
        <w:t xml:space="preserve"> Engage in active travel campaigns, co-host events, advisory roles.</w:t>
      </w:r>
    </w:p>
    <w:p w14:paraId="7172F11A" w14:textId="77777777" w:rsidR="00553B82" w:rsidRPr="00553B82" w:rsidRDefault="00553B82" w:rsidP="00553B82">
      <w:pPr>
        <w:jc w:val="left"/>
      </w:pPr>
      <w:r w:rsidRPr="00553B82">
        <w:rPr>
          <w:b/>
          <w:bCs/>
        </w:rPr>
        <w:t>Decision Gates:</w:t>
      </w:r>
    </w:p>
    <w:p w14:paraId="61986D53" w14:textId="77777777" w:rsidR="00553B82" w:rsidRPr="00553B82" w:rsidRDefault="00553B82" w:rsidP="00553B82">
      <w:pPr>
        <w:numPr>
          <w:ilvl w:val="0"/>
          <w:numId w:val="13"/>
        </w:numPr>
        <w:jc w:val="left"/>
      </w:pPr>
      <w:r w:rsidRPr="00553B82">
        <w:t>Council approvals for bay locations and public realm integration</w:t>
      </w:r>
    </w:p>
    <w:p w14:paraId="2FA70529" w14:textId="77777777" w:rsidR="00553B82" w:rsidRPr="00553B82" w:rsidRDefault="00553B82" w:rsidP="00553B82">
      <w:pPr>
        <w:numPr>
          <w:ilvl w:val="0"/>
          <w:numId w:val="13"/>
        </w:numPr>
        <w:jc w:val="left"/>
      </w:pPr>
      <w:r w:rsidRPr="00553B82">
        <w:t>Stakeholder agreements with universities, employers, and community partners</w:t>
      </w:r>
    </w:p>
    <w:p w14:paraId="357DC0F9" w14:textId="4C496551" w:rsidR="00D93474" w:rsidRDefault="00553B82" w:rsidP="00553B82">
      <w:pPr>
        <w:numPr>
          <w:ilvl w:val="0"/>
          <w:numId w:val="13"/>
        </w:numPr>
        <w:jc w:val="left"/>
      </w:pPr>
      <w:r w:rsidRPr="00553B82">
        <w:t>Operational readiness, safety compliance, and fleet procurement</w:t>
      </w:r>
    </w:p>
    <w:p w14:paraId="36C0B0D0" w14:textId="77777777" w:rsidR="00D93474" w:rsidRDefault="00D93474">
      <w:r>
        <w:br w:type="page"/>
      </w:r>
    </w:p>
    <w:p w14:paraId="7EB2E984" w14:textId="1A104276" w:rsidR="003A2D37" w:rsidRPr="007A7491" w:rsidRDefault="003A2D37" w:rsidP="007A7491">
      <w:pPr>
        <w:pStyle w:val="ListParagraph"/>
        <w:numPr>
          <w:ilvl w:val="0"/>
          <w:numId w:val="7"/>
        </w:numPr>
        <w:jc w:val="left"/>
        <w:rPr>
          <w:sz w:val="28"/>
          <w:szCs w:val="28"/>
          <w:u w:val="single"/>
        </w:rPr>
      </w:pPr>
      <w:r w:rsidRPr="007A7491">
        <w:rPr>
          <w:sz w:val="28"/>
          <w:szCs w:val="28"/>
          <w:u w:val="single"/>
        </w:rPr>
        <w:lastRenderedPageBreak/>
        <w:t>Marketing Strategy &amp; Launch Plan</w:t>
      </w:r>
    </w:p>
    <w:p w14:paraId="30B55DCC" w14:textId="77777777" w:rsidR="003A2D37" w:rsidRPr="003A2D37" w:rsidRDefault="003A2D37" w:rsidP="003A2D37">
      <w:pPr>
        <w:jc w:val="left"/>
        <w:rPr>
          <w:b/>
          <w:bCs/>
        </w:rPr>
      </w:pPr>
      <w:r w:rsidRPr="003A2D37">
        <w:rPr>
          <w:b/>
          <w:bCs/>
        </w:rPr>
        <w:t>Positioning</w:t>
      </w:r>
    </w:p>
    <w:p w14:paraId="38DC23DE" w14:textId="77777777" w:rsidR="003A2D37" w:rsidRPr="003A2D37" w:rsidRDefault="003A2D37" w:rsidP="003A2D37">
      <w:pPr>
        <w:numPr>
          <w:ilvl w:val="0"/>
          <w:numId w:val="14"/>
        </w:numPr>
        <w:jc w:val="left"/>
      </w:pPr>
      <w:r w:rsidRPr="003A2D37">
        <w:rPr>
          <w:b/>
          <w:bCs/>
        </w:rPr>
        <w:t>Student-first:</w:t>
      </w:r>
      <w:r w:rsidRPr="003A2D37">
        <w:t xml:space="preserve"> Affordable, convenient, and visible around campuses.</w:t>
      </w:r>
    </w:p>
    <w:p w14:paraId="7058BD6F" w14:textId="77777777" w:rsidR="003A2D37" w:rsidRPr="003A2D37" w:rsidRDefault="003A2D37" w:rsidP="003A2D37">
      <w:pPr>
        <w:numPr>
          <w:ilvl w:val="0"/>
          <w:numId w:val="14"/>
        </w:numPr>
        <w:jc w:val="left"/>
      </w:pPr>
      <w:r w:rsidRPr="003A2D37">
        <w:rPr>
          <w:b/>
          <w:bCs/>
        </w:rPr>
        <w:t>Sustainability &amp; Circular Economy:</w:t>
      </w:r>
      <w:r w:rsidRPr="003A2D37">
        <w:t xml:space="preserve"> Bikes made from locally recycled plastics, preventing waste and environmental harm.</w:t>
      </w:r>
    </w:p>
    <w:p w14:paraId="17683799" w14:textId="77777777" w:rsidR="003A2D37" w:rsidRPr="003A2D37" w:rsidRDefault="003A2D37" w:rsidP="003A2D37">
      <w:pPr>
        <w:numPr>
          <w:ilvl w:val="0"/>
          <w:numId w:val="14"/>
        </w:numPr>
        <w:jc w:val="left"/>
      </w:pPr>
      <w:r w:rsidRPr="003A2D37">
        <w:rPr>
          <w:b/>
          <w:bCs/>
        </w:rPr>
        <w:t>Lifestyle &amp; Identity:</w:t>
      </w:r>
      <w:r w:rsidRPr="003A2D37">
        <w:t xml:space="preserve"> Riding the bike demonstrates eco-conscious behaviour, aligns with student values, and supports community initiatives.</w:t>
      </w:r>
    </w:p>
    <w:p w14:paraId="1429AE32" w14:textId="52DD49ED" w:rsidR="003A2D37" w:rsidRPr="003A2D37" w:rsidRDefault="003A2D37" w:rsidP="003A2D37">
      <w:pPr>
        <w:jc w:val="left"/>
        <w:rPr>
          <w:sz w:val="24"/>
          <w:szCs w:val="24"/>
          <w:u w:val="single"/>
        </w:rPr>
      </w:pPr>
    </w:p>
    <w:p w14:paraId="1E0C5DD4" w14:textId="77777777" w:rsidR="003A2D37" w:rsidRPr="003A2D37" w:rsidRDefault="003A2D37" w:rsidP="003A2D37">
      <w:pPr>
        <w:jc w:val="left"/>
        <w:rPr>
          <w:b/>
          <w:bCs/>
          <w:sz w:val="24"/>
          <w:szCs w:val="24"/>
          <w:u w:val="single"/>
        </w:rPr>
      </w:pPr>
      <w:r w:rsidRPr="003A2D37">
        <w:rPr>
          <w:b/>
          <w:bCs/>
          <w:sz w:val="24"/>
          <w:szCs w:val="24"/>
          <w:u w:val="single"/>
        </w:rPr>
        <w:t>Emotional Marketing Hooks</w:t>
      </w:r>
    </w:p>
    <w:tbl>
      <w:tblPr>
        <w:tblStyle w:val="TableGrid"/>
        <w:tblW w:w="0" w:type="auto"/>
        <w:tblLook w:val="04A0" w:firstRow="1" w:lastRow="0" w:firstColumn="1" w:lastColumn="0" w:noHBand="0" w:noVBand="1"/>
      </w:tblPr>
      <w:tblGrid>
        <w:gridCol w:w="2102"/>
        <w:gridCol w:w="3487"/>
        <w:gridCol w:w="3427"/>
      </w:tblGrid>
      <w:tr w:rsidR="003A2D37" w:rsidRPr="003A2D37" w14:paraId="6859B23F" w14:textId="77777777" w:rsidTr="003A2D37">
        <w:tc>
          <w:tcPr>
            <w:tcW w:w="0" w:type="auto"/>
            <w:hideMark/>
          </w:tcPr>
          <w:p w14:paraId="5B784131" w14:textId="77777777" w:rsidR="003A2D37" w:rsidRPr="003A2D37" w:rsidRDefault="003A2D37" w:rsidP="003A2D37">
            <w:pPr>
              <w:jc w:val="left"/>
              <w:rPr>
                <w:b/>
                <w:bCs/>
              </w:rPr>
            </w:pPr>
            <w:r w:rsidRPr="003A2D37">
              <w:rPr>
                <w:b/>
                <w:bCs/>
              </w:rPr>
              <w:t>Hook</w:t>
            </w:r>
          </w:p>
        </w:tc>
        <w:tc>
          <w:tcPr>
            <w:tcW w:w="0" w:type="auto"/>
            <w:hideMark/>
          </w:tcPr>
          <w:p w14:paraId="2F69D0F7" w14:textId="77777777" w:rsidR="003A2D37" w:rsidRPr="003A2D37" w:rsidRDefault="003A2D37" w:rsidP="003A2D37">
            <w:pPr>
              <w:jc w:val="left"/>
              <w:rPr>
                <w:b/>
                <w:bCs/>
              </w:rPr>
            </w:pPr>
            <w:r w:rsidRPr="003A2D37">
              <w:rPr>
                <w:b/>
                <w:bCs/>
              </w:rPr>
              <w:t>Description</w:t>
            </w:r>
          </w:p>
        </w:tc>
        <w:tc>
          <w:tcPr>
            <w:tcW w:w="0" w:type="auto"/>
            <w:hideMark/>
          </w:tcPr>
          <w:p w14:paraId="0982573F" w14:textId="77777777" w:rsidR="003A2D37" w:rsidRPr="003A2D37" w:rsidRDefault="003A2D37" w:rsidP="003A2D37">
            <w:pPr>
              <w:jc w:val="left"/>
              <w:rPr>
                <w:b/>
                <w:bCs/>
              </w:rPr>
            </w:pPr>
            <w:r w:rsidRPr="003A2D37">
              <w:rPr>
                <w:b/>
                <w:bCs/>
              </w:rPr>
              <w:t>Channel/Activation</w:t>
            </w:r>
          </w:p>
        </w:tc>
      </w:tr>
      <w:tr w:rsidR="003A2D37" w:rsidRPr="003A2D37" w14:paraId="37C4BB0D" w14:textId="77777777" w:rsidTr="003A2D37">
        <w:tc>
          <w:tcPr>
            <w:tcW w:w="0" w:type="auto"/>
            <w:hideMark/>
          </w:tcPr>
          <w:p w14:paraId="54181B17" w14:textId="77777777" w:rsidR="003A2D37" w:rsidRPr="003A2D37" w:rsidRDefault="003A2D37" w:rsidP="003A2D37">
            <w:pPr>
              <w:jc w:val="left"/>
            </w:pPr>
            <w:r w:rsidRPr="003A2D37">
              <w:rPr>
                <w:b/>
                <w:bCs/>
              </w:rPr>
              <w:t>Plastic Waste Persistence</w:t>
            </w:r>
          </w:p>
        </w:tc>
        <w:tc>
          <w:tcPr>
            <w:tcW w:w="0" w:type="auto"/>
            <w:hideMark/>
          </w:tcPr>
          <w:p w14:paraId="3BD41307" w14:textId="77777777" w:rsidR="003A2D37" w:rsidRPr="003A2D37" w:rsidRDefault="003A2D37" w:rsidP="003A2D37">
            <w:pPr>
              <w:jc w:val="left"/>
            </w:pPr>
            <w:r w:rsidRPr="003A2D37">
              <w:t>Bikes made from plastics that would otherwise end up in landfill or pollute the environment.</w:t>
            </w:r>
          </w:p>
        </w:tc>
        <w:tc>
          <w:tcPr>
            <w:tcW w:w="0" w:type="auto"/>
            <w:hideMark/>
          </w:tcPr>
          <w:p w14:paraId="51EACCEF" w14:textId="77777777" w:rsidR="003A2D37" w:rsidRPr="003A2D37" w:rsidRDefault="003A2D37" w:rsidP="003A2D37">
            <w:pPr>
              <w:jc w:val="left"/>
            </w:pPr>
            <w:r w:rsidRPr="003A2D37">
              <w:t>On-bike branding, social media stories, infographics at docking stations</w:t>
            </w:r>
          </w:p>
        </w:tc>
      </w:tr>
      <w:tr w:rsidR="003A2D37" w:rsidRPr="003A2D37" w14:paraId="6AC67F4A" w14:textId="77777777" w:rsidTr="003A2D37">
        <w:tc>
          <w:tcPr>
            <w:tcW w:w="0" w:type="auto"/>
            <w:hideMark/>
          </w:tcPr>
          <w:p w14:paraId="1148AD7A" w14:textId="77777777" w:rsidR="003A2D37" w:rsidRPr="003A2D37" w:rsidRDefault="003A2D37" w:rsidP="003A2D37">
            <w:pPr>
              <w:jc w:val="left"/>
            </w:pPr>
            <w:r w:rsidRPr="003A2D37">
              <w:rPr>
                <w:b/>
                <w:bCs/>
              </w:rPr>
              <w:t>Toxicity &amp; Environmental Harm</w:t>
            </w:r>
          </w:p>
        </w:tc>
        <w:tc>
          <w:tcPr>
            <w:tcW w:w="0" w:type="auto"/>
            <w:hideMark/>
          </w:tcPr>
          <w:p w14:paraId="2C33ED4D" w14:textId="77777777" w:rsidR="003A2D37" w:rsidRPr="003A2D37" w:rsidRDefault="003A2D37" w:rsidP="003A2D37">
            <w:pPr>
              <w:jc w:val="left"/>
            </w:pPr>
            <w:r w:rsidRPr="003A2D37">
              <w:t>Prevents leaching of harmful chemicals into soil/water; promotes eco-conscious commuting.</w:t>
            </w:r>
          </w:p>
        </w:tc>
        <w:tc>
          <w:tcPr>
            <w:tcW w:w="0" w:type="auto"/>
            <w:hideMark/>
          </w:tcPr>
          <w:p w14:paraId="5F235D7D" w14:textId="77777777" w:rsidR="003A2D37" w:rsidRPr="003A2D37" w:rsidRDefault="003A2D37" w:rsidP="003A2D37">
            <w:pPr>
              <w:jc w:val="left"/>
            </w:pPr>
            <w:r w:rsidRPr="003A2D37">
              <w:t>Posters, campus newsletters, website features</w:t>
            </w:r>
          </w:p>
        </w:tc>
      </w:tr>
      <w:tr w:rsidR="003A2D37" w:rsidRPr="003A2D37" w14:paraId="5D8C6C90" w14:textId="77777777" w:rsidTr="003A2D37">
        <w:tc>
          <w:tcPr>
            <w:tcW w:w="0" w:type="auto"/>
            <w:hideMark/>
          </w:tcPr>
          <w:p w14:paraId="5C0E35E3" w14:textId="77777777" w:rsidR="003A2D37" w:rsidRPr="003A2D37" w:rsidRDefault="003A2D37" w:rsidP="003A2D37">
            <w:pPr>
              <w:jc w:val="left"/>
            </w:pPr>
            <w:r w:rsidRPr="003A2D37">
              <w:rPr>
                <w:b/>
                <w:bCs/>
              </w:rPr>
              <w:t>Empowering the Community</w:t>
            </w:r>
          </w:p>
        </w:tc>
        <w:tc>
          <w:tcPr>
            <w:tcW w:w="0" w:type="auto"/>
            <w:hideMark/>
          </w:tcPr>
          <w:p w14:paraId="283636FC" w14:textId="77777777" w:rsidR="003A2D37" w:rsidRPr="003A2D37" w:rsidRDefault="003A2D37" w:rsidP="003A2D37">
            <w:pPr>
              <w:jc w:val="left"/>
            </w:pPr>
            <w:r w:rsidRPr="003A2D37">
              <w:t>Local recycling partners involved; tangible impact for Brighton residents.</w:t>
            </w:r>
          </w:p>
        </w:tc>
        <w:tc>
          <w:tcPr>
            <w:tcW w:w="0" w:type="auto"/>
            <w:hideMark/>
          </w:tcPr>
          <w:p w14:paraId="42E81C24" w14:textId="77777777" w:rsidR="003A2D37" w:rsidRPr="003A2D37" w:rsidRDefault="003A2D37" w:rsidP="003A2D37">
            <w:pPr>
              <w:jc w:val="left"/>
            </w:pPr>
            <w:r w:rsidRPr="003A2D37">
              <w:t xml:space="preserve">PR features, joint events with </w:t>
            </w:r>
            <w:proofErr w:type="spellStart"/>
            <w:r w:rsidRPr="003A2D37">
              <w:t>Weez</w:t>
            </w:r>
            <w:proofErr w:type="spellEnd"/>
            <w:r w:rsidRPr="003A2D37">
              <w:t xml:space="preserve"> &amp; Merl / Magpie Recycling</w:t>
            </w:r>
          </w:p>
        </w:tc>
      </w:tr>
      <w:tr w:rsidR="003A2D37" w:rsidRPr="003A2D37" w14:paraId="6BB1878A" w14:textId="77777777" w:rsidTr="003A2D37">
        <w:tc>
          <w:tcPr>
            <w:tcW w:w="0" w:type="auto"/>
            <w:hideMark/>
          </w:tcPr>
          <w:p w14:paraId="6F2DC832" w14:textId="77777777" w:rsidR="003A2D37" w:rsidRPr="003A2D37" w:rsidRDefault="003A2D37" w:rsidP="003A2D37">
            <w:pPr>
              <w:jc w:val="left"/>
            </w:pPr>
            <w:r w:rsidRPr="003A2D37">
              <w:rPr>
                <w:b/>
                <w:bCs/>
              </w:rPr>
              <w:t>Visible, Tangible Impact</w:t>
            </w:r>
          </w:p>
        </w:tc>
        <w:tc>
          <w:tcPr>
            <w:tcW w:w="0" w:type="auto"/>
            <w:hideMark/>
          </w:tcPr>
          <w:p w14:paraId="4A6617FB" w14:textId="77777777" w:rsidR="003A2D37" w:rsidRPr="003A2D37" w:rsidRDefault="003A2D37" w:rsidP="003A2D37">
            <w:pPr>
              <w:jc w:val="left"/>
            </w:pPr>
            <w:r w:rsidRPr="003A2D37">
              <w:t>Bikes are a daily, observable proof of sustainable action.</w:t>
            </w:r>
          </w:p>
        </w:tc>
        <w:tc>
          <w:tcPr>
            <w:tcW w:w="0" w:type="auto"/>
            <w:hideMark/>
          </w:tcPr>
          <w:p w14:paraId="49B2CEBA" w14:textId="77777777" w:rsidR="003A2D37" w:rsidRPr="003A2D37" w:rsidRDefault="003A2D37" w:rsidP="003A2D37">
            <w:pPr>
              <w:jc w:val="left"/>
            </w:pPr>
            <w:r w:rsidRPr="003A2D37">
              <w:t>Photo campaigns, “Ride &amp; Share” social media challenges</w:t>
            </w:r>
          </w:p>
        </w:tc>
      </w:tr>
      <w:tr w:rsidR="003A2D37" w:rsidRPr="003A2D37" w14:paraId="2CEBB691" w14:textId="77777777" w:rsidTr="003A2D37">
        <w:tc>
          <w:tcPr>
            <w:tcW w:w="0" w:type="auto"/>
            <w:hideMark/>
          </w:tcPr>
          <w:p w14:paraId="14A9AE66" w14:textId="77777777" w:rsidR="003A2D37" w:rsidRPr="003A2D37" w:rsidRDefault="003A2D37" w:rsidP="003A2D37">
            <w:pPr>
              <w:jc w:val="left"/>
            </w:pPr>
            <w:r w:rsidRPr="003A2D37">
              <w:rPr>
                <w:b/>
                <w:bCs/>
              </w:rPr>
              <w:t>Lifestyle &amp; Identity</w:t>
            </w:r>
          </w:p>
        </w:tc>
        <w:tc>
          <w:tcPr>
            <w:tcW w:w="0" w:type="auto"/>
            <w:hideMark/>
          </w:tcPr>
          <w:p w14:paraId="4C943CDF" w14:textId="77777777" w:rsidR="003A2D37" w:rsidRPr="003A2D37" w:rsidRDefault="003A2D37" w:rsidP="003A2D37">
            <w:pPr>
              <w:jc w:val="left"/>
            </w:pPr>
            <w:r w:rsidRPr="003A2D37">
              <w:t>Riding aligns with sustainability values, promotes pride and agency.</w:t>
            </w:r>
          </w:p>
        </w:tc>
        <w:tc>
          <w:tcPr>
            <w:tcW w:w="0" w:type="auto"/>
            <w:hideMark/>
          </w:tcPr>
          <w:p w14:paraId="6DF00B3B" w14:textId="77777777" w:rsidR="003A2D37" w:rsidRPr="003A2D37" w:rsidRDefault="003A2D37" w:rsidP="003A2D37">
            <w:pPr>
              <w:jc w:val="left"/>
            </w:pPr>
            <w:r w:rsidRPr="003A2D37">
              <w:t>Influencer partnerships, student ambassador programs, launch videos</w:t>
            </w:r>
          </w:p>
        </w:tc>
      </w:tr>
    </w:tbl>
    <w:p w14:paraId="69C7B450" w14:textId="0E69D96D" w:rsidR="003A2D37" w:rsidRPr="003A2D37" w:rsidRDefault="003A2D37" w:rsidP="003A2D37">
      <w:pPr>
        <w:jc w:val="left"/>
      </w:pPr>
    </w:p>
    <w:p w14:paraId="2D5D4086" w14:textId="77777777" w:rsidR="003A2D37" w:rsidRPr="003A2D37" w:rsidRDefault="003A2D37" w:rsidP="003A2D37">
      <w:pPr>
        <w:jc w:val="left"/>
        <w:rPr>
          <w:b/>
          <w:bCs/>
          <w:sz w:val="24"/>
          <w:szCs w:val="24"/>
          <w:u w:val="single"/>
        </w:rPr>
      </w:pPr>
      <w:r w:rsidRPr="003A2D37">
        <w:rPr>
          <w:b/>
          <w:bCs/>
          <w:sz w:val="24"/>
          <w:szCs w:val="24"/>
          <w:u w:val="single"/>
        </w:rPr>
        <w:t>Marketing Channels &amp; Tactics</w:t>
      </w:r>
    </w:p>
    <w:tbl>
      <w:tblPr>
        <w:tblStyle w:val="TableGrid"/>
        <w:tblW w:w="0" w:type="auto"/>
        <w:tblLook w:val="04A0" w:firstRow="1" w:lastRow="0" w:firstColumn="1" w:lastColumn="0" w:noHBand="0" w:noVBand="1"/>
      </w:tblPr>
      <w:tblGrid>
        <w:gridCol w:w="1830"/>
        <w:gridCol w:w="4078"/>
        <w:gridCol w:w="3108"/>
      </w:tblGrid>
      <w:tr w:rsidR="003A2D37" w:rsidRPr="003A2D37" w14:paraId="15A36EF7" w14:textId="77777777" w:rsidTr="003A2D37">
        <w:tc>
          <w:tcPr>
            <w:tcW w:w="0" w:type="auto"/>
            <w:hideMark/>
          </w:tcPr>
          <w:p w14:paraId="6D8117E3" w14:textId="77777777" w:rsidR="003A2D37" w:rsidRPr="003A2D37" w:rsidRDefault="003A2D37" w:rsidP="003A2D37">
            <w:pPr>
              <w:jc w:val="left"/>
              <w:rPr>
                <w:b/>
                <w:bCs/>
              </w:rPr>
            </w:pPr>
            <w:r w:rsidRPr="003A2D37">
              <w:rPr>
                <w:b/>
                <w:bCs/>
              </w:rPr>
              <w:t>Channel</w:t>
            </w:r>
          </w:p>
        </w:tc>
        <w:tc>
          <w:tcPr>
            <w:tcW w:w="0" w:type="auto"/>
            <w:hideMark/>
          </w:tcPr>
          <w:p w14:paraId="0C7E5D0C" w14:textId="77777777" w:rsidR="003A2D37" w:rsidRPr="003A2D37" w:rsidRDefault="003A2D37" w:rsidP="003A2D37">
            <w:pPr>
              <w:jc w:val="left"/>
              <w:rPr>
                <w:b/>
                <w:bCs/>
              </w:rPr>
            </w:pPr>
            <w:r w:rsidRPr="003A2D37">
              <w:rPr>
                <w:b/>
                <w:bCs/>
              </w:rPr>
              <w:t>Tactics</w:t>
            </w:r>
          </w:p>
        </w:tc>
        <w:tc>
          <w:tcPr>
            <w:tcW w:w="0" w:type="auto"/>
            <w:hideMark/>
          </w:tcPr>
          <w:p w14:paraId="66C45951" w14:textId="77777777" w:rsidR="003A2D37" w:rsidRPr="003A2D37" w:rsidRDefault="003A2D37" w:rsidP="003A2D37">
            <w:pPr>
              <w:jc w:val="left"/>
              <w:rPr>
                <w:b/>
                <w:bCs/>
              </w:rPr>
            </w:pPr>
            <w:r w:rsidRPr="003A2D37">
              <w:rPr>
                <w:b/>
                <w:bCs/>
              </w:rPr>
              <w:t>KPIs / Measurement</w:t>
            </w:r>
          </w:p>
        </w:tc>
      </w:tr>
      <w:tr w:rsidR="003A2D37" w:rsidRPr="003A2D37" w14:paraId="35E60A8A" w14:textId="77777777" w:rsidTr="003A2D37">
        <w:tc>
          <w:tcPr>
            <w:tcW w:w="0" w:type="auto"/>
            <w:hideMark/>
          </w:tcPr>
          <w:p w14:paraId="39E4BAD8" w14:textId="77777777" w:rsidR="003A2D37" w:rsidRPr="003A2D37" w:rsidRDefault="003A2D37" w:rsidP="003A2D37">
            <w:pPr>
              <w:jc w:val="left"/>
            </w:pPr>
            <w:r w:rsidRPr="003A2D37">
              <w:rPr>
                <w:b/>
                <w:bCs/>
              </w:rPr>
              <w:t>On-campus</w:t>
            </w:r>
          </w:p>
        </w:tc>
        <w:tc>
          <w:tcPr>
            <w:tcW w:w="0" w:type="auto"/>
            <w:hideMark/>
          </w:tcPr>
          <w:p w14:paraId="16E0C464" w14:textId="7A87DFD2" w:rsidR="003A2D37" w:rsidRPr="003A2D37" w:rsidRDefault="003A2D37" w:rsidP="003A2D37">
            <w:pPr>
              <w:jc w:val="left"/>
            </w:pPr>
            <w:r w:rsidRPr="003A2D37">
              <w:t xml:space="preserve">Pop-up docking stations, </w:t>
            </w:r>
            <w:proofErr w:type="spellStart"/>
            <w:r w:rsidRPr="003A2D37">
              <w:t>trial</w:t>
            </w:r>
            <w:proofErr w:type="spellEnd"/>
            <w:r w:rsidRPr="003A2D37">
              <w:t xml:space="preserve"> rides, info booths</w:t>
            </w:r>
            <w:r w:rsidR="00F84E93">
              <w:t xml:space="preserve">, discounted semester memberships. </w:t>
            </w:r>
          </w:p>
        </w:tc>
        <w:tc>
          <w:tcPr>
            <w:tcW w:w="0" w:type="auto"/>
            <w:hideMark/>
          </w:tcPr>
          <w:p w14:paraId="47DAF496" w14:textId="77777777" w:rsidR="003A2D37" w:rsidRPr="003A2D37" w:rsidRDefault="003A2D37" w:rsidP="003A2D37">
            <w:pPr>
              <w:jc w:val="left"/>
            </w:pPr>
            <w:r w:rsidRPr="003A2D37">
              <w:t># of rides booked, student sign-ups</w:t>
            </w:r>
          </w:p>
        </w:tc>
      </w:tr>
      <w:tr w:rsidR="003A2D37" w:rsidRPr="003A2D37" w14:paraId="1FCAADC3" w14:textId="77777777" w:rsidTr="003A2D37">
        <w:tc>
          <w:tcPr>
            <w:tcW w:w="0" w:type="auto"/>
            <w:hideMark/>
          </w:tcPr>
          <w:p w14:paraId="552F2720" w14:textId="77777777" w:rsidR="003A2D37" w:rsidRPr="003A2D37" w:rsidRDefault="003A2D37" w:rsidP="003A2D37">
            <w:pPr>
              <w:jc w:val="left"/>
            </w:pPr>
            <w:r w:rsidRPr="003A2D37">
              <w:rPr>
                <w:b/>
                <w:bCs/>
              </w:rPr>
              <w:t>Digital &amp; Social</w:t>
            </w:r>
          </w:p>
        </w:tc>
        <w:tc>
          <w:tcPr>
            <w:tcW w:w="0" w:type="auto"/>
            <w:hideMark/>
          </w:tcPr>
          <w:p w14:paraId="0CFCCC0C" w14:textId="77777777" w:rsidR="003A2D37" w:rsidRPr="003A2D37" w:rsidRDefault="003A2D37" w:rsidP="003A2D37">
            <w:pPr>
              <w:jc w:val="left"/>
            </w:pPr>
            <w:r w:rsidRPr="003A2D37">
              <w:t>Instagram/TikTok campaigns with emotional hooks, app notifications, storytelling posts</w:t>
            </w:r>
          </w:p>
        </w:tc>
        <w:tc>
          <w:tcPr>
            <w:tcW w:w="0" w:type="auto"/>
            <w:hideMark/>
          </w:tcPr>
          <w:p w14:paraId="592C9E88" w14:textId="77777777" w:rsidR="003A2D37" w:rsidRPr="003A2D37" w:rsidRDefault="003A2D37" w:rsidP="003A2D37">
            <w:pPr>
              <w:jc w:val="left"/>
            </w:pPr>
            <w:r w:rsidRPr="003A2D37">
              <w:t>Engagement rate, app downloads, hashtag usage</w:t>
            </w:r>
          </w:p>
        </w:tc>
      </w:tr>
      <w:tr w:rsidR="003A2D37" w:rsidRPr="003A2D37" w14:paraId="1DEECAC2" w14:textId="77777777" w:rsidTr="003A2D37">
        <w:tc>
          <w:tcPr>
            <w:tcW w:w="0" w:type="auto"/>
            <w:hideMark/>
          </w:tcPr>
          <w:p w14:paraId="3D78C9F6" w14:textId="77777777" w:rsidR="003A2D37" w:rsidRPr="003A2D37" w:rsidRDefault="003A2D37" w:rsidP="003A2D37">
            <w:pPr>
              <w:jc w:val="left"/>
            </w:pPr>
            <w:r w:rsidRPr="003A2D37">
              <w:rPr>
                <w:b/>
                <w:bCs/>
              </w:rPr>
              <w:t>Partnerships</w:t>
            </w:r>
          </w:p>
        </w:tc>
        <w:tc>
          <w:tcPr>
            <w:tcW w:w="0" w:type="auto"/>
            <w:hideMark/>
          </w:tcPr>
          <w:p w14:paraId="5DE8BE14" w14:textId="77777777" w:rsidR="003A2D37" w:rsidRPr="003A2D37" w:rsidRDefault="003A2D37" w:rsidP="003A2D37">
            <w:pPr>
              <w:jc w:val="left"/>
            </w:pPr>
            <w:r w:rsidRPr="003A2D37">
              <w:t>Collaborations with universities, NHS, Amex, sustainability orgs</w:t>
            </w:r>
          </w:p>
        </w:tc>
        <w:tc>
          <w:tcPr>
            <w:tcW w:w="0" w:type="auto"/>
            <w:hideMark/>
          </w:tcPr>
          <w:p w14:paraId="44D0EBB1" w14:textId="77777777" w:rsidR="003A2D37" w:rsidRPr="003A2D37" w:rsidRDefault="003A2D37" w:rsidP="003A2D37">
            <w:pPr>
              <w:jc w:val="left"/>
            </w:pPr>
            <w:r w:rsidRPr="003A2D37">
              <w:t>Number of joint campaigns, pass uptake via partner channels</w:t>
            </w:r>
          </w:p>
        </w:tc>
      </w:tr>
      <w:tr w:rsidR="003A2D37" w:rsidRPr="003A2D37" w14:paraId="79083D48" w14:textId="77777777" w:rsidTr="003A2D37">
        <w:tc>
          <w:tcPr>
            <w:tcW w:w="0" w:type="auto"/>
            <w:hideMark/>
          </w:tcPr>
          <w:p w14:paraId="6CE525B4" w14:textId="77777777" w:rsidR="003A2D37" w:rsidRPr="003A2D37" w:rsidRDefault="003A2D37" w:rsidP="003A2D37">
            <w:pPr>
              <w:jc w:val="left"/>
            </w:pPr>
            <w:r w:rsidRPr="003A2D37">
              <w:rPr>
                <w:b/>
                <w:bCs/>
              </w:rPr>
              <w:t>PR &amp; Media</w:t>
            </w:r>
          </w:p>
        </w:tc>
        <w:tc>
          <w:tcPr>
            <w:tcW w:w="0" w:type="auto"/>
            <w:hideMark/>
          </w:tcPr>
          <w:p w14:paraId="2DE45132" w14:textId="77777777" w:rsidR="003A2D37" w:rsidRPr="003A2D37" w:rsidRDefault="003A2D37" w:rsidP="003A2D37">
            <w:pPr>
              <w:jc w:val="left"/>
            </w:pPr>
            <w:r w:rsidRPr="003A2D37">
              <w:t>Press releases, local news stories, event coverage of launch</w:t>
            </w:r>
          </w:p>
        </w:tc>
        <w:tc>
          <w:tcPr>
            <w:tcW w:w="0" w:type="auto"/>
            <w:hideMark/>
          </w:tcPr>
          <w:p w14:paraId="2B0BA6BC" w14:textId="77777777" w:rsidR="003A2D37" w:rsidRPr="003A2D37" w:rsidRDefault="003A2D37" w:rsidP="003A2D37">
            <w:pPr>
              <w:jc w:val="left"/>
            </w:pPr>
            <w:r w:rsidRPr="003A2D37">
              <w:t>Media mentions, impressions, sentiment</w:t>
            </w:r>
          </w:p>
        </w:tc>
      </w:tr>
      <w:tr w:rsidR="003A2D37" w:rsidRPr="003A2D37" w14:paraId="3080E69F" w14:textId="77777777" w:rsidTr="003A2D37">
        <w:tc>
          <w:tcPr>
            <w:tcW w:w="0" w:type="auto"/>
            <w:hideMark/>
          </w:tcPr>
          <w:p w14:paraId="4C23DBD5" w14:textId="77777777" w:rsidR="003A2D37" w:rsidRPr="003A2D37" w:rsidRDefault="003A2D37" w:rsidP="003A2D37">
            <w:pPr>
              <w:jc w:val="left"/>
            </w:pPr>
            <w:r w:rsidRPr="003A2D37">
              <w:rPr>
                <w:b/>
                <w:bCs/>
              </w:rPr>
              <w:t>Events &amp; Launch Week</w:t>
            </w:r>
          </w:p>
        </w:tc>
        <w:tc>
          <w:tcPr>
            <w:tcW w:w="0" w:type="auto"/>
            <w:hideMark/>
          </w:tcPr>
          <w:p w14:paraId="16B54AC8" w14:textId="77777777" w:rsidR="003A2D37" w:rsidRPr="003A2D37" w:rsidRDefault="003A2D37" w:rsidP="003A2D37">
            <w:pPr>
              <w:jc w:val="left"/>
            </w:pPr>
            <w:r w:rsidRPr="003A2D37">
              <w:t>Bike tours, competitions, sustainability workshops</w:t>
            </w:r>
          </w:p>
        </w:tc>
        <w:tc>
          <w:tcPr>
            <w:tcW w:w="0" w:type="auto"/>
            <w:hideMark/>
          </w:tcPr>
          <w:p w14:paraId="44028A50" w14:textId="77777777" w:rsidR="003A2D37" w:rsidRPr="003A2D37" w:rsidRDefault="003A2D37" w:rsidP="003A2D37">
            <w:pPr>
              <w:jc w:val="left"/>
            </w:pPr>
            <w:r w:rsidRPr="003A2D37">
              <w:t>Attendance, rides initiated, social media shares</w:t>
            </w:r>
          </w:p>
        </w:tc>
      </w:tr>
    </w:tbl>
    <w:p w14:paraId="5C1C2725" w14:textId="0DC6D34A" w:rsidR="003A2D37" w:rsidRPr="003A2D37" w:rsidRDefault="003A2D37" w:rsidP="003A2D37">
      <w:pPr>
        <w:jc w:val="left"/>
      </w:pPr>
    </w:p>
    <w:p w14:paraId="77F72665" w14:textId="77777777" w:rsidR="00A60B70" w:rsidRDefault="00A60B70">
      <w:pPr>
        <w:rPr>
          <w:b/>
          <w:bCs/>
        </w:rPr>
      </w:pPr>
      <w:r>
        <w:rPr>
          <w:b/>
          <w:bCs/>
        </w:rPr>
        <w:br w:type="page"/>
      </w:r>
    </w:p>
    <w:p w14:paraId="3F1697EC" w14:textId="6DB29B27" w:rsidR="003A2D37" w:rsidRPr="003A2D37" w:rsidRDefault="003A2D37" w:rsidP="003A2D37">
      <w:pPr>
        <w:jc w:val="left"/>
        <w:rPr>
          <w:b/>
          <w:bCs/>
          <w:sz w:val="24"/>
          <w:szCs w:val="24"/>
          <w:u w:val="single"/>
        </w:rPr>
      </w:pPr>
      <w:r w:rsidRPr="003A2D37">
        <w:rPr>
          <w:b/>
          <w:bCs/>
          <w:sz w:val="24"/>
          <w:szCs w:val="24"/>
          <w:u w:val="single"/>
        </w:rPr>
        <w:lastRenderedPageBreak/>
        <w:t>90-Day Launch Calendar</w:t>
      </w:r>
    </w:p>
    <w:tbl>
      <w:tblPr>
        <w:tblStyle w:val="TableGrid"/>
        <w:tblW w:w="0" w:type="auto"/>
        <w:tblLook w:val="04A0" w:firstRow="1" w:lastRow="0" w:firstColumn="1" w:lastColumn="0" w:noHBand="0" w:noVBand="1"/>
      </w:tblPr>
      <w:tblGrid>
        <w:gridCol w:w="1217"/>
        <w:gridCol w:w="1138"/>
        <w:gridCol w:w="3479"/>
        <w:gridCol w:w="3182"/>
      </w:tblGrid>
      <w:tr w:rsidR="0070739C" w:rsidRPr="003A2D37" w14:paraId="08E3101F" w14:textId="77777777" w:rsidTr="003A2D37">
        <w:tc>
          <w:tcPr>
            <w:tcW w:w="0" w:type="auto"/>
            <w:hideMark/>
          </w:tcPr>
          <w:p w14:paraId="60CF1EA3" w14:textId="77777777" w:rsidR="003A2D37" w:rsidRPr="003A2D37" w:rsidRDefault="003A2D37" w:rsidP="003A2D37">
            <w:pPr>
              <w:jc w:val="left"/>
              <w:rPr>
                <w:b/>
                <w:bCs/>
              </w:rPr>
            </w:pPr>
            <w:r w:rsidRPr="003A2D37">
              <w:rPr>
                <w:b/>
                <w:bCs/>
              </w:rPr>
              <w:t>Phase</w:t>
            </w:r>
          </w:p>
        </w:tc>
        <w:tc>
          <w:tcPr>
            <w:tcW w:w="0" w:type="auto"/>
            <w:hideMark/>
          </w:tcPr>
          <w:p w14:paraId="04D72E42" w14:textId="77777777" w:rsidR="003A2D37" w:rsidRPr="003A2D37" w:rsidRDefault="003A2D37" w:rsidP="003A2D37">
            <w:pPr>
              <w:jc w:val="left"/>
              <w:rPr>
                <w:b/>
                <w:bCs/>
              </w:rPr>
            </w:pPr>
            <w:r w:rsidRPr="003A2D37">
              <w:rPr>
                <w:b/>
                <w:bCs/>
              </w:rPr>
              <w:t>Timing</w:t>
            </w:r>
          </w:p>
        </w:tc>
        <w:tc>
          <w:tcPr>
            <w:tcW w:w="0" w:type="auto"/>
            <w:hideMark/>
          </w:tcPr>
          <w:p w14:paraId="4E1641B0" w14:textId="77777777" w:rsidR="003A2D37" w:rsidRPr="003A2D37" w:rsidRDefault="003A2D37" w:rsidP="003A2D37">
            <w:pPr>
              <w:jc w:val="left"/>
              <w:rPr>
                <w:b/>
                <w:bCs/>
              </w:rPr>
            </w:pPr>
            <w:r w:rsidRPr="003A2D37">
              <w:rPr>
                <w:b/>
                <w:bCs/>
              </w:rPr>
              <w:t>Activities</w:t>
            </w:r>
          </w:p>
        </w:tc>
        <w:tc>
          <w:tcPr>
            <w:tcW w:w="0" w:type="auto"/>
            <w:hideMark/>
          </w:tcPr>
          <w:p w14:paraId="46E2E11E" w14:textId="77777777" w:rsidR="003A2D37" w:rsidRPr="003A2D37" w:rsidRDefault="003A2D37" w:rsidP="003A2D37">
            <w:pPr>
              <w:jc w:val="left"/>
              <w:rPr>
                <w:b/>
                <w:bCs/>
              </w:rPr>
            </w:pPr>
            <w:r w:rsidRPr="003A2D37">
              <w:rPr>
                <w:b/>
                <w:bCs/>
              </w:rPr>
              <w:t>KPIs</w:t>
            </w:r>
          </w:p>
        </w:tc>
      </w:tr>
      <w:tr w:rsidR="0070739C" w:rsidRPr="003A2D37" w14:paraId="690E46FE" w14:textId="77777777" w:rsidTr="003A2D37">
        <w:tc>
          <w:tcPr>
            <w:tcW w:w="0" w:type="auto"/>
            <w:hideMark/>
          </w:tcPr>
          <w:p w14:paraId="09EE2F09" w14:textId="77777777" w:rsidR="003A2D37" w:rsidRPr="003A2D37" w:rsidRDefault="003A2D37" w:rsidP="003A2D37">
            <w:pPr>
              <w:jc w:val="left"/>
            </w:pPr>
            <w:r w:rsidRPr="003A2D37">
              <w:rPr>
                <w:b/>
                <w:bCs/>
              </w:rPr>
              <w:t>Pre-Launch</w:t>
            </w:r>
          </w:p>
        </w:tc>
        <w:tc>
          <w:tcPr>
            <w:tcW w:w="0" w:type="auto"/>
            <w:hideMark/>
          </w:tcPr>
          <w:p w14:paraId="118F2179" w14:textId="77777777" w:rsidR="003A2D37" w:rsidRPr="003A2D37" w:rsidRDefault="003A2D37" w:rsidP="003A2D37">
            <w:pPr>
              <w:jc w:val="left"/>
            </w:pPr>
            <w:r w:rsidRPr="003A2D37">
              <w:t>Weeks -4 to 0</w:t>
            </w:r>
          </w:p>
        </w:tc>
        <w:tc>
          <w:tcPr>
            <w:tcW w:w="0" w:type="auto"/>
            <w:hideMark/>
          </w:tcPr>
          <w:p w14:paraId="3B03D116" w14:textId="77777777" w:rsidR="003A2D37" w:rsidRPr="003A2D37" w:rsidRDefault="003A2D37" w:rsidP="003A2D37">
            <w:pPr>
              <w:jc w:val="left"/>
            </w:pPr>
            <w:r w:rsidRPr="003A2D37">
              <w:t>Build awareness via posters, social media teasers, partner emails</w:t>
            </w:r>
          </w:p>
        </w:tc>
        <w:tc>
          <w:tcPr>
            <w:tcW w:w="0" w:type="auto"/>
            <w:hideMark/>
          </w:tcPr>
          <w:p w14:paraId="1C790054" w14:textId="77777777" w:rsidR="003A2D37" w:rsidRPr="003A2D37" w:rsidRDefault="003A2D37" w:rsidP="003A2D37">
            <w:pPr>
              <w:jc w:val="left"/>
            </w:pPr>
            <w:r w:rsidRPr="003A2D37">
              <w:t>Pre-registrations, social engagement</w:t>
            </w:r>
          </w:p>
        </w:tc>
      </w:tr>
      <w:tr w:rsidR="0070739C" w:rsidRPr="003A2D37" w14:paraId="169688F9" w14:textId="77777777" w:rsidTr="003A2D37">
        <w:tc>
          <w:tcPr>
            <w:tcW w:w="0" w:type="auto"/>
            <w:hideMark/>
          </w:tcPr>
          <w:p w14:paraId="63C66C1E" w14:textId="77777777" w:rsidR="003A2D37" w:rsidRPr="003A2D37" w:rsidRDefault="003A2D37" w:rsidP="003A2D37">
            <w:pPr>
              <w:jc w:val="left"/>
            </w:pPr>
            <w:r w:rsidRPr="003A2D37">
              <w:rPr>
                <w:b/>
                <w:bCs/>
              </w:rPr>
              <w:t>Launch Week</w:t>
            </w:r>
          </w:p>
        </w:tc>
        <w:tc>
          <w:tcPr>
            <w:tcW w:w="0" w:type="auto"/>
            <w:hideMark/>
          </w:tcPr>
          <w:p w14:paraId="4E2E9FAD" w14:textId="77777777" w:rsidR="003A2D37" w:rsidRPr="003A2D37" w:rsidRDefault="003A2D37" w:rsidP="003A2D37">
            <w:pPr>
              <w:jc w:val="left"/>
            </w:pPr>
            <w:r w:rsidRPr="003A2D37">
              <w:t>Week 1</w:t>
            </w:r>
          </w:p>
        </w:tc>
        <w:tc>
          <w:tcPr>
            <w:tcW w:w="0" w:type="auto"/>
            <w:hideMark/>
          </w:tcPr>
          <w:p w14:paraId="6DB09573" w14:textId="558539E6" w:rsidR="003A2D37" w:rsidRPr="003A2D37" w:rsidRDefault="0070739C" w:rsidP="003A2D37">
            <w:pPr>
              <w:jc w:val="left"/>
            </w:pPr>
            <w:r>
              <w:t>T</w:t>
            </w:r>
            <w:r w:rsidR="003A2D37" w:rsidRPr="003A2D37">
              <w:t xml:space="preserve">rial rides, </w:t>
            </w:r>
            <w:r>
              <w:t xml:space="preserve">social media </w:t>
            </w:r>
            <w:r w:rsidR="003A2D37" w:rsidRPr="003A2D37">
              <w:t>posts, press coverage</w:t>
            </w:r>
          </w:p>
        </w:tc>
        <w:tc>
          <w:tcPr>
            <w:tcW w:w="0" w:type="auto"/>
            <w:hideMark/>
          </w:tcPr>
          <w:p w14:paraId="2A62424F" w14:textId="77777777" w:rsidR="003A2D37" w:rsidRPr="003A2D37" w:rsidRDefault="003A2D37" w:rsidP="003A2D37">
            <w:pPr>
              <w:jc w:val="left"/>
            </w:pPr>
            <w:r w:rsidRPr="003A2D37">
              <w:t>Rides/day, app downloads, media mentions</w:t>
            </w:r>
          </w:p>
        </w:tc>
      </w:tr>
      <w:tr w:rsidR="0070739C" w:rsidRPr="003A2D37" w14:paraId="2CEC18AE" w14:textId="77777777" w:rsidTr="003A2D37">
        <w:tc>
          <w:tcPr>
            <w:tcW w:w="0" w:type="auto"/>
            <w:hideMark/>
          </w:tcPr>
          <w:p w14:paraId="28117BBF" w14:textId="77777777" w:rsidR="003A2D37" w:rsidRPr="003A2D37" w:rsidRDefault="003A2D37" w:rsidP="003A2D37">
            <w:pPr>
              <w:jc w:val="left"/>
            </w:pPr>
            <w:r w:rsidRPr="003A2D37">
              <w:rPr>
                <w:b/>
                <w:bCs/>
              </w:rPr>
              <w:t>Weeks 2–4</w:t>
            </w:r>
          </w:p>
        </w:tc>
        <w:tc>
          <w:tcPr>
            <w:tcW w:w="0" w:type="auto"/>
            <w:hideMark/>
          </w:tcPr>
          <w:p w14:paraId="41C50635" w14:textId="77777777" w:rsidR="003A2D37" w:rsidRPr="003A2D37" w:rsidRDefault="003A2D37" w:rsidP="003A2D37">
            <w:pPr>
              <w:jc w:val="left"/>
            </w:pPr>
            <w:r w:rsidRPr="003A2D37">
              <w:t>Week 2–4</w:t>
            </w:r>
          </w:p>
        </w:tc>
        <w:tc>
          <w:tcPr>
            <w:tcW w:w="0" w:type="auto"/>
            <w:hideMark/>
          </w:tcPr>
          <w:p w14:paraId="3E8C0575" w14:textId="77777777" w:rsidR="003A2D37" w:rsidRPr="003A2D37" w:rsidRDefault="003A2D37" w:rsidP="003A2D37">
            <w:pPr>
              <w:jc w:val="left"/>
            </w:pPr>
            <w:r w:rsidRPr="003A2D37">
              <w:t>Campus activations, community workshops, PR follow-ups</w:t>
            </w:r>
          </w:p>
        </w:tc>
        <w:tc>
          <w:tcPr>
            <w:tcW w:w="0" w:type="auto"/>
            <w:hideMark/>
          </w:tcPr>
          <w:p w14:paraId="1CBA2A0E" w14:textId="77777777" w:rsidR="003A2D37" w:rsidRPr="003A2D37" w:rsidRDefault="003A2D37" w:rsidP="003A2D37">
            <w:pPr>
              <w:jc w:val="left"/>
            </w:pPr>
            <w:r w:rsidRPr="003A2D37">
              <w:t>Ride frequency, sign-ups, partner engagement</w:t>
            </w:r>
          </w:p>
        </w:tc>
      </w:tr>
      <w:tr w:rsidR="0070739C" w:rsidRPr="003A2D37" w14:paraId="726478AF" w14:textId="77777777" w:rsidTr="003A2D37">
        <w:tc>
          <w:tcPr>
            <w:tcW w:w="0" w:type="auto"/>
            <w:hideMark/>
          </w:tcPr>
          <w:p w14:paraId="787B8A86" w14:textId="77777777" w:rsidR="003A2D37" w:rsidRPr="003A2D37" w:rsidRDefault="003A2D37" w:rsidP="003A2D37">
            <w:pPr>
              <w:jc w:val="left"/>
            </w:pPr>
            <w:r w:rsidRPr="003A2D37">
              <w:rPr>
                <w:b/>
                <w:bCs/>
              </w:rPr>
              <w:t>Weeks 5–8</w:t>
            </w:r>
          </w:p>
        </w:tc>
        <w:tc>
          <w:tcPr>
            <w:tcW w:w="0" w:type="auto"/>
            <w:hideMark/>
          </w:tcPr>
          <w:p w14:paraId="367E232D" w14:textId="77777777" w:rsidR="003A2D37" w:rsidRPr="003A2D37" w:rsidRDefault="003A2D37" w:rsidP="003A2D37">
            <w:pPr>
              <w:jc w:val="left"/>
            </w:pPr>
            <w:r w:rsidRPr="003A2D37">
              <w:t>Week 5–8</w:t>
            </w:r>
          </w:p>
        </w:tc>
        <w:tc>
          <w:tcPr>
            <w:tcW w:w="0" w:type="auto"/>
            <w:hideMark/>
          </w:tcPr>
          <w:p w14:paraId="20184FCA" w14:textId="77777777" w:rsidR="003A2D37" w:rsidRPr="003A2D37" w:rsidRDefault="003A2D37" w:rsidP="003A2D37">
            <w:pPr>
              <w:jc w:val="left"/>
            </w:pPr>
            <w:r w:rsidRPr="003A2D37">
              <w:t>Social media challenges, commuter incentives, referral program</w:t>
            </w:r>
          </w:p>
        </w:tc>
        <w:tc>
          <w:tcPr>
            <w:tcW w:w="0" w:type="auto"/>
            <w:hideMark/>
          </w:tcPr>
          <w:p w14:paraId="5FB9B513" w14:textId="77777777" w:rsidR="003A2D37" w:rsidRPr="003A2D37" w:rsidRDefault="003A2D37" w:rsidP="003A2D37">
            <w:pPr>
              <w:jc w:val="left"/>
            </w:pPr>
            <w:r w:rsidRPr="003A2D37">
              <w:t>Retention rate, social shares, commuter adoption</w:t>
            </w:r>
          </w:p>
        </w:tc>
      </w:tr>
      <w:tr w:rsidR="0070739C" w:rsidRPr="003A2D37" w14:paraId="1CDBE3BB" w14:textId="77777777" w:rsidTr="003A2D37">
        <w:tc>
          <w:tcPr>
            <w:tcW w:w="0" w:type="auto"/>
            <w:hideMark/>
          </w:tcPr>
          <w:p w14:paraId="1376C92A" w14:textId="77777777" w:rsidR="003A2D37" w:rsidRPr="003A2D37" w:rsidRDefault="003A2D37" w:rsidP="003A2D37">
            <w:pPr>
              <w:jc w:val="left"/>
            </w:pPr>
            <w:r w:rsidRPr="003A2D37">
              <w:rPr>
                <w:b/>
                <w:bCs/>
              </w:rPr>
              <w:t>Weeks 9–12</w:t>
            </w:r>
          </w:p>
        </w:tc>
        <w:tc>
          <w:tcPr>
            <w:tcW w:w="0" w:type="auto"/>
            <w:hideMark/>
          </w:tcPr>
          <w:p w14:paraId="4F0FFFD6" w14:textId="77777777" w:rsidR="003A2D37" w:rsidRPr="003A2D37" w:rsidRDefault="003A2D37" w:rsidP="003A2D37">
            <w:pPr>
              <w:jc w:val="left"/>
            </w:pPr>
            <w:r w:rsidRPr="003A2D37">
              <w:t>Week 9–12</w:t>
            </w:r>
          </w:p>
        </w:tc>
        <w:tc>
          <w:tcPr>
            <w:tcW w:w="0" w:type="auto"/>
            <w:hideMark/>
          </w:tcPr>
          <w:p w14:paraId="33D69BB2" w14:textId="77777777" w:rsidR="003A2D37" w:rsidRPr="003A2D37" w:rsidRDefault="003A2D37" w:rsidP="003A2D37">
            <w:pPr>
              <w:jc w:val="left"/>
            </w:pPr>
            <w:r w:rsidRPr="003A2D37">
              <w:t>Feedback collection, event round-ups, seasonal campaigns</w:t>
            </w:r>
          </w:p>
        </w:tc>
        <w:tc>
          <w:tcPr>
            <w:tcW w:w="0" w:type="auto"/>
            <w:hideMark/>
          </w:tcPr>
          <w:p w14:paraId="4B1FC52B" w14:textId="77777777" w:rsidR="003A2D37" w:rsidRPr="003A2D37" w:rsidRDefault="003A2D37" w:rsidP="003A2D37">
            <w:pPr>
              <w:jc w:val="left"/>
            </w:pPr>
            <w:r w:rsidRPr="003A2D37">
              <w:t>Satisfaction surveys, repeat rides, conversion from trials</w:t>
            </w:r>
          </w:p>
        </w:tc>
      </w:tr>
    </w:tbl>
    <w:p w14:paraId="2C016340" w14:textId="77777777" w:rsidR="00553B82" w:rsidRPr="00553B82" w:rsidRDefault="00553B82" w:rsidP="00D93474">
      <w:pPr>
        <w:jc w:val="left"/>
      </w:pPr>
    </w:p>
    <w:p w14:paraId="2437C25A" w14:textId="77777777" w:rsidR="00DC441D" w:rsidRDefault="00DC441D" w:rsidP="009E0921">
      <w:pPr>
        <w:jc w:val="left"/>
      </w:pPr>
    </w:p>
    <w:sectPr w:rsidR="00DC441D">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0433B" w14:textId="77777777" w:rsidR="00E378EE" w:rsidRDefault="00E378EE" w:rsidP="00973A6B">
      <w:r>
        <w:separator/>
      </w:r>
    </w:p>
  </w:endnote>
  <w:endnote w:type="continuationSeparator" w:id="0">
    <w:p w14:paraId="5AF52566" w14:textId="77777777" w:rsidR="00E378EE" w:rsidRDefault="00E378EE" w:rsidP="0097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6560663"/>
      <w:docPartObj>
        <w:docPartGallery w:val="Page Numbers (Bottom of Page)"/>
        <w:docPartUnique/>
      </w:docPartObj>
    </w:sdtPr>
    <w:sdtEndPr/>
    <w:sdtContent>
      <w:p w14:paraId="7B5DE03C" w14:textId="7BD6674B" w:rsidR="00973A6B" w:rsidRDefault="00973A6B">
        <w:pPr>
          <w:pStyle w:val="Footer"/>
          <w:jc w:val="right"/>
        </w:pPr>
        <w:r>
          <w:fldChar w:fldCharType="begin"/>
        </w:r>
        <w:r>
          <w:instrText>PAGE   \* MERGEFORMAT</w:instrText>
        </w:r>
        <w:r>
          <w:fldChar w:fldCharType="separate"/>
        </w:r>
        <w:r>
          <w:t>2</w:t>
        </w:r>
        <w:r>
          <w:fldChar w:fldCharType="end"/>
        </w:r>
      </w:p>
    </w:sdtContent>
  </w:sdt>
  <w:p w14:paraId="53E39F1A" w14:textId="77777777" w:rsidR="00973A6B" w:rsidRDefault="00973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9371A" w14:textId="77777777" w:rsidR="00E378EE" w:rsidRDefault="00E378EE" w:rsidP="00973A6B">
      <w:r>
        <w:separator/>
      </w:r>
    </w:p>
  </w:footnote>
  <w:footnote w:type="continuationSeparator" w:id="0">
    <w:p w14:paraId="5F21E840" w14:textId="77777777" w:rsidR="00E378EE" w:rsidRDefault="00E378EE" w:rsidP="0097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871"/>
    <w:multiLevelType w:val="multilevel"/>
    <w:tmpl w:val="A934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87EED"/>
    <w:multiLevelType w:val="hybridMultilevel"/>
    <w:tmpl w:val="2EA26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9622438"/>
    <w:multiLevelType w:val="multilevel"/>
    <w:tmpl w:val="791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D7641"/>
    <w:multiLevelType w:val="multilevel"/>
    <w:tmpl w:val="C012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52C97"/>
    <w:multiLevelType w:val="hybridMultilevel"/>
    <w:tmpl w:val="5546C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BA575F"/>
    <w:multiLevelType w:val="multilevel"/>
    <w:tmpl w:val="4516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2248F"/>
    <w:multiLevelType w:val="multilevel"/>
    <w:tmpl w:val="87C0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85345"/>
    <w:multiLevelType w:val="hybridMultilevel"/>
    <w:tmpl w:val="D744DD7A"/>
    <w:lvl w:ilvl="0" w:tplc="4C5E0B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E0313C"/>
    <w:multiLevelType w:val="multilevel"/>
    <w:tmpl w:val="2FC8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96073"/>
    <w:multiLevelType w:val="multilevel"/>
    <w:tmpl w:val="A79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2643D"/>
    <w:multiLevelType w:val="hybridMultilevel"/>
    <w:tmpl w:val="9AEE2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382ADC"/>
    <w:multiLevelType w:val="multilevel"/>
    <w:tmpl w:val="01A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C3FD7"/>
    <w:multiLevelType w:val="multilevel"/>
    <w:tmpl w:val="DA5E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70321"/>
    <w:multiLevelType w:val="multilevel"/>
    <w:tmpl w:val="5A0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E6D60"/>
    <w:multiLevelType w:val="multilevel"/>
    <w:tmpl w:val="87C0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75766"/>
    <w:multiLevelType w:val="multilevel"/>
    <w:tmpl w:val="87C03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1E78EC"/>
    <w:multiLevelType w:val="multilevel"/>
    <w:tmpl w:val="AEF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D344C"/>
    <w:multiLevelType w:val="multilevel"/>
    <w:tmpl w:val="03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32B49"/>
    <w:multiLevelType w:val="multilevel"/>
    <w:tmpl w:val="914C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94029">
    <w:abstractNumId w:val="1"/>
  </w:num>
  <w:num w:numId="2" w16cid:durableId="1854415342">
    <w:abstractNumId w:val="10"/>
  </w:num>
  <w:num w:numId="3" w16cid:durableId="1962375543">
    <w:abstractNumId w:val="4"/>
  </w:num>
  <w:num w:numId="4" w16cid:durableId="594435389">
    <w:abstractNumId w:val="7"/>
  </w:num>
  <w:num w:numId="5" w16cid:durableId="1880892825">
    <w:abstractNumId w:val="8"/>
  </w:num>
  <w:num w:numId="6" w16cid:durableId="202833928">
    <w:abstractNumId w:val="2"/>
  </w:num>
  <w:num w:numId="7" w16cid:durableId="689063830">
    <w:abstractNumId w:val="0"/>
  </w:num>
  <w:num w:numId="8" w16cid:durableId="261691224">
    <w:abstractNumId w:val="17"/>
  </w:num>
  <w:num w:numId="9" w16cid:durableId="824201596">
    <w:abstractNumId w:val="5"/>
  </w:num>
  <w:num w:numId="10" w16cid:durableId="146751015">
    <w:abstractNumId w:val="11"/>
  </w:num>
  <w:num w:numId="11" w16cid:durableId="1559441856">
    <w:abstractNumId w:val="3"/>
  </w:num>
  <w:num w:numId="12" w16cid:durableId="383263609">
    <w:abstractNumId w:val="9"/>
  </w:num>
  <w:num w:numId="13" w16cid:durableId="1182859774">
    <w:abstractNumId w:val="18"/>
  </w:num>
  <w:num w:numId="14" w16cid:durableId="1549686315">
    <w:abstractNumId w:val="12"/>
  </w:num>
  <w:num w:numId="15" w16cid:durableId="1487239850">
    <w:abstractNumId w:val="14"/>
  </w:num>
  <w:num w:numId="16" w16cid:durableId="1404066771">
    <w:abstractNumId w:val="13"/>
  </w:num>
  <w:num w:numId="17" w16cid:durableId="496847813">
    <w:abstractNumId w:val="16"/>
  </w:num>
  <w:num w:numId="18" w16cid:durableId="1168403121">
    <w:abstractNumId w:val="6"/>
  </w:num>
  <w:num w:numId="19" w16cid:durableId="10539613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CF"/>
    <w:rsid w:val="00013790"/>
    <w:rsid w:val="00017497"/>
    <w:rsid w:val="0006111A"/>
    <w:rsid w:val="0006525B"/>
    <w:rsid w:val="000C0C4B"/>
    <w:rsid w:val="000C4148"/>
    <w:rsid w:val="000D4749"/>
    <w:rsid w:val="000D62C9"/>
    <w:rsid w:val="00125069"/>
    <w:rsid w:val="001534C8"/>
    <w:rsid w:val="0015461D"/>
    <w:rsid w:val="001854ED"/>
    <w:rsid w:val="00195FB4"/>
    <w:rsid w:val="001C5A72"/>
    <w:rsid w:val="001E5600"/>
    <w:rsid w:val="001E7C96"/>
    <w:rsid w:val="002409E0"/>
    <w:rsid w:val="00245FCF"/>
    <w:rsid w:val="002C1758"/>
    <w:rsid w:val="002C2CA1"/>
    <w:rsid w:val="002C6993"/>
    <w:rsid w:val="002F39CD"/>
    <w:rsid w:val="002F6E7A"/>
    <w:rsid w:val="00337B9E"/>
    <w:rsid w:val="00343A81"/>
    <w:rsid w:val="00364FB9"/>
    <w:rsid w:val="003807B3"/>
    <w:rsid w:val="00386643"/>
    <w:rsid w:val="003A2D37"/>
    <w:rsid w:val="003B4E3F"/>
    <w:rsid w:val="003C4992"/>
    <w:rsid w:val="003E0B55"/>
    <w:rsid w:val="00441639"/>
    <w:rsid w:val="004473A9"/>
    <w:rsid w:val="004736B6"/>
    <w:rsid w:val="00483811"/>
    <w:rsid w:val="004935CA"/>
    <w:rsid w:val="0049463F"/>
    <w:rsid w:val="004B3411"/>
    <w:rsid w:val="004D0B51"/>
    <w:rsid w:val="004F1653"/>
    <w:rsid w:val="00510DBD"/>
    <w:rsid w:val="00530190"/>
    <w:rsid w:val="00530749"/>
    <w:rsid w:val="0053765C"/>
    <w:rsid w:val="00553B82"/>
    <w:rsid w:val="0056217E"/>
    <w:rsid w:val="00565B86"/>
    <w:rsid w:val="00566240"/>
    <w:rsid w:val="005F0D87"/>
    <w:rsid w:val="006214B4"/>
    <w:rsid w:val="00640B92"/>
    <w:rsid w:val="00664FE7"/>
    <w:rsid w:val="00692567"/>
    <w:rsid w:val="0069437A"/>
    <w:rsid w:val="006953C6"/>
    <w:rsid w:val="006C28F2"/>
    <w:rsid w:val="006D3C75"/>
    <w:rsid w:val="007014D9"/>
    <w:rsid w:val="0070739C"/>
    <w:rsid w:val="00707428"/>
    <w:rsid w:val="00750BCB"/>
    <w:rsid w:val="00793949"/>
    <w:rsid w:val="007A7491"/>
    <w:rsid w:val="007F52FB"/>
    <w:rsid w:val="00800A20"/>
    <w:rsid w:val="00813CFD"/>
    <w:rsid w:val="00853494"/>
    <w:rsid w:val="008B0BB9"/>
    <w:rsid w:val="008C0DB6"/>
    <w:rsid w:val="008E7146"/>
    <w:rsid w:val="009001B3"/>
    <w:rsid w:val="00934C4E"/>
    <w:rsid w:val="00946D84"/>
    <w:rsid w:val="009510A3"/>
    <w:rsid w:val="009522BF"/>
    <w:rsid w:val="00954C3B"/>
    <w:rsid w:val="00971A5D"/>
    <w:rsid w:val="00973A6B"/>
    <w:rsid w:val="00986325"/>
    <w:rsid w:val="00993350"/>
    <w:rsid w:val="009C4974"/>
    <w:rsid w:val="009E0921"/>
    <w:rsid w:val="009E2E65"/>
    <w:rsid w:val="009E6BED"/>
    <w:rsid w:val="009F443F"/>
    <w:rsid w:val="009F7BC5"/>
    <w:rsid w:val="00A148AE"/>
    <w:rsid w:val="00A161EF"/>
    <w:rsid w:val="00A47CD1"/>
    <w:rsid w:val="00A60B70"/>
    <w:rsid w:val="00A935B9"/>
    <w:rsid w:val="00AC081A"/>
    <w:rsid w:val="00AC57CC"/>
    <w:rsid w:val="00AD0D7B"/>
    <w:rsid w:val="00AE25DA"/>
    <w:rsid w:val="00AF6FB5"/>
    <w:rsid w:val="00B06878"/>
    <w:rsid w:val="00B11DB5"/>
    <w:rsid w:val="00B150FB"/>
    <w:rsid w:val="00B24A07"/>
    <w:rsid w:val="00B368F3"/>
    <w:rsid w:val="00B37C06"/>
    <w:rsid w:val="00B60A35"/>
    <w:rsid w:val="00B75A42"/>
    <w:rsid w:val="00B9675E"/>
    <w:rsid w:val="00BA6CD3"/>
    <w:rsid w:val="00C806FB"/>
    <w:rsid w:val="00C857FB"/>
    <w:rsid w:val="00C90E80"/>
    <w:rsid w:val="00CA1E9F"/>
    <w:rsid w:val="00CC18A2"/>
    <w:rsid w:val="00CC70F2"/>
    <w:rsid w:val="00D238BA"/>
    <w:rsid w:val="00D41098"/>
    <w:rsid w:val="00D91D5F"/>
    <w:rsid w:val="00D93474"/>
    <w:rsid w:val="00DB4B8C"/>
    <w:rsid w:val="00DC441D"/>
    <w:rsid w:val="00DD498D"/>
    <w:rsid w:val="00E378EE"/>
    <w:rsid w:val="00E44F7D"/>
    <w:rsid w:val="00E50597"/>
    <w:rsid w:val="00EE2FD5"/>
    <w:rsid w:val="00F312B2"/>
    <w:rsid w:val="00F45885"/>
    <w:rsid w:val="00F518E0"/>
    <w:rsid w:val="00F6644A"/>
    <w:rsid w:val="00F84E93"/>
    <w:rsid w:val="00F90FC5"/>
    <w:rsid w:val="00FC00CE"/>
    <w:rsid w:val="00FD470E"/>
    <w:rsid w:val="00FD7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43BB9C"/>
  <w15:chartTrackingRefBased/>
  <w15:docId w15:val="{78362C7A-6858-4A4F-AF4E-CEA6D13A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245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F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F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F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F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FCF"/>
    <w:rPr>
      <w:rFonts w:eastAsiaTheme="majorEastAsia" w:cstheme="majorBidi"/>
      <w:color w:val="272727" w:themeColor="text1" w:themeTint="D8"/>
    </w:rPr>
  </w:style>
  <w:style w:type="paragraph" w:styleId="Title">
    <w:name w:val="Title"/>
    <w:basedOn w:val="Normal"/>
    <w:next w:val="Normal"/>
    <w:link w:val="TitleChar"/>
    <w:uiPriority w:val="10"/>
    <w:qFormat/>
    <w:rsid w:val="00245F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F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F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5FCF"/>
    <w:rPr>
      <w:i/>
      <w:iCs/>
      <w:color w:val="404040" w:themeColor="text1" w:themeTint="BF"/>
    </w:rPr>
  </w:style>
  <w:style w:type="paragraph" w:styleId="ListParagraph">
    <w:name w:val="List Paragraph"/>
    <w:basedOn w:val="Normal"/>
    <w:uiPriority w:val="34"/>
    <w:qFormat/>
    <w:rsid w:val="00245FCF"/>
    <w:pPr>
      <w:ind w:left="720"/>
      <w:contextualSpacing/>
    </w:pPr>
  </w:style>
  <w:style w:type="character" w:styleId="IntenseEmphasis">
    <w:name w:val="Intense Emphasis"/>
    <w:basedOn w:val="DefaultParagraphFont"/>
    <w:uiPriority w:val="21"/>
    <w:qFormat/>
    <w:rsid w:val="00245FCF"/>
    <w:rPr>
      <w:i/>
      <w:iCs/>
      <w:color w:val="0F4761" w:themeColor="accent1" w:themeShade="BF"/>
    </w:rPr>
  </w:style>
  <w:style w:type="paragraph" w:styleId="IntenseQuote">
    <w:name w:val="Intense Quote"/>
    <w:basedOn w:val="Normal"/>
    <w:next w:val="Normal"/>
    <w:link w:val="IntenseQuoteChar"/>
    <w:uiPriority w:val="30"/>
    <w:qFormat/>
    <w:rsid w:val="00245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FCF"/>
    <w:rPr>
      <w:i/>
      <w:iCs/>
      <w:color w:val="0F4761" w:themeColor="accent1" w:themeShade="BF"/>
    </w:rPr>
  </w:style>
  <w:style w:type="character" w:styleId="IntenseReference">
    <w:name w:val="Intense Reference"/>
    <w:basedOn w:val="DefaultParagraphFont"/>
    <w:uiPriority w:val="32"/>
    <w:qFormat/>
    <w:rsid w:val="00245FCF"/>
    <w:rPr>
      <w:b/>
      <w:bCs/>
      <w:smallCaps/>
      <w:color w:val="0F4761" w:themeColor="accent1" w:themeShade="BF"/>
      <w:spacing w:val="5"/>
    </w:rPr>
  </w:style>
  <w:style w:type="paragraph" w:styleId="Header">
    <w:name w:val="header"/>
    <w:basedOn w:val="Normal"/>
    <w:link w:val="HeaderChar"/>
    <w:uiPriority w:val="99"/>
    <w:unhideWhenUsed/>
    <w:rsid w:val="00973A6B"/>
    <w:pPr>
      <w:tabs>
        <w:tab w:val="center" w:pos="4513"/>
        <w:tab w:val="right" w:pos="9026"/>
      </w:tabs>
    </w:pPr>
  </w:style>
  <w:style w:type="character" w:customStyle="1" w:styleId="HeaderChar">
    <w:name w:val="Header Char"/>
    <w:basedOn w:val="DefaultParagraphFont"/>
    <w:link w:val="Header"/>
    <w:uiPriority w:val="99"/>
    <w:rsid w:val="00973A6B"/>
  </w:style>
  <w:style w:type="paragraph" w:styleId="Footer">
    <w:name w:val="footer"/>
    <w:basedOn w:val="Normal"/>
    <w:link w:val="FooterChar"/>
    <w:uiPriority w:val="99"/>
    <w:unhideWhenUsed/>
    <w:rsid w:val="00973A6B"/>
    <w:pPr>
      <w:tabs>
        <w:tab w:val="center" w:pos="4513"/>
        <w:tab w:val="right" w:pos="9026"/>
      </w:tabs>
    </w:pPr>
  </w:style>
  <w:style w:type="character" w:customStyle="1" w:styleId="FooterChar">
    <w:name w:val="Footer Char"/>
    <w:basedOn w:val="DefaultParagraphFont"/>
    <w:link w:val="Footer"/>
    <w:uiPriority w:val="99"/>
    <w:rsid w:val="00973A6B"/>
  </w:style>
  <w:style w:type="table" w:styleId="TableGrid">
    <w:name w:val="Table Grid"/>
    <w:basedOn w:val="TableNormal"/>
    <w:uiPriority w:val="39"/>
    <w:rsid w:val="00B37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8E0"/>
    <w:rPr>
      <w:color w:val="467886" w:themeColor="hyperlink"/>
      <w:u w:val="single"/>
    </w:rPr>
  </w:style>
  <w:style w:type="character" w:styleId="UnresolvedMention">
    <w:name w:val="Unresolved Mention"/>
    <w:basedOn w:val="DefaultParagraphFont"/>
    <w:uiPriority w:val="99"/>
    <w:semiHidden/>
    <w:unhideWhenUsed/>
    <w:rsid w:val="00F518E0"/>
    <w:rPr>
      <w:color w:val="605E5C"/>
      <w:shd w:val="clear" w:color="auto" w:fill="E1DFDD"/>
    </w:rPr>
  </w:style>
  <w:style w:type="character" w:styleId="FollowedHyperlink">
    <w:name w:val="FollowedHyperlink"/>
    <w:basedOn w:val="DefaultParagraphFont"/>
    <w:uiPriority w:val="99"/>
    <w:semiHidden/>
    <w:unhideWhenUsed/>
    <w:rsid w:val="00F518E0"/>
    <w:rPr>
      <w:color w:val="96607D" w:themeColor="followedHyperlink"/>
      <w:u w:val="single"/>
    </w:rPr>
  </w:style>
  <w:style w:type="character" w:styleId="Strong">
    <w:name w:val="Strong"/>
    <w:basedOn w:val="DefaultParagraphFont"/>
    <w:uiPriority w:val="22"/>
    <w:qFormat/>
    <w:rsid w:val="009001B3"/>
    <w:rPr>
      <w:b/>
      <w:bCs/>
    </w:rPr>
  </w:style>
  <w:style w:type="paragraph" w:styleId="NormalWeb">
    <w:name w:val="Normal (Web)"/>
    <w:basedOn w:val="Normal"/>
    <w:uiPriority w:val="99"/>
    <w:unhideWhenUsed/>
    <w:rsid w:val="009001B3"/>
    <w:pPr>
      <w:spacing w:before="100" w:beforeAutospacing="1" w:after="100" w:afterAutospacing="1"/>
      <w:jc w:val="left"/>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maps/place/Lewes+Rd,+Brighton/@50.8373275,-0.1252284,3a,75y,241.58h,86.33t/data=!3m7!1e1!3m5!1sdIUaGvnOP9-CRmWj0KnJtQ!2e0!6shttps:%2F%2Fstreetviewpixels-pa.googleapis.com%2Fv1%2Fthumbnail%3Fcb_client%3Dmaps_sv.tactile%26w%3D900%26h%3D600%26pitch%3D3.668880969795751%26panoid%3DdIUaGvnOP9-CRmWj0KnJtQ%26yaw%3D241.58137073256006!7i16384!8i8192!4m6!3m5!1s0x48758f5ef20516cf:0xa217537712569d1a!8m2!3d50.8486368!4d-0.1118818!16s%2Fg%2F1tc_klt3?entry=ttu&amp;g_ep=EgoyMDI1MDkwMy4wIKXMDSoASAFQAw%3D%3D" TargetMode="External"/><Relationship Id="rId18" Type="http://schemas.openxmlformats.org/officeDocument/2006/relationships/hyperlink" Target="https://www.google.com/maps/place/CH+barbers+-+Professional+barber+shop+In+Brighton+-+Kemptown/@50.8204132,-0.1314535,3a,75y,244.63h,52.45t/data=!3m7!1e1!3m5!1sAGNGRrPNBvQASsn-vvx9hg!2e0!6shttps:%2F%2Fstreetviewpixels-pa.googleapis.com%2Fv1%2Fthumbnail%3Fcb_client%3Dmaps_sv.tactile%26w%3D900%26h%3D600%26pitch%3D37.552161105582854%26panoid%3DAGNGRrPNBvQASsn-vvx9hg%26yaw%3D244.6251788398739!7i16384!8i8192!4m15!1m8!3m7!1s0x487585a13f5fb4fb:0xb02b38a8bc52b939!2sSt+James's+St,+Brighton+and+Hove,+Brighton!3b1!8m2!3d50.8207059!4d-0.1331516!16s%2Fg%2F1thxq314!3m5!1s0x4875858f932e5d21:0xce579b7e98c56264!8m2!3d50.8206406!4d-0.1333364!16s%2Fg%2F11fpqs8b1c?entry=ttu&amp;g_ep=EgoyMDI1MDkwMy4wIKXMDSoASAFQAw%3D%3D" TargetMode="External"/><Relationship Id="rId26" Type="http://schemas.openxmlformats.org/officeDocument/2006/relationships/hyperlink" Target="https://www.brighton-hove.gov.uk/joint-strategic-needs-assessment-jsna/population-and-population-groups/students-brighton-hove?utm_source=chatgpt.com" TargetMode="External"/><Relationship Id="rId3" Type="http://schemas.openxmlformats.org/officeDocument/2006/relationships/customXml" Target="../customXml/item3.xml"/><Relationship Id="rId21" Type="http://schemas.openxmlformats.org/officeDocument/2006/relationships/hyperlink" Target="https://www.google.com/maps/@50.8127495,-0.1027289,3a,75y,146.06h,84.77t/data=!3m7!1e1!3m5!1snQkykJ6hassZZRHspJUmqw!2e0!6shttps:%2F%2Fstreetviewpixels-pa.googleapis.com%2Fv1%2Fthumbnail%3Fcb_client%3Dmaps_sv.tactile%26w%3D900%26h%3D600%26pitch%3D5.225423959677272%26panoid%3DnQkykJ6hassZZRHspJUmqw%26yaw%3D146.06444965428784!7i16384!8i8192?entry=ttu&amp;g_ep=EgoyMDI1MDkwMy4wIKXMDSoASAFQAw%3D%3D" TargetMode="External"/><Relationship Id="rId7" Type="http://schemas.openxmlformats.org/officeDocument/2006/relationships/settings" Target="settings.xml"/><Relationship Id="rId12" Type="http://schemas.openxmlformats.org/officeDocument/2006/relationships/hyperlink" Target="https://www.google.com/maps/place/Coldean,+Brighton+and+Hove,+Brighton+BN1+9AW/@50.8637423,-0.1098926,3a,75y,68.23h,78.9t/data=!3m7!1e1!3m5!1s1Y9YJBCC3mZVsp2RTbkCkQ!2e0!6shttps:%2F%2Fstreetviewpixels-pa.googleapis.com%2Fv1%2Fthumbnail%3Fcb_client%3Dmaps_sv.tactile%26w%3D900%26h%3D600%26pitch%3D11.099575882707768%26panoid%3D1Y9YJBCC3mZVsp2RTbkCkQ%26yaw%3D68.22830544622114!7i13312!8i6656!4m6!3m5!1s0x48758f412776b4c1:0x260eae2ecb828fa1!8m2!3d50.860066!4d-0.110343!16zL20vMGN3ems1?entry=ttu&amp;g_ep=EgoyMDI1MDkwMy4wIKXMDSoASAFQAw%3D%3D" TargetMode="External"/><Relationship Id="rId17" Type="http://schemas.openxmlformats.org/officeDocument/2006/relationships/hyperlink" Target="https://www.google.com/maps/place/Elm+Grove,+Brighton,+Brighton+and+Hove,+Brighton/@50.8315416,-0.1170342,3a,75y,266.06h,87.17t/data=!3m7!1e1!3m5!1sltCHeZ1p-lALtNju4_RDGg!2e0!6shttps:%2F%2Fstreetviewpixels-pa.googleapis.com%2Fv1%2Fthumbnail%3Fcb_client%3Dmaps_sv.tactile%26w%3D900%26h%3D600%26pitch%3D2.826830556134283%26panoid%3DltCHeZ1p-lALtNju4_RDGg%26yaw%3D266.06211037612184!7i16384!8i8192!4m6!3m5!1s0x487585920e94979b:0x5a50f0c0da143408!8m2!3d50.8340353!4d-0.120266!16s%2Fm%2F010hq7nl?entry=ttu&amp;g_ep=EgoyMDI1MDkwMy4wIKXMDSoASAFQAw%3D%3D" TargetMode="External"/><Relationship Id="rId25" Type="http://schemas.openxmlformats.org/officeDocument/2006/relationships/hyperlink" Target="https://www.como.org.uk/documents/bike-share-annual-report-uk-2023?utm_source=chatgpt.com" TargetMode="External"/><Relationship Id="rId2" Type="http://schemas.openxmlformats.org/officeDocument/2006/relationships/customXml" Target="../customXml/item2.xml"/><Relationship Id="rId16" Type="http://schemas.openxmlformats.org/officeDocument/2006/relationships/hyperlink" Target="https://www.google.com/maps/@50.8675029,-0.1244875,3a,75y,23.75h,64.1t/data=!3m7!1e1!3m5!1sxLQRLakBMpmWWE-e4u2INA!2e0!6shttps:%2F%2Fstreetviewpixels-pa.googleapis.com%2Fv1%2Fthumbnail%3Fcb_client%3Dmaps_sv.tactile%26w%3D900%26h%3D600%26pitch%3D25.900686025551238%26panoid%3DxLQRLakBMpmWWE-e4u2INA%26yaw%3D23.750024975450657!7i16384!8i8192?entry=ttu&amp;g_ep=EgoyMDI1MDkwMy4wIKXMDSoASAFQAw%3D%3D" TargetMode="External"/><Relationship Id="rId20" Type="http://schemas.openxmlformats.org/officeDocument/2006/relationships/hyperlink" Target="https://www.google.com/maps/place/Old+Steine,+Brighton+and+Hove,+Brighton/@50.8211057,-0.1376965,3a,75y,84.27h,72.63t/data=!3m7!1e1!3m5!1sMFfXBavuLTddJ5_h2ip5fw!2e0!6shttps:%2F%2Fstreetviewpixels-pa.googleapis.com%2Fv1%2Fthumbnail%3Fcb_client%3Dmaps_sv.tactile%26w%3D900%26h%3D600%26pitch%3D17.366373767053943%26panoid%3DMFfXBavuLTddJ5_h2ip5fw%26yaw%3D84.27192590780231!7i16384!8i8192!4m6!3m5!1s0x487585a08296a739:0xbc1a964fc239616a!8m2!3d50.821409!4d-0.1374357!16s%2Fm%2F0h65vmp?entry=ttu&amp;g_ep=EgoyMDI1MDkwMy4wIKXMDSoASAFQAw%3D%3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maps/@50.8417899,-0.1076146,3a,75y,188.81h,72.76t/data=!3m7!1e1!3m5!1sxPisXxh7VzIXLdD5ou-nuQ!2e0!6shttps:%2F%2Fstreetviewpixels-pa.googleapis.com%2Fv1%2Fthumbnail%3Fcb_client%3Dmaps_sv.tactile%26w%3D900%26h%3D600%26pitch%3D17.235324927313144%26panoid%3DxPisXxh7VzIXLdD5ou-nuQ%26yaw%3D188.81239802179388!7i16384!8i8192?entry=ttu&amp;g_ep=EgoyMDI1MDkwMy4wIKXMDSoASAFQAw%3D%3D"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ogle.com/maps/@50.83017,-0.1359473,3a,75y,327.51h,76.54t/data=!3m7!1e1!3m5!1sffCBEUe4VZMvPoE0m1anig!2e0!6shttps:%2F%2Fstreetviewpixels-pa.googleapis.com%2Fv1%2Fthumbnail%3Fcb_client%3Dmaps_sv.tactile%26w%3D900%26h%3D600%26pitch%3D13.460356512094961%26panoid%3DffCBEUe4VZMvPoE0m1anig%26yaw%3D327.5059024948549!7i16384!8i8192?entry=ttu&amp;g_ep=EgoyMDI1MDkwMy4wIKXMDSoASAFQAw%3D%3D" TargetMode="External"/><Relationship Id="rId23" Type="http://schemas.openxmlformats.org/officeDocument/2006/relationships/hyperlink" Target="https://www.google.com/maps/place/Hove/@50.8349758,-0.1710238,3a,75y,111.85h,82.48t/data=!3m7!1e1!3m5!1s5qkDVYmjoEXs1RKJq9nGxQ!2e0!6shttps:%2F%2Fstreetviewpixels-pa.googleapis.com%2Fv1%2Fthumbnail%3Fcb_client%3Dmaps_sv.tactile%26w%3D900%26h%3D600%26pitch%3D7.516249897856994%26panoid%3D5qkDVYmjoEXs1RKJq9nGxQ%26yaw%3D111.85039448972303!7i16384!8i8192!4m10!1m2!2m1!1shove+station!3m6!1s0x4875855ab56f3acf:0xa987a9190813c854!8m2!3d50.8350914!4d-0.1710406!15sCgxob3ZlIHN0YXRpb26SAQ90cmFuc2l0X3N0YXRpb26qATUQATIfEAEiG4cfU6afNTjmbnhuUtQeKf3N_A2KDfNspJrFozIQEAIiDGhvdmUgc3RhdGlvbuABAA!16zL20vMDdkMTMx?entry=ttu&amp;g_ep=EgoyMDI1MDkwMy4wIKXMDSoASAFQAw%3D%3D"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oogle.com/maps/@50.8620012,-0.0937408,3a,75y,64.96h,72.98t/data=!3m7!1e1!3m5!1sqDRm-OXJRMI80FjBts7TMg!2e0!6shttps:%2F%2Fstreetviewpixels-pa.googleapis.com%2Fv1%2Fthumbnail%3Fcb_client%3Dmaps_sv.tactile%26w%3D900%26h%3D600%26pitch%3D17.023981217986815%26panoid%3DqDRm-OXJRMI80FjBts7TMg%26yaw%3D64.95754621745554!7i16384!8i8192?entry=ttu&amp;g_ep=EgoyMDI1MDkwMy4wIKXMDSoASAFQAw%3D%3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maps/place/Moulsecoomb,+Brighton+and+Hove,+Brighton+BN2+4TF/@50.8450462,-0.1173415,3a,75y,288.92h,83.37t/data=!3m7!1e1!3m5!1sUVLiv9_QZ7k8G5HOmW8kqQ!2e0!6shttps:%2F%2Fstreetviewpixels-pa.googleapis.com%2Fv1%2Fthumbnail%3Fcb_client%3Dmaps_sv.tactile%26w%3D900%26h%3D600%26pitch%3D6.633206041187464%26panoid%3DUVLiv9_QZ7k8G5HOmW8kqQ%26yaw%3D288.9245926796074!7i16384!8i8192!4m6!3m5!1s0x48758f60750d10fb:0x260eae2ecb828f41!8m2!3d50.846208!4d-0.111278!16zL20vMGN3eXRz?entry=ttu&amp;g_ep=EgoyMDI1MDkwMy4wIKXMDSoASAFQAw%3D%3D" TargetMode="External"/><Relationship Id="rId22" Type="http://schemas.openxmlformats.org/officeDocument/2006/relationships/hyperlink" Target="https://www.google.com/maps/@50.8303382,-0.1400663,3a,75y,233.83h,92.37t/data=!3m7!1e1!3m5!1sWRkpxreM0QMewq1DdNNceA!2e0!6shttps:%2F%2Fstreetviewpixels-pa.googleapis.com%2Fv1%2Fthumbnail%3Fcb_client%3Dmaps_sv.tactile%26w%3D900%26h%3D600%26pitch%3D-2.3671211978188467%26panoid%3DWRkpxreM0QMewq1DdNNceA%26yaw%3D233.83235406692637!7i16384!8i8192?entry=ttu&amp;g_ep=EgoyMDI1MDkwMy4wIKXMDSoASAFQAw%3D%3D"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0f843ce-9ed3-4215-bc65-aaba3113f3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8F0DDAD0448B46A1417865B35C2293" ma:contentTypeVersion="10" ma:contentTypeDescription="Create a new document." ma:contentTypeScope="" ma:versionID="d97924e828b20f9e96570724b11f1f4c">
  <xsd:schema xmlns:xsd="http://www.w3.org/2001/XMLSchema" xmlns:xs="http://www.w3.org/2001/XMLSchema" xmlns:p="http://schemas.microsoft.com/office/2006/metadata/properties" xmlns:ns3="70f843ce-9ed3-4215-bc65-aaba3113f3cc" targetNamespace="http://schemas.microsoft.com/office/2006/metadata/properties" ma:root="true" ma:fieldsID="efa67567304659777ad8d8e6252e05c2" ns3:_="">
    <xsd:import namespace="70f843ce-9ed3-4215-bc65-aaba3113f3c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843ce-9ed3-4215-bc65-aaba3113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BD4C70-592A-40CA-9A0A-2FBE1EC2F77A}">
  <ds:schemaRefs>
    <ds:schemaRef ds:uri="http://schemas.microsoft.com/sharepoint/v3/contenttype/forms"/>
  </ds:schemaRefs>
</ds:datastoreItem>
</file>

<file path=customXml/itemProps2.xml><?xml version="1.0" encoding="utf-8"?>
<ds:datastoreItem xmlns:ds="http://schemas.openxmlformats.org/officeDocument/2006/customXml" ds:itemID="{3AC06977-34D9-4D57-A51A-BA1327E3D182}">
  <ds:schemaRefs>
    <ds:schemaRef ds:uri="http://schemas.openxmlformats.org/officeDocument/2006/bibliography"/>
  </ds:schemaRefs>
</ds:datastoreItem>
</file>

<file path=customXml/itemProps3.xml><?xml version="1.0" encoding="utf-8"?>
<ds:datastoreItem xmlns:ds="http://schemas.openxmlformats.org/officeDocument/2006/customXml" ds:itemID="{E49F6F31-A64A-4CFC-807A-0EE4064671F8}">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70f843ce-9ed3-4215-bc65-aaba3113f3cc"/>
    <ds:schemaRef ds:uri="http://purl.org/dc/terms/"/>
    <ds:schemaRef ds:uri="http://www.w3.org/XML/1998/namespace"/>
  </ds:schemaRefs>
</ds:datastoreItem>
</file>

<file path=customXml/itemProps4.xml><?xml version="1.0" encoding="utf-8"?>
<ds:datastoreItem xmlns:ds="http://schemas.openxmlformats.org/officeDocument/2006/customXml" ds:itemID="{C0665613-CC66-4F95-9103-0B4BC9B61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843ce-9ed3-4215-bc65-aaba3113f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5357</Words>
  <Characters>30536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2</cp:revision>
  <dcterms:created xsi:type="dcterms:W3CDTF">2025-09-12T09:57:00Z</dcterms:created>
  <dcterms:modified xsi:type="dcterms:W3CDTF">2025-09-12T09:57:00Z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0x010100D18F0DDAD0448B46A1417865B35C2293</vt:lpwstr>
  </property>
</Properties>
</file>