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p>
    <w:p>
      <w:pPr>
        <w:spacing w:before="100" w:after="100"/>
      </w:pPr>
    </w:p>
    <w:p>
      <w:pPr>
        <w:spacing w:before="100" w:after="100"/>
      </w:pPr>
    </w:p>
    <w:p>
      <w:pPr>
        <w:spacing w:before="100" w:after="100"/>
      </w:pPr>
    </w:p>
    <w:p>
      <w:pPr>
        <w:spacing w:before="100" w:after="100"/>
      </w:pPr>
    </w:p>
    <w:p>
      <w:pPr>
        <w:spacing w:after="100"/>
        <w:jc w:val="center"/>
      </w:pPr>
      <w:r>
        <w:rPr>
          <w:rFonts w:ascii="Arial" w:cs="Arial" w:eastAsia="Arial" w:hAnsi="Arial"/>
          <w:b/>
          <w:bCs/>
          <w:color w:val="1B4F72"/>
          <w:sz w:val="56"/>
          <w:szCs w:val="56"/>
        </w:rPr>
        <w:t xml:space="preserve">LENOIR-MEC</w:t>
      </w:r>
    </w:p>
    <w:p>
      <w:pPr>
        <w:spacing w:after="50"/>
        <w:jc w:val="center"/>
      </w:pPr>
      <w:r>
        <w:rPr>
          <w:rFonts w:ascii="Arial" w:cs="Arial" w:eastAsia="Arial" w:hAnsi="Arial"/>
          <w:color w:val="7F8C8D"/>
          <w:sz w:val="28"/>
          <w:szCs w:val="28"/>
        </w:rPr>
        <w:t xml:space="preserve">Groupe Delachaux</w:t>
      </w:r>
    </w:p>
    <w:p>
      <w:pPr>
        <w:spacing w:before="100" w:after="100"/>
      </w:pPr>
    </w:p>
    <w:p>
      <w:pPr>
        <w:spacing w:before="100" w:after="100"/>
      </w:pPr>
    </w:p>
    <w:p>
      <w:pPr>
        <w:pBdr>
          <w:bottom w:val="single" w:color="E67E22" w:sz="6"/>
        </w:pBdr>
        <w:spacing w:after="200"/>
        <w:jc w:val="center"/>
      </w:pPr>
    </w:p>
    <w:p>
      <w:pPr>
        <w:spacing w:before="100" w:after="100"/>
      </w:pPr>
    </w:p>
    <w:p>
      <w:pPr>
        <w:spacing w:after="200"/>
        <w:jc w:val="center"/>
      </w:pPr>
      <w:r>
        <w:rPr>
          <w:rFonts w:ascii="Arial" w:cs="Arial" w:eastAsia="Arial" w:hAnsi="Arial"/>
          <w:b/>
          <w:bCs/>
          <w:color w:val="2C3E50"/>
          <w:sz w:val="48"/>
          <w:szCs w:val="48"/>
        </w:rPr>
        <w:t xml:space="preserve">PLAN DE PROJET</w:t>
      </w:r>
    </w:p>
    <w:p>
      <w:pPr>
        <w:spacing w:after="100"/>
        <w:jc w:val="center"/>
      </w:pPr>
      <w:r>
        <w:rPr>
          <w:rFonts w:ascii="Arial" w:cs="Arial" w:eastAsia="Arial" w:hAnsi="Arial"/>
          <w:color w:val="E67E22"/>
          <w:sz w:val="36"/>
          <w:szCs w:val="36"/>
        </w:rPr>
        <w:t xml:space="preserve">SaaS Rapport d'Intervention Terrain</w:t>
      </w:r>
    </w:p>
    <w:p>
      <w:pPr>
        <w:spacing w:after="80"/>
        <w:jc w:val="center"/>
      </w:pPr>
      <w:r>
        <w:rPr>
          <w:rFonts w:ascii="Arial" w:cs="Arial" w:eastAsia="Arial" w:hAnsi="Arial"/>
          <w:color w:val="7F8C8D"/>
          <w:sz w:val="26"/>
          <w:szCs w:val="26"/>
        </w:rPr>
        <w:t xml:space="preserve">Application mobile pour techniciens</w:t>
      </w:r>
    </w:p>
    <w:p>
      <w:pPr>
        <w:spacing w:before="100" w:after="100"/>
      </w:pPr>
    </w:p>
    <w:p>
      <w:pPr>
        <w:spacing w:before="100" w:after="100"/>
      </w:pPr>
    </w:p>
    <w:p>
      <w:pPr>
        <w:spacing w:before="100" w:after="100"/>
      </w:pPr>
    </w:p>
    <w:p>
      <w:pPr>
        <w:pBdr>
          <w:top w:val="single" w:color="E67E22" w:sz="6"/>
        </w:pBdr>
        <w:spacing w:before="200" w:after="200"/>
        <w:jc w:val="center"/>
      </w:pPr>
    </w:p>
    <w:p>
      <w:pPr>
        <w:spacing w:after="80"/>
        <w:jc w:val="center"/>
      </w:pPr>
      <w:r>
        <w:rPr>
          <w:rFonts w:ascii="Arial" w:cs="Arial" w:eastAsia="Arial" w:hAnsi="Arial"/>
          <w:b/>
          <w:bCs/>
          <w:color w:val="2C3E50"/>
          <w:sz w:val="24"/>
          <w:szCs w:val="24"/>
        </w:rPr>
        <w:t xml:space="preserve">Cahier des charges &amp; Brief Antigravity</w:t>
      </w:r>
    </w:p>
    <w:p>
      <w:pPr>
        <w:spacing w:after="80"/>
        <w:jc w:val="center"/>
      </w:pPr>
      <w:r>
        <w:rPr>
          <w:rFonts w:ascii="Arial" w:cs="Arial" w:eastAsia="Arial" w:hAnsi="Arial"/>
          <w:color w:val="7F8C8D"/>
          <w:sz w:val="22"/>
          <w:szCs w:val="22"/>
        </w:rPr>
        <w:t xml:space="preserve">Version 1.0 - Mars 2026</w:t>
      </w:r>
    </w:p>
    <w:p>
      <w:pPr>
        <w:spacing w:after="80"/>
        <w:jc w:val="center"/>
      </w:pPr>
      <w:r>
        <w:rPr>
          <w:rFonts w:ascii="Arial" w:cs="Arial" w:eastAsia="Arial" w:hAnsi="Arial"/>
          <w:i/>
          <w:iCs/>
          <w:color w:val="E74C3C"/>
          <w:sz w:val="20"/>
          <w:szCs w:val="20"/>
        </w:rPr>
        <w:t xml:space="preserve">Document confidentiel - Usage interne</w:t>
      </w:r>
    </w:p>
    <w:p>
      <w:pPr>
        <w:sectPr>
          <w:pgSz w:w="11906" w:h="16838" w:orient="portrait"/>
          <w:pgMar w:top="1440" w:right="1440" w:bottom="1440" w:left="1440" w:header="708" w:footer="708" w:gutter="0"/>
          <w:pgNumType/>
          <w:docGrid w:linePitch="360"/>
        </w:sectPr>
      </w:pPr>
    </w:p>
    <w:p>
      <w:pPr>
        <w:pStyle w:val="Heading1"/>
        <w:spacing w:before="300" w:after="150"/>
      </w:pPr>
      <w:r>
        <w:rPr>
          <w:b/>
          <w:bCs/>
        </w:rPr>
        <w:t xml:space="preserve">1. SYNTHÈSE EXECUTIVE</w:t>
      </w:r>
    </w:p>
    <w:p>
      <w:pPr>
        <w:pStyle w:val="Heading2"/>
        <w:spacing w:before="300" w:after="150"/>
      </w:pPr>
      <w:r>
        <w:rPr>
          <w:b/>
          <w:bCs/>
        </w:rPr>
        <w:t xml:space="preserve">1.1 Contexte</w:t>
      </w:r>
    </w:p>
    <w:p>
      <w:pPr>
        <w:spacing w:after="120"/>
      </w:pPr>
      <w:r>
        <w:rPr>
          <w:rFonts w:ascii="Arial" w:cs="Arial" w:eastAsia="Arial" w:hAnsi="Arial"/>
          <w:sz w:val="22"/>
          <w:szCs w:val="22"/>
        </w:rPr>
        <w:t xml:space="preserve">Lenoir-Mec (Raoul Lenoir SAS), filiale du Groupe Delachaux, est le spécialiste français du magnétisme industriel depuis 1946. Basée à Cosnes-et-Romain (54), l'entreprise conçoit et fabrique des équipements de séparation magnétique (overbands OV/OVAP, aimants fixes APRF, séparateurs à courants de Foucault ED-X, poulies/tambours magnétiques PAP/TAP) pour les centres de tri, incinérateurs, carrières, et industries agroalimentaires.</w:t>
      </w:r>
    </w:p>
    <w:p>
      <w:pPr>
        <w:spacing w:after="120"/>
      </w:pPr>
      <w:r>
        <w:rPr>
          <w:rFonts w:ascii="Arial" w:cs="Arial" w:eastAsia="Arial" w:hAnsi="Arial"/>
          <w:sz w:val="22"/>
          <w:szCs w:val="22"/>
        </w:rPr>
        <w:t xml:space="preserve">Les techniciens Lenoir-Mec réalisent des expertises sur site chez les clients. Aujourd'hui, ces rapports d'intervention sont remplis sur des fiches papier (format Word/PDF) avec des mesures en Gauss, des photos, des contrôles d'état, et une signature client. Ce processus est lent, sujet aux erreurs, et ne permet pas un envoi immédiat du rapport au client.</w:t>
      </w:r>
    </w:p>
    <w:p>
      <w:pPr>
        <w:pStyle w:val="Heading2"/>
        <w:spacing w:before="300" w:after="150"/>
      </w:pPr>
      <w:r>
        <w:rPr>
          <w:b/>
          <w:bCs/>
        </w:rPr>
        <w:t xml:space="preserve">1.2 Objectif du SaaS</w:t>
      </w:r>
    </w:p>
    <w:p>
      <w:pPr>
        <w:spacing w:after="120"/>
      </w:pPr>
      <w:r>
        <w:rPr>
          <w:rFonts w:ascii="Arial" w:cs="Arial" w:eastAsia="Arial" w:hAnsi="Arial"/>
          <w:sz w:val="22"/>
          <w:szCs w:val="22"/>
        </w:rPr>
        <w:t xml:space="preserve">Créer une application web/mobile (SaaS) utilisable sur smartphone/tablette Android par les techniciens Lenoir-Mec pour remplacer les fiches papier d'intervention par un processus 100% numérique : saisie des contrôles, mesures Gauss, photos, signature électronique du client, puis génération automatique du rapport PDF et envoi par email au client dès la signature.</w:t>
      </w:r>
    </w:p>
    <w:p>
      <w:pPr>
        <w:pStyle w:val="Heading2"/>
        <w:spacing w:before="300" w:after="150"/>
      </w:pPr>
      <w:r>
        <w:rPr>
          <w:b/>
          <w:bCs/>
        </w:rPr>
        <w:t xml:space="preserve">1.3 Périmètre MVP (Version 1)</w:t>
      </w:r>
    </w:p>
    <w:p>
      <w:pPr>
        <w:spacing w:after="120"/>
      </w:pPr>
      <w:r>
        <w:rPr>
          <w:rFonts w:ascii="Arial" w:cs="Arial" w:eastAsia="Arial" w:hAnsi="Arial"/>
          <w:sz w:val="22"/>
          <w:szCs w:val="22"/>
        </w:rPr>
        <w:t xml:space="preserve">Pour ne pas surcharger le développement initial, le MVP se concentre sur un sous-ensemble de fiches techniques représentatif de la gamme Lenoir-Mec :</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Fiche technique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 d'appareil</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Complexité</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 de contrôle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Overband Électromagnétique</w:t>
            </w:r>
          </w:p>
        </w:tc>
        <w:tc>
          <w:tcPr>
            <w:tcW w:type="dxa" w:w="15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color w:val="000000"/>
                <w:sz w:val="20"/>
                <w:szCs w:val="20"/>
              </w:rPr>
              <w:t xml:space="preserve">Moyenne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~20 contrôles + mesures + performances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OVAP/OVAPEM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Overband Aimants Permanents</w:t>
            </w:r>
          </w:p>
        </w:tc>
        <w:tc>
          <w:tcPr>
            <w:tcW w:type="dxa" w:w="15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color w:val="000000"/>
                <w:sz w:val="20"/>
                <w:szCs w:val="20"/>
              </w:rPr>
              <w:t xml:space="preserve">Moyenne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~18 contrôles + mesures + performances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APRF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Aimant Permanent Fixe</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20"/>
                <w:szCs w:val="20"/>
              </w:rPr>
              <w:t xml:space="preserve">Simple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contrôles + mesures attraction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ED-X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Séparateur Courants de Foucault</w:t>
            </w:r>
          </w:p>
        </w:tc>
        <w:tc>
          <w:tcPr>
            <w:tcW w:type="dxa" w:w="1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20"/>
                <w:szCs w:val="20"/>
              </w:rPr>
              <w:t xml:space="preserve">Complexe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~45 contrôles (3 parties A/B/C)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PAP/TAP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Poulie/Tambour Magnétique</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20"/>
                <w:szCs w:val="20"/>
              </w:rPr>
              <w:t xml:space="preserve">Simple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 contrôles + mesures</w:t>
            </w:r>
          </w:p>
        </w:tc>
      </w:tr>
    </w:tbl>
    <w:p>
      <w:pPr>
        <w:spacing w:before="100" w:after="100"/>
      </w:pPr>
    </w:p>
    <w:p>
      <w:pPr>
        <w:spacing w:after="120"/>
      </w:pPr>
      <w:r>
        <w:rPr>
          <w:rFonts w:ascii="Arial" w:cs="Arial" w:eastAsia="Arial" w:hAnsi="Arial"/>
          <w:sz w:val="22"/>
          <w:szCs w:val="22"/>
        </w:rPr>
        <w:t xml:space="preserve">Les fiches SGA, SGSA, SGCP/SGCM, SLT, SPM, SRM, PM et Levage pourront être ajoutées dans les versions ultérieures.</w:t>
      </w:r>
    </w:p>
    <w:p>
      <w:pPr>
        <w:pageBreakBefore/>
      </w:pPr>
      <w:r>
        <w:br/>
        <w:t xml:space="preserve"/>
      </w:r>
    </w:p>
    <w:p>
      <w:pPr>
        <w:pStyle w:val="Heading1"/>
        <w:spacing w:before="300" w:after="150"/>
      </w:pPr>
      <w:r>
        <w:rPr>
          <w:b/>
          <w:bCs/>
        </w:rPr>
        <w:t xml:space="preserve">2. ANALYSE DÉTAILLÉE DES FICHES D'INTERVENTION EXISTANTES</w:t>
      </w:r>
    </w:p>
    <w:p>
      <w:pPr>
        <w:spacing w:after="120"/>
      </w:pPr>
      <w:r>
        <w:rPr>
          <w:rFonts w:ascii="Arial" w:cs="Arial" w:eastAsia="Arial" w:hAnsi="Arial"/>
          <w:sz w:val="22"/>
          <w:szCs w:val="22"/>
        </w:rPr>
        <w:t xml:space="preserve">Chaque rapport d'intervention Lenoir-Mec suit une structure commune en 3 sections : Page de Contact, Fiches Techniques (1 ou plusieurs par appareil), et Page de Fin avec signature.</w:t>
      </w:r>
    </w:p>
    <w:p>
      <w:pPr>
        <w:pStyle w:val="Heading2"/>
        <w:spacing w:before="300" w:after="150"/>
      </w:pPr>
      <w:r>
        <w:rPr>
          <w:b/>
          <w:bCs/>
        </w:rPr>
        <w:t xml:space="preserve">2.1 Page de Contact (commune à toutes les interventions)</w:t>
      </w:r>
    </w:p>
    <w:p>
      <w:pPr>
        <w:spacing w:after="120"/>
      </w:pPr>
      <w:r>
        <w:rPr>
          <w:rFonts w:ascii="Arial" w:cs="Arial" w:eastAsia="Arial" w:hAnsi="Arial"/>
          <w:sz w:val="22"/>
          <w:szCs w:val="22"/>
        </w:rPr>
        <w:t xml:space="preserve">Cette page est la couverture du rapport. Elle contient :</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 de données</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Obligatoire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 ARC (référence interne)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Société (nom du 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Nom, Adresse, CP, Ville, Pays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Contact sur site (Nom, Prénom, Fonction)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Téléphone, Courriel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Texte/Email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Parc machine (tableau N° ARC, N° OF, Désignation, Année)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Tableau dynamique (1-10 lignes)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Commentaire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 long</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Technicien sur site +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Auto-rempli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Préambule (texte standard ISO 22000)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 fixe pré-rempli</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w:t>
            </w:r>
          </w:p>
        </w:tc>
      </w:tr>
    </w:tbl>
    <w:p>
      <w:pPr>
        <w:pStyle w:val="Heading2"/>
        <w:spacing w:before="300" w:after="150"/>
      </w:pPr>
      <w:r>
        <w:rPr>
          <w:b/>
          <w:bCs/>
        </w:rPr>
        <w:t xml:space="preserve">2.2 Structure commune des fiches techniques</w:t>
      </w:r>
    </w:p>
    <w:p>
      <w:pPr>
        <w:spacing w:after="120"/>
      </w:pPr>
      <w:r>
        <w:rPr>
          <w:rFonts w:ascii="Arial" w:cs="Arial" w:eastAsia="Arial" w:hAnsi="Arial"/>
          <w:sz w:val="22"/>
          <w:szCs w:val="22"/>
        </w:rPr>
        <w:t xml:space="preserve">Toutes les fiches techniques partagent un même système d'évaluation à 5 niveaux pour chaque point de contrôle :</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État</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c>
          <w:tcPr>
            <w:tcW w:type="dxa" w:w="3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Représentation UI</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Pas concerné</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 point ne s'applique pas à cet appareil</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Case grise / NA</w:t>
            </w:r>
          </w:p>
        </w:tc>
      </w:tr>
      <w:tr>
        <w:tc>
          <w:tcPr>
            <w:tcW w:type="dxa" w:w="2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r>
              <w:rPr>
                <w:rFonts w:ascii="Arial" w:cs="Arial" w:eastAsia="Arial" w:hAnsi="Arial"/>
                <w:color w:val="000000"/>
                <w:sz w:val="20"/>
                <w:szCs w:val="20"/>
              </w:rPr>
              <w:t xml:space="preserve">Correct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Conforme, RAS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Case verte / check</w:t>
            </w:r>
          </w:p>
        </w:tc>
      </w:tr>
      <w:tr>
        <w:tc>
          <w:tcPr>
            <w:tcW w:type="dxa" w:w="2500"/>
            <w:tcBorders>
              <w:top w:val="single" w:color="CCCCCC" w:sz="1"/>
              <w:left w:val="single" w:color="CCCCCC" w:sz="1"/>
              <w:bottom w:val="single" w:color="CCCCCC" w:sz="1"/>
              <w:right w:val="single" w:color="CCCCCC" w:sz="1"/>
            </w:tcBorders>
            <w:shd w:fill="FDF2E9" w:val="clear"/>
            <w:tcMar>
              <w:top w:type="dxa" w:w="80"/>
              <w:left w:type="dxa" w:w="120"/>
              <w:bottom w:type="dxa" w:w="80"/>
              <w:right w:type="dxa" w:w="120"/>
            </w:tcMar>
          </w:tcPr>
          <w:p>
            <w:r>
              <w:rPr>
                <w:rFonts w:ascii="Arial" w:cs="Arial" w:eastAsia="Arial" w:hAnsi="Arial"/>
                <w:color w:val="000000"/>
                <w:sz w:val="20"/>
                <w:szCs w:val="20"/>
              </w:rPr>
              <w:t xml:space="preserve">À améliorer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Fonctionnel mais à surveiller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Case orange / warning</w:t>
            </w:r>
          </w:p>
        </w:tc>
      </w:tr>
      <w:tr>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20"/>
                <w:szCs w:val="20"/>
              </w:rPr>
              <w:t xml:space="preserve">Pas correct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Défaillant mais pas HS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Case rouge / croix</w:t>
            </w:r>
          </w:p>
        </w:tc>
      </w:tr>
      <w:tr>
        <w:tc>
          <w:tcPr>
            <w:tcW w:type="dxa" w:w="25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color w:val="000000"/>
                <w:sz w:val="20"/>
                <w:szCs w:val="20"/>
              </w:rPr>
              <w:t xml:space="preserve">Nécessite remplacement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Hors service, à remplacer</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Case rouge foncé / stop</w:t>
            </w:r>
          </w:p>
        </w:tc>
      </w:tr>
    </w:tbl>
    <w:p>
      <w:pPr>
        <w:spacing w:before="100" w:after="100"/>
      </w:pPr>
    </w:p>
    <w:p>
      <w:pPr>
        <w:spacing w:after="120"/>
      </w:pPr>
      <w:r>
        <w:rPr>
          <w:rFonts w:ascii="Arial" w:cs="Arial" w:eastAsia="Arial" w:hAnsi="Arial"/>
          <w:sz w:val="22"/>
          <w:szCs w:val="22"/>
        </w:rPr>
        <w:t xml:space="preserve">Chaque point possède aussi un champ Commentaires (texte libre) et un champ Photo (optionnel).</w:t>
      </w:r>
    </w:p>
    <w:p>
      <w:pPr>
        <w:spacing w:after="120"/>
      </w:pPr>
      <w:r>
        <w:rPr>
          <w:rFonts w:ascii="Arial" w:cs="Arial" w:eastAsia="Arial" w:hAnsi="Arial"/>
          <w:sz w:val="22"/>
          <w:szCs w:val="22"/>
        </w:rPr>
        <w:t xml:space="preserve">Les fiches contiennent également des sections spécifiques : mesures de performances (test d'attraction avec bille Ø20, écrou M4, rond Ø6), mesures Gauss (pour les aimants), et données d'application client (type de produit traité, granulométrie, débit).</w:t>
      </w:r>
    </w:p>
    <w:p>
      <w:pPr>
        <w:pStyle w:val="Heading3"/>
        <w:spacing w:before="300" w:after="150"/>
      </w:pPr>
      <w:r>
        <w:rPr>
          <w:b/>
          <w:bCs/>
        </w:rPr>
        <w:t xml:space="preserve">2.3 Fiche OV - Overband Électromagnétique</w:t>
      </w:r>
    </w:p>
    <w:p>
      <w:pPr>
        <w:spacing w:after="120"/>
      </w:pPr>
      <w:r>
        <w:rPr>
          <w:rFonts w:ascii="Arial" w:cs="Arial" w:eastAsia="Arial" w:hAnsi="Arial"/>
          <w:sz w:val="22"/>
          <w:szCs w:val="22"/>
        </w:rPr>
        <w:t xml:space="preserve">Temps prévisionnel : 1h30. Structure en 2 parties :</w:t>
      </w:r>
    </w:p>
    <w:p>
      <w:pPr>
        <w:spacing w:after="120"/>
      </w:pPr>
      <w:r>
        <w:rPr>
          <w:rFonts w:ascii="Arial" w:cs="Arial" w:eastAsia="Arial" w:hAnsi="Arial"/>
          <w:sz w:val="22"/>
          <w:szCs w:val="22"/>
        </w:rPr>
        <w:t xml:space="preserve">Partie A (Le séparateur) : 18 points de contrôle incluant état de la bande, protections latérales, déflecteurs, boulonnerie, longerons, câbles/presse-étoupes, moteur, bras de couple, contrôleur de rotation, galets anti-déport, détecteurs anti-déport, paliers PHUSE tendeurs, paliers tambour motorisé, caisson inox, connexions boîte à bornes, mesure de résistance, mesure isolement 1000V CC, et 2 options personnalisables.</w:t>
      </w:r>
    </w:p>
    <w:p>
      <w:pPr>
        <w:spacing w:after="120"/>
      </w:pPr>
      <w:r>
        <w:rPr>
          <w:rFonts w:ascii="Arial" w:cs="Arial" w:eastAsia="Arial" w:hAnsi="Arial"/>
          <w:sz w:val="22"/>
          <w:szCs w:val="22"/>
        </w:rPr>
        <w:t xml:space="preserve">Partie B (Performances) : Tests d'attraction avec bille Ø20, écrou M4, rond Ø6 Lg50, rond Ø6 Lg100.</w:t>
      </w:r>
    </w:p>
    <w:p>
      <w:pPr>
        <w:spacing w:after="120"/>
      </w:pPr>
      <w:r>
        <w:rPr>
          <w:rFonts w:ascii="Arial" w:cs="Arial" w:eastAsia="Arial" w:hAnsi="Arial"/>
          <w:sz w:val="22"/>
          <w:szCs w:val="22"/>
        </w:rPr>
        <w:t xml:space="preserve">Section rappel maintenance : tableau fréquences de contrôle (quotidien, hebdomadaire, mensuel, annuel).</w:t>
      </w:r>
    </w:p>
    <w:p>
      <w:pPr>
        <w:spacing w:after="120"/>
      </w:pPr>
      <w:r>
        <w:rPr>
          <w:rFonts w:ascii="Arial" w:cs="Arial" w:eastAsia="Arial" w:hAnsi="Arial"/>
          <w:sz w:val="22"/>
          <w:szCs w:val="22"/>
        </w:rPr>
        <w:t xml:space="preserve">Section photos annexes.</w:t>
      </w:r>
    </w:p>
    <w:p>
      <w:pPr>
        <w:pStyle w:val="Heading3"/>
        <w:spacing w:before="300" w:after="150"/>
      </w:pPr>
      <w:r>
        <w:rPr>
          <w:b/>
          <w:bCs/>
        </w:rPr>
        <w:t xml:space="preserve">2.4 Fiche APRF - Aimant Permanent Fixe</w:t>
      </w:r>
    </w:p>
    <w:p>
      <w:pPr>
        <w:spacing w:after="120"/>
      </w:pPr>
      <w:r>
        <w:rPr>
          <w:rFonts w:ascii="Arial" w:cs="Arial" w:eastAsia="Arial" w:hAnsi="Arial"/>
          <w:sz w:val="22"/>
          <w:szCs w:val="22"/>
        </w:rPr>
        <w:t xml:space="preserve">Temps prévisionnel : 1h. Points de contrôle : satisfaction de fonctionnement, état/type de bande, état des réglettes, état des boutons étoile, options. Section aimant permanent : caisson inox, contrôle d'attraction (bille Ø20, écrou M4, rond Ø6 Lg50, rond Ø6 Lg100). Application client : type de produit, granulométrie, distance aimants/bande, hauteur de couche, débit.</w:t>
      </w:r>
    </w:p>
    <w:p>
      <w:pPr>
        <w:pStyle w:val="Heading3"/>
        <w:spacing w:before="300" w:after="150"/>
      </w:pPr>
      <w:r>
        <w:rPr>
          <w:b/>
          <w:bCs/>
        </w:rPr>
        <w:t xml:space="preserve">2.5 Fiche ED-X - Séparateur à Courants de Foucault</w:t>
      </w:r>
    </w:p>
    <w:p>
      <w:pPr>
        <w:spacing w:after="120"/>
      </w:pPr>
      <w:r>
        <w:rPr>
          <w:rFonts w:ascii="Arial" w:cs="Arial" w:eastAsia="Arial" w:hAnsi="Arial"/>
          <w:sz w:val="22"/>
          <w:szCs w:val="22"/>
        </w:rPr>
        <w:t xml:space="preserve">Temps prévisionnel : 3h30. C'est la fiche la plus complexe, structurée en 3 parties :</w:t>
      </w:r>
    </w:p>
    <w:p>
      <w:pPr>
        <w:spacing w:after="120"/>
      </w:pPr>
      <w:r>
        <w:rPr>
          <w:rFonts w:ascii="Arial" w:cs="Arial" w:eastAsia="Arial" w:hAnsi="Arial"/>
          <w:sz w:val="22"/>
          <w:szCs w:val="22"/>
        </w:rPr>
        <w:t xml:space="preserve">Partie A (Convoyeur) : ~25 points incluant verrous, grenouillères, poignées, carters, aspect intérieur, étanchéités, bande (extérieur + intérieur), tension bande, rouleaux anti-déport, détecteurs, guides TEFLON/INOX, racleur, paliers PHUSE, tambour moteur, virole fibre roue polaire, déflecteur carbone, caisson roue polaire, vis fixation, contrôleur rotation, réglage 3ème rouleau, rouleaux mines, motoréducteur, courroies, accouplement, alignement moteur, paliers roue polaire, contrôle induction, câbles/connexion, nettoyage, remontage.</w:t>
      </w:r>
    </w:p>
    <w:p>
      <w:pPr>
        <w:spacing w:after="120"/>
      </w:pPr>
      <w:r>
        <w:rPr>
          <w:rFonts w:ascii="Arial" w:cs="Arial" w:eastAsia="Arial" w:hAnsi="Arial"/>
          <w:sz w:val="22"/>
          <w:szCs w:val="22"/>
        </w:rPr>
        <w:t xml:space="preserve">Partie B (Caisson de séparation) : ~12 points incluant verrous, grenouillères, poignées, carters, plexis, aspect intérieur, volet, mécanisme réglage, réglages volet, nettoyage, remontage.</w:t>
      </w:r>
    </w:p>
    <w:p>
      <w:pPr>
        <w:spacing w:after="120"/>
      </w:pPr>
      <w:r>
        <w:rPr>
          <w:rFonts w:ascii="Arial" w:cs="Arial" w:eastAsia="Arial" w:hAnsi="Arial"/>
          <w:sz w:val="22"/>
          <w:szCs w:val="22"/>
        </w:rPr>
        <w:t xml:space="preserve">Partie C (Armoire électrique) : ~12 points en deux sous-sections Hors Tension et Sous Tension, incluant vitesses bande et roue polaire, réglages, freinage, serrages câbles.</w:t>
      </w:r>
    </w:p>
    <w:p>
      <w:pPr>
        <w:pStyle w:val="Heading3"/>
        <w:spacing w:before="300" w:after="150"/>
      </w:pPr>
      <w:r>
        <w:rPr>
          <w:b/>
          <w:bCs/>
        </w:rPr>
        <w:t xml:space="preserve">2.6 Fiche PAP/TAP - Poulie/Tambour Magnétique</w:t>
      </w:r>
    </w:p>
    <w:p>
      <w:pPr>
        <w:spacing w:after="120"/>
      </w:pPr>
      <w:r>
        <w:rPr>
          <w:rFonts w:ascii="Arial" w:cs="Arial" w:eastAsia="Arial" w:hAnsi="Arial"/>
          <w:sz w:val="22"/>
          <w:szCs w:val="22"/>
        </w:rPr>
        <w:t xml:space="preserve">Temps prévisionnel : 1h. Points de contrôle : satisfaction de fonctionnement, aspect général. Application client : type de produit (aciers de X à Y mm), granulométrie, débit avec densité, montage sur convoyeur.</w:t>
      </w:r>
    </w:p>
    <w:p>
      <w:pPr>
        <w:pStyle w:val="Heading2"/>
        <w:spacing w:before="300" w:after="150"/>
      </w:pPr>
      <w:r>
        <w:rPr>
          <w:b/>
          <w:bCs/>
        </w:rPr>
        <w:t xml:space="preserve">2.7 Page de Fin (commune)</w:t>
      </w:r>
    </w:p>
    <w:p>
      <w:pPr>
        <w:spacing w:after="120"/>
      </w:pPr>
      <w:r>
        <w:rPr>
          <w:rFonts w:ascii="Arial" w:cs="Arial" w:eastAsia="Arial" w:hAnsi="Arial"/>
          <w:sz w:val="22"/>
          <w:szCs w:val="22"/>
        </w:rPr>
        <w:t xml:space="preserve">La page de fin contient :</w:t>
      </w:r>
    </w:p>
    <w:p>
      <w:pPr>
        <w:spacing w:after="120"/>
      </w:pPr>
      <w:r>
        <w:rPr>
          <w:rFonts w:ascii="Arial" w:cs="Arial" w:eastAsia="Arial" w:hAnsi="Arial"/>
          <w:sz w:val="22"/>
          <w:szCs w:val="22"/>
        </w:rPr>
        <w:t xml:space="preserve">1) Section 'Le client souhaite' avec 4 options à cocher : Ce rapport d'expertise uniquement / Une offre de pièces de rechange / Pièces + intervention de mise en place / Aucune offre.</w:t>
      </w:r>
    </w:p>
    <w:p>
      <w:pPr>
        <w:spacing w:after="120"/>
      </w:pPr>
      <w:r>
        <w:rPr>
          <w:rFonts w:ascii="Arial" w:cs="Arial" w:eastAsia="Arial" w:hAnsi="Arial"/>
          <w:sz w:val="22"/>
          <w:szCs w:val="22"/>
        </w:rPr>
        <w:t xml:space="preserve">2) Zone signature contrôleur (nom, date, signature).</w:t>
      </w:r>
    </w:p>
    <w:p>
      <w:pPr>
        <w:spacing w:after="120"/>
      </w:pPr>
      <w:r>
        <w:rPr>
          <w:rFonts w:ascii="Arial" w:cs="Arial" w:eastAsia="Arial" w:hAnsi="Arial"/>
          <w:sz w:val="22"/>
          <w:szCs w:val="22"/>
        </w:rPr>
        <w:t xml:space="preserve">3) Zone signature client (nom, date, signature).</w:t>
      </w:r>
    </w:p>
    <w:p>
      <w:pPr>
        <w:spacing w:after="120"/>
      </w:pPr>
      <w:r>
        <w:rPr>
          <w:rFonts w:ascii="Arial" w:cs="Arial" w:eastAsia="Arial" w:hAnsi="Arial"/>
          <w:sz w:val="22"/>
          <w:szCs w:val="22"/>
        </w:rPr>
        <w:t xml:space="preserve">4) Pied de page avec logo Lenoir-Mec et lien www.lenoir-mec.com.</w:t>
      </w:r>
    </w:p>
    <w:p>
      <w:pPr>
        <w:pageBreakBefore/>
      </w:pPr>
      <w:r>
        <w:br/>
        <w:t xml:space="preserve"/>
      </w:r>
    </w:p>
    <w:p>
      <w:pPr>
        <w:pStyle w:val="Heading1"/>
        <w:spacing w:before="300" w:after="150"/>
      </w:pPr>
      <w:r>
        <w:rPr>
          <w:b/>
          <w:bCs/>
        </w:rPr>
        <w:t xml:space="preserve">3. SPÉCIFICATIONS FONCTIONNELLES DU SaaS</w:t>
      </w:r>
    </w:p>
    <w:p>
      <w:pPr>
        <w:pStyle w:val="Heading2"/>
        <w:spacing w:before="300" w:after="150"/>
      </w:pPr>
      <w:r>
        <w:rPr>
          <w:b/>
          <w:bCs/>
        </w:rPr>
        <w:t xml:space="preserve">3.1 Parcours utilisateur (User Flow)</w:t>
      </w:r>
    </w:p>
    <w:p>
      <w:pPr>
        <w:spacing w:after="120"/>
      </w:pPr>
      <w:r>
        <w:rPr>
          <w:rFonts w:ascii="Arial" w:cs="Arial" w:eastAsia="Arial" w:hAnsi="Arial"/>
          <w:sz w:val="22"/>
          <w:szCs w:val="22"/>
        </w:rPr>
        <w:t xml:space="preserve">Le technicien arrive sur le site du client. Voici le parcours complet :</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 du technicien</w:t>
            </w:r>
          </w:p>
        </w:tc>
        <w:tc>
          <w:tcPr>
            <w:tcW w:type="dxa" w:w="4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Fonctionnalité SaaS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Connexion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Ouvre l'app sur sa tablette/tel Android</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Écran login (email + mot de passe)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 Nouvelle intervention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Appuie sur 'Nouvelle intervention'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Formulaire page de contact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 Info 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Saisit ou sélectionne le client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Autocomplete depuis base clients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 Parc machine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Liste les appareils à contrôler</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Ajout dynamique de machines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 Sélection fiches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Choisit les fiches techniques par machine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Sélection OV, APRF, ED-X, PAP/TAP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 Contrôle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Parcourt chaque point, coche l'état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Interface tactile 5 boutons + commentaire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 Mesures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Saisit les valeurs Gauss / résistance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Champs numériques avec unités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 Photos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Prend des photos de chaque appareil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Accès caméra natif + galerie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 Recap client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Coche ce que le client souhaite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 options à cocher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 Signature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Fait signer le client sur l'écran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Zone de signature tactile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 Envoi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Valide et envoie le rapport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Génération PDF + envoi email auto</w:t>
            </w:r>
          </w:p>
        </w:tc>
      </w:tr>
    </w:tbl>
    <w:p>
      <w:pPr>
        <w:pStyle w:val="Heading2"/>
        <w:spacing w:before="300" w:after="150"/>
      </w:pPr>
      <w:r>
        <w:rPr>
          <w:b/>
          <w:bCs/>
        </w:rPr>
        <w:t xml:space="preserve">3.2 Écrans de l'application</w:t>
      </w:r>
    </w:p>
    <w:p>
      <w:pPr>
        <w:pStyle w:val="Heading3"/>
        <w:spacing w:before="300" w:after="150"/>
      </w:pPr>
      <w:r>
        <w:rPr>
          <w:b/>
          <w:bCs/>
        </w:rPr>
        <w:t xml:space="preserve">Écran 1 : Dashboard</w:t>
      </w:r>
    </w:p>
    <w:p>
      <w:pPr>
        <w:spacing w:after="120"/>
      </w:pPr>
      <w:r>
        <w:rPr>
          <w:rFonts w:ascii="Arial" w:cs="Arial" w:eastAsia="Arial" w:hAnsi="Arial"/>
          <w:sz w:val="22"/>
          <w:szCs w:val="22"/>
        </w:rPr>
        <w:t xml:space="preserve">Tableau de bord avec : liste des interventions récentes (brouillons + terminées), bouton 'Nouvelle intervention', accès aux rapports envoyés, compteur d'interventions du mois.</w:t>
      </w:r>
    </w:p>
    <w:p>
      <w:pPr>
        <w:pStyle w:val="Heading3"/>
        <w:spacing w:before="300" w:after="150"/>
      </w:pPr>
      <w:r>
        <w:rPr>
          <w:b/>
          <w:bCs/>
        </w:rPr>
        <w:t xml:space="preserve">Écran 2 : Page de Contact (formulaire)</w:t>
      </w:r>
    </w:p>
    <w:p>
      <w:pPr>
        <w:spacing w:after="120"/>
      </w:pPr>
      <w:r>
        <w:rPr>
          <w:rFonts w:ascii="Arial" w:cs="Arial" w:eastAsia="Arial" w:hAnsi="Arial"/>
          <w:sz w:val="22"/>
          <w:szCs w:val="22"/>
        </w:rPr>
        <w:t xml:space="preserve">Formulaire correspondant exactement à la page de contact papier : informations client (avec autocomplétion), contact sur site, parc machine (tableau dynamique pour ajouter/supprimer des machines). Le N° ARC, technicien et date sont auto-générés.</w:t>
      </w:r>
    </w:p>
    <w:p>
      <w:pPr>
        <w:pStyle w:val="Heading3"/>
        <w:spacing w:before="300" w:after="150"/>
      </w:pPr>
      <w:r>
        <w:rPr>
          <w:b/>
          <w:bCs/>
        </w:rPr>
        <w:t xml:space="preserve">Écran 3 : Sélection des fiches</w:t>
      </w:r>
    </w:p>
    <w:p>
      <w:pPr>
        <w:spacing w:after="120"/>
      </w:pPr>
      <w:r>
        <w:rPr>
          <w:rFonts w:ascii="Arial" w:cs="Arial" w:eastAsia="Arial" w:hAnsi="Arial"/>
          <w:sz w:val="22"/>
          <w:szCs w:val="22"/>
        </w:rPr>
        <w:t xml:space="preserve">Pour chaque machine listée dans le parc, le technicien sélectionne la fiche technique correspondante (OV, APRF, ED-X, PAP/TAP). Une machine = une fiche. Plusieurs machines = la fiche se répète.</w:t>
      </w:r>
    </w:p>
    <w:p>
      <w:pPr>
        <w:pStyle w:val="Heading3"/>
        <w:spacing w:before="300" w:after="150"/>
      </w:pPr>
      <w:r>
        <w:rPr>
          <w:b/>
          <w:bCs/>
        </w:rPr>
        <w:t xml:space="preserve">Écran 4 : Fiche de contrôle (le cœur du SaaS)</w:t>
      </w:r>
    </w:p>
    <w:p>
      <w:pPr>
        <w:spacing w:after="120"/>
      </w:pPr>
      <w:r>
        <w:rPr>
          <w:rFonts w:ascii="Arial" w:cs="Arial" w:eastAsia="Arial" w:hAnsi="Arial"/>
          <w:sz w:val="22"/>
          <w:szCs w:val="22"/>
        </w:rPr>
        <w:t xml:space="preserve">Interface tactile optimisée pour le terrain. Pour chaque point de contrôle :</w:t>
      </w:r>
    </w:p>
    <w:p>
      <w:pPr>
        <w:spacing w:after="120"/>
      </w:pPr>
      <w:r>
        <w:rPr>
          <w:rFonts w:ascii="Arial" w:cs="Arial" w:eastAsia="Arial" w:hAnsi="Arial"/>
          <w:sz w:val="22"/>
          <w:szCs w:val="22"/>
        </w:rPr>
        <w:t xml:space="preserve">- 5 boutons tactiles colorés : N/A (gris), Correct (vert), À améliorer (orange), Pas correct (rouge), Remplacement (rouge foncé).</w:t>
      </w:r>
    </w:p>
    <w:p>
      <w:pPr>
        <w:spacing w:after="120"/>
      </w:pPr>
      <w:r>
        <w:rPr>
          <w:rFonts w:ascii="Arial" w:cs="Arial" w:eastAsia="Arial" w:hAnsi="Arial"/>
          <w:sz w:val="22"/>
          <w:szCs w:val="22"/>
        </w:rPr>
        <w:t xml:space="preserve">- Champ commentaire (clavier ou dictée vocale Android).</w:t>
      </w:r>
    </w:p>
    <w:p>
      <w:pPr>
        <w:spacing w:after="120"/>
      </w:pPr>
      <w:r>
        <w:rPr>
          <w:rFonts w:ascii="Arial" w:cs="Arial" w:eastAsia="Arial" w:hAnsi="Arial"/>
          <w:sz w:val="22"/>
          <w:szCs w:val="22"/>
        </w:rPr>
        <w:t xml:space="preserve">- Bouton photo (ouvre la caméra).</w:t>
      </w:r>
    </w:p>
    <w:p>
      <w:pPr>
        <w:spacing w:after="120"/>
      </w:pPr>
      <w:r>
        <w:rPr>
          <w:rFonts w:ascii="Arial" w:cs="Arial" w:eastAsia="Arial" w:hAnsi="Arial"/>
          <w:sz w:val="22"/>
          <w:szCs w:val="22"/>
        </w:rPr>
        <w:t xml:space="preserve">Navigation par section (Partie A, B, C pour ED-X), barre de progression, et possibilité de sauvegarder en brouillon.</w:t>
      </w:r>
    </w:p>
    <w:p>
      <w:pPr>
        <w:pStyle w:val="Heading3"/>
        <w:spacing w:before="300" w:after="150"/>
      </w:pPr>
      <w:r>
        <w:rPr>
          <w:b/>
          <w:bCs/>
        </w:rPr>
        <w:t xml:space="preserve">Écran 5 : Mesures et performances</w:t>
      </w:r>
    </w:p>
    <w:p>
      <w:pPr>
        <w:spacing w:after="120"/>
      </w:pPr>
      <w:r>
        <w:rPr>
          <w:rFonts w:ascii="Arial" w:cs="Arial" w:eastAsia="Arial" w:hAnsi="Arial"/>
          <w:sz w:val="22"/>
          <w:szCs w:val="22"/>
        </w:rPr>
        <w:t xml:space="preserve">Champs numériques pour les mesures Gauss (avec unité), tests d'attraction, mesures de résistance et d'isolement. Pour les fiches SGA/SGSA (futures), gestion des mesures par barreau et par étage.</w:t>
      </w:r>
    </w:p>
    <w:p>
      <w:pPr>
        <w:pStyle w:val="Heading3"/>
        <w:spacing w:before="300" w:after="150"/>
      </w:pPr>
      <w:r>
        <w:rPr>
          <w:b/>
          <w:bCs/>
        </w:rPr>
        <w:t xml:space="preserve">Écran 6 : Application client</w:t>
      </w:r>
    </w:p>
    <w:p>
      <w:pPr>
        <w:spacing w:after="120"/>
      </w:pPr>
      <w:r>
        <w:rPr>
          <w:rFonts w:ascii="Arial" w:cs="Arial" w:eastAsia="Arial" w:hAnsi="Arial"/>
          <w:sz w:val="22"/>
          <w:szCs w:val="22"/>
        </w:rPr>
        <w:t xml:space="preserve">Formulaire pour saisir les données d'application : type de produit traité, granulométrie (mm), débit (t/h), densité, largeur de bande, etc.</w:t>
      </w:r>
    </w:p>
    <w:p>
      <w:pPr>
        <w:pStyle w:val="Heading3"/>
        <w:spacing w:before="300" w:after="150"/>
      </w:pPr>
      <w:r>
        <w:rPr>
          <w:b/>
          <w:bCs/>
        </w:rPr>
        <w:t xml:space="preserve">Écran 7 : Fin d'intervention</w:t>
      </w:r>
    </w:p>
    <w:p>
      <w:pPr>
        <w:spacing w:after="120"/>
      </w:pPr>
      <w:r>
        <w:rPr>
          <w:rFonts w:ascii="Arial" w:cs="Arial" w:eastAsia="Arial" w:hAnsi="Arial"/>
          <w:sz w:val="22"/>
          <w:szCs w:val="22"/>
        </w:rPr>
        <w:t xml:space="preserve">- Section 'Le client souhaite' avec les 4 options à cocher.</w:t>
      </w:r>
    </w:p>
    <w:p>
      <w:pPr>
        <w:spacing w:after="120"/>
      </w:pPr>
      <w:r>
        <w:rPr>
          <w:rFonts w:ascii="Arial" w:cs="Arial" w:eastAsia="Arial" w:hAnsi="Arial"/>
          <w:sz w:val="22"/>
          <w:szCs w:val="22"/>
        </w:rPr>
        <w:t xml:space="preserve">- Rappel des fréquences de maintenance (tableau pré-rempli selon le type d'appareil).</w:t>
      </w:r>
    </w:p>
    <w:p>
      <w:pPr>
        <w:spacing w:after="120"/>
      </w:pPr>
      <w:r>
        <w:rPr>
          <w:rFonts w:ascii="Arial" w:cs="Arial" w:eastAsia="Arial" w:hAnsi="Arial"/>
          <w:sz w:val="22"/>
          <w:szCs w:val="22"/>
        </w:rPr>
        <w:t xml:space="preserve">- Zone de signature du technicien (pré-remplie avec son nom).</w:t>
      </w:r>
    </w:p>
    <w:p>
      <w:pPr>
        <w:spacing w:after="120"/>
      </w:pPr>
      <w:r>
        <w:rPr>
          <w:rFonts w:ascii="Arial" w:cs="Arial" w:eastAsia="Arial" w:hAnsi="Arial"/>
          <w:sz w:val="22"/>
          <w:szCs w:val="22"/>
        </w:rPr>
        <w:t xml:space="preserve">- Zone de signature du client (signature tactile au doigt/stylet).</w:t>
      </w:r>
    </w:p>
    <w:p>
      <w:pPr>
        <w:spacing w:after="120"/>
      </w:pPr>
      <w:r>
        <w:rPr>
          <w:rFonts w:ascii="Arial" w:cs="Arial" w:eastAsia="Arial" w:hAnsi="Arial"/>
          <w:sz w:val="22"/>
          <w:szCs w:val="22"/>
        </w:rPr>
        <w:t xml:space="preserve">- Email du client (pré-rempli si saisi au début).</w:t>
      </w:r>
    </w:p>
    <w:p>
      <w:pPr>
        <w:spacing w:after="120"/>
      </w:pPr>
      <w:r>
        <w:rPr>
          <w:rFonts w:ascii="Arial" w:cs="Arial" w:eastAsia="Arial" w:hAnsi="Arial"/>
          <w:sz w:val="22"/>
          <w:szCs w:val="22"/>
        </w:rPr>
        <w:t xml:space="preserve">- Bouton 'Générer et envoyer le rapport'.</w:t>
      </w:r>
    </w:p>
    <w:p>
      <w:pPr>
        <w:pStyle w:val="Heading2"/>
        <w:spacing w:before="300" w:after="150"/>
      </w:pPr>
      <w:r>
        <w:rPr>
          <w:b/>
          <w:bCs/>
        </w:rPr>
        <w:t xml:space="preserve">3.3 Génération du PDF</w:t>
      </w:r>
    </w:p>
    <w:p>
      <w:pPr>
        <w:spacing w:after="120"/>
      </w:pPr>
      <w:r>
        <w:rPr>
          <w:rFonts w:ascii="Arial" w:cs="Arial" w:eastAsia="Arial" w:hAnsi="Arial"/>
          <w:sz w:val="22"/>
          <w:szCs w:val="22"/>
        </w:rPr>
        <w:t xml:space="preserve">Le rapport PDF généré doit reproduire fidèlement la mise en page des fiches papier existantes de Lenoir-Mec, incluant le logo en en-tête, la mise en forme des tableaux de contrôle avec les codes couleur, les photos intégrées, les valeurs de mesure, et les signatures. Le PDF doit être professionnel et cohérent avec l'image de marque Lenoir-Mec / Groupe Delachaux.</w:t>
      </w:r>
    </w:p>
    <w:p>
      <w:pPr>
        <w:pStyle w:val="Heading2"/>
        <w:spacing w:before="300" w:after="150"/>
      </w:pPr>
      <w:r>
        <w:rPr>
          <w:b/>
          <w:bCs/>
        </w:rPr>
        <w:t xml:space="preserve">3.4 Envoi automatique par email</w:t>
      </w:r>
    </w:p>
    <w:p>
      <w:pPr>
        <w:spacing w:after="120"/>
      </w:pPr>
      <w:r>
        <w:rPr>
          <w:rFonts w:ascii="Arial" w:cs="Arial" w:eastAsia="Arial" w:hAnsi="Arial"/>
          <w:sz w:val="22"/>
          <w:szCs w:val="22"/>
        </w:rPr>
        <w:t xml:space="preserve">Dès que le client signe et que le technicien valide, le système envoie automatiquement un email au client contenant le rapport PDF en pièce jointe. L'email est envoyé depuis une adresse Lenoir-Mec (ex: rapports@lenoir-mec.com) avec un texte professionnel pré-défini. Une copie est envoyée au technicien et au responsable SAV.</w:t>
      </w:r>
    </w:p>
    <w:p>
      <w:pPr>
        <w:pageBreakBefore/>
      </w:pPr>
      <w:r>
        <w:br/>
        <w:t xml:space="preserve"/>
      </w:r>
    </w:p>
    <w:p>
      <w:pPr>
        <w:pStyle w:val="Heading1"/>
        <w:spacing w:before="300" w:after="150"/>
      </w:pPr>
      <w:r>
        <w:rPr>
          <w:b/>
          <w:bCs/>
        </w:rPr>
        <w:t xml:space="preserve">4. ARCHITECTURE TECHNIQUE RECOMMANDÉE</w:t>
      </w:r>
    </w:p>
    <w:p>
      <w:pPr>
        <w:pStyle w:val="Heading2"/>
        <w:spacing w:before="300" w:after="150"/>
      </w:pPr>
      <w:r>
        <w:rPr>
          <w:b/>
          <w:bCs/>
        </w:rPr>
        <w:t xml:space="preserve">4.1 Stack technologique</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Technologie recommandée</w:t>
            </w:r>
          </w:p>
        </w:tc>
        <w:tc>
          <w:tcPr>
            <w:tcW w:type="dxa" w:w="3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Frontend Mobile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React Native ou PWA (Progressive Web App)</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Compatible Android, utilisable hors-ligne, pas besoin d'App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Backend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Node.js (Express/Fastify) ou Python (FastAPI)</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Rapide, scalable, bon écosystème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Base de données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PostgreSQL + stockage fichiers S3/Cloud Storage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Robuste, relationnel, adapté aux données structurées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Génération PDF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Puppeteer / WeasyPrint / React-PDF</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Reproduction fidèle des mises en page existantes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SendGrid / Amazon SES / SMTP Lenoir-Mec</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Fiable, suivi d'envoi, templates HTML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Signature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Canvas HTML5 (react-signature-canvas)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Léger, tactile, export PNG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Photos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API Camera native + compression côté client</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Qualité suffisante, réduction taille upload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Hébergement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Cloud (AWS / GCP / Scaleway FR)</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RGPD, hébergement données en France 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JWT + refresh tokens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Standard, sécurisé, adapté mobile</w:t>
            </w:r>
          </w:p>
        </w:tc>
      </w:tr>
    </w:tbl>
    <w:p>
      <w:pPr>
        <w:pStyle w:val="Heading2"/>
        <w:spacing w:before="300" w:after="150"/>
      </w:pPr>
      <w:r>
        <w:rPr>
          <w:b/>
          <w:bCs/>
        </w:rPr>
        <w:t xml:space="preserve">4.2 Mode hors-ligne (critique pour le terrain)</w:t>
      </w:r>
    </w:p>
    <w:p>
      <w:pPr>
        <w:spacing w:after="120"/>
      </w:pPr>
      <w:r>
        <w:rPr>
          <w:rFonts w:ascii="Arial" w:cs="Arial" w:eastAsia="Arial" w:hAnsi="Arial"/>
          <w:sz w:val="22"/>
          <w:szCs w:val="22"/>
        </w:rPr>
        <w:t xml:space="preserve">Les usines et sites industriels ont souvent une couverture réseau faible. Le SaaS DOIT fonctionner en mode hors-ligne :</w:t>
      </w:r>
    </w:p>
    <w:p>
      <w:pPr>
        <w:spacing w:after="120"/>
      </w:pPr>
      <w:r>
        <w:rPr>
          <w:rFonts w:ascii="Arial" w:cs="Arial" w:eastAsia="Arial" w:hAnsi="Arial"/>
          <w:sz w:val="22"/>
          <w:szCs w:val="22"/>
        </w:rPr>
        <w:t xml:space="preserve">- Toutes les données de contrôle sont stockées localement (IndexedDB / SQLite).</w:t>
      </w:r>
    </w:p>
    <w:p>
      <w:pPr>
        <w:spacing w:after="120"/>
      </w:pPr>
      <w:r>
        <w:rPr>
          <w:rFonts w:ascii="Arial" w:cs="Arial" w:eastAsia="Arial" w:hAnsi="Arial"/>
          <w:sz w:val="22"/>
          <w:szCs w:val="22"/>
        </w:rPr>
        <w:t xml:space="preserve">- Les photos sont stockées localement puis synchronisées.</w:t>
      </w:r>
    </w:p>
    <w:p>
      <w:pPr>
        <w:spacing w:after="120"/>
      </w:pPr>
      <w:r>
        <w:rPr>
          <w:rFonts w:ascii="Arial" w:cs="Arial" w:eastAsia="Arial" w:hAnsi="Arial"/>
          <w:sz w:val="22"/>
          <w:szCs w:val="22"/>
        </w:rPr>
        <w:t xml:space="preserve">- Dès que la connexion revient, synchronisation automatique.</w:t>
      </w:r>
    </w:p>
    <w:p>
      <w:pPr>
        <w:spacing w:after="120"/>
      </w:pPr>
      <w:r>
        <w:rPr>
          <w:rFonts w:ascii="Arial" w:cs="Arial" w:eastAsia="Arial" w:hAnsi="Arial"/>
          <w:sz w:val="22"/>
          <w:szCs w:val="22"/>
        </w:rPr>
        <w:t xml:space="preserve">- La signature et la génération PDF peuvent se faire hors-ligne.</w:t>
      </w:r>
    </w:p>
    <w:p>
      <w:pPr>
        <w:spacing w:after="120"/>
      </w:pPr>
      <w:r>
        <w:rPr>
          <w:rFonts w:ascii="Arial" w:cs="Arial" w:eastAsia="Arial" w:hAnsi="Arial"/>
          <w:sz w:val="22"/>
          <w:szCs w:val="22"/>
        </w:rPr>
        <w:t xml:space="preserve">- L'envoi email se fait dès retour de la connexion.</w:t>
      </w:r>
    </w:p>
    <w:p>
      <w:pPr>
        <w:pStyle w:val="Heading2"/>
        <w:spacing w:before="300" w:after="150"/>
      </w:pPr>
      <w:r>
        <w:rPr>
          <w:b/>
          <w:bCs/>
        </w:rPr>
        <w:t xml:space="preserve">4.3 Modèle de données simplifié</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Champs principaux</w:t>
            </w:r>
          </w:p>
        </w:tc>
        <w:tc>
          <w:tcPr>
            <w:tcW w:type="dxa" w:w="2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Relations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users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nom, email, role (technicien/admin), password_hash</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1-N interventions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clients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société, nom, adresse, cp, ville, pays, contact, tel, email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1-N interventions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interventions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user_id, client_id, date, n_arc, statut (brouillon/terminé/envoyé)</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1-N machines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machines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intervention_id, n_arc, n_of, designation, annee, fiche_type (OV/APRF/...)</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1-N controles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controles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machine_id, section, point_label, etat, commentaire, photo_url</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N-1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mesures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machine_id, type (gauss/resistance/isolement), label, valeur, unite</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N-1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signatures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intervention_id, type (technicien/client), nom, date, image_data</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N-1 intervention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rapports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id, intervention_id, pdf_url, email_envoye, date_envoi</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1-1 intervention</w:t>
            </w:r>
          </w:p>
        </w:tc>
      </w:tr>
    </w:tbl>
    <w:p>
      <w:pPr>
        <w:pageBreakBefore/>
      </w:pPr>
      <w:r>
        <w:br/>
        <w:t xml:space="preserve"/>
      </w:r>
    </w:p>
    <w:p>
      <w:pPr>
        <w:pStyle w:val="Heading1"/>
        <w:spacing w:before="300" w:after="150"/>
      </w:pPr>
      <w:r>
        <w:rPr>
          <w:b/>
          <w:bCs/>
        </w:rPr>
        <w:t xml:space="preserve">5. CE QUE TU DOIS FOURNIR À ANTIGRAVITY</w:t>
      </w:r>
    </w:p>
    <w:p>
      <w:pPr>
        <w:spacing w:after="120"/>
      </w:pPr>
      <w:r>
        <w:rPr>
          <w:rFonts w:ascii="Arial" w:cs="Arial" w:eastAsia="Arial" w:hAnsi="Arial"/>
          <w:sz w:val="22"/>
          <w:szCs w:val="22"/>
        </w:rPr>
        <w:t xml:space="preserve">Voici la liste exacte de tout ce qu'Antigravity a besoin pour développer le SaaS. Organise ça dans un dossier partagé (Google Drive ou similaire).</w:t>
      </w:r>
    </w:p>
    <w:p>
      <w:pPr>
        <w:pStyle w:val="Heading2"/>
        <w:spacing w:before="300" w:after="150"/>
      </w:pPr>
      <w:r>
        <w:rPr>
          <w:b/>
          <w:bCs/>
        </w:rPr>
        <w:t xml:space="preserve">5.1 Dossier 1 : Fiches techniques PDF (modèles de référence)</w:t>
      </w:r>
    </w:p>
    <w:p>
      <w:pPr>
        <w:spacing w:after="120"/>
      </w:pPr>
      <w:r>
        <w:rPr>
          <w:rFonts w:ascii="Arial" w:cs="Arial" w:eastAsia="Arial" w:hAnsi="Arial"/>
          <w:sz w:val="22"/>
          <w:szCs w:val="22"/>
        </w:rPr>
        <w:t xml:space="preserve">Ces fichiers servent de référence visuelle pour qu'Antigravity reproduise fidèlement la mise en page dans le PDF généré :</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1Page_de_contact.pdf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Page de couverture avec coordonnées client + parc machine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2-OV (PDF)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Fiche contrôle Overband Électromagnétique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2-APRF (PDF)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Fiche contrôle Aimant Permanent Fixe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2-EDX (PDF)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Fiche contrôle Séparateur Courants de Foucault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2-PAP-TAP (PDF)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Fiche contrôle Poulie/Tambour Magnétique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99Page_de_fin.pdf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Page de fin avec souhaits client + signatures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74C3C"/>
                <w:sz w:val="20"/>
                <w:szCs w:val="20"/>
              </w:rPr>
              <w:t xml:space="preserve">CRITIQUE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2-OVAP (PDF)</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Fiche contrôle Overband Aimants Permanents (si dispo)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7E22"/>
                <w:sz w:val="20"/>
                <w:szCs w:val="20"/>
              </w:rPr>
              <w:t xml:space="preserve">MVP+</w:t>
            </w:r>
          </w:p>
        </w:tc>
      </w:tr>
    </w:tbl>
    <w:p>
      <w:pPr>
        <w:pStyle w:val="Heading2"/>
        <w:spacing w:before="300" w:after="150"/>
      </w:pPr>
      <w:r>
        <w:rPr>
          <w:b/>
          <w:bCs/>
        </w:rPr>
        <w:t xml:space="preserve">5.2 Dossier 2 : Assets visuels</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Élément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Logo Lenoir-Mec haute résolution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PNG ou SVG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En-tête du rapport PDF + app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Logo Groupe Delachaux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PNG ou SVG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Pied de page rapport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Charte graphique (couleurs, polices)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PDF ou document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Cohérence visuelle de l'app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Exemples de rapports remplis (si possible)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PDF scannés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Référence pour le rendu final</w:t>
            </w:r>
          </w:p>
        </w:tc>
      </w:tr>
    </w:tbl>
    <w:p>
      <w:pPr>
        <w:pStyle w:val="Heading2"/>
        <w:spacing w:before="300" w:after="150"/>
      </w:pPr>
      <w:r>
        <w:rPr>
          <w:b/>
          <w:bCs/>
        </w:rPr>
        <w:t xml:space="preserve">5.3 Dossier 3 : Données de configuration</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Donnée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Liste des techniciens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Tableur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Nom, email, rôle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Liste des clients existants (optionnel pour 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Export CSV/Excel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Pour l'autocomplétion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 standard du préambule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 paragraphe ISO 22000/HACCP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 de l'email envoyé au 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Objet + corps de l'email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Adresse email d'envoi souhaitée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rapports@lenoir-mec.com ou autre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Nom du technicien par défaut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Texte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Ex: S. SALAH</w:t>
            </w:r>
          </w:p>
        </w:tc>
      </w:tr>
    </w:tbl>
    <w:p>
      <w:pPr>
        <w:pStyle w:val="Heading2"/>
        <w:spacing w:before="300" w:after="150"/>
      </w:pPr>
      <w:r>
        <w:rPr>
          <w:b/>
          <w:bCs/>
        </w:rPr>
        <w:t xml:space="preserve">5.4 Dossier 4 : Ce document + les spécifications</w:t>
      </w:r>
    </w:p>
    <w:p>
      <w:pPr>
        <w:spacing w:after="120"/>
      </w:pPr>
      <w:r>
        <w:rPr>
          <w:rFonts w:ascii="Arial" w:cs="Arial" w:eastAsia="Arial" w:hAnsi="Arial"/>
          <w:sz w:val="22"/>
          <w:szCs w:val="22"/>
        </w:rPr>
        <w:t xml:space="preserve">Ce document que tu es en train de lire sert de cahier des charges complet. Il contient toute l'analyse des fiches, les spécifications fonctionnelles, l'architecture technique recommandée, et le planning. Antigravity peut s'en servir directement comme base de travail.</w:t>
      </w:r>
    </w:p>
    <w:p>
      <w:pPr>
        <w:pageBreakBefore/>
      </w:pPr>
      <w:r>
        <w:br/>
        <w:t xml:space="preserve"/>
      </w:r>
    </w:p>
    <w:p>
      <w:pPr>
        <w:pStyle w:val="Heading1"/>
        <w:spacing w:before="300" w:after="150"/>
      </w:pPr>
      <w:r>
        <w:rPr>
          <w:b/>
          <w:bCs/>
        </w:rPr>
        <w:t xml:space="preserve">6. PLANNING DE DÉVELOPPEMENT RECOMMANDÉ</w:t>
      </w:r>
    </w:p>
    <w:p>
      <w:pPr>
        <w:pStyle w:val="Heading2"/>
        <w:spacing w:before="300" w:after="150"/>
      </w:pPr>
      <w:r>
        <w:rPr>
          <w:b/>
          <w:bCs/>
        </w:rPr>
        <w:t xml:space="preserve">6.1 Estimation globale MVP</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Durée estimée</w:t>
            </w:r>
          </w:p>
        </w:tc>
        <w:tc>
          <w:tcPr>
            <w:tcW w:type="dxa" w:w="4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1 : Setup &amp; Archi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semaine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Setup projet, BDD, auth, CI/CD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2 : Page de Contact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semaine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Formulaire client + parc machine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3 : Fiches de contrôle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2-3 semaines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 fiches (OV, APRF, ED-X, PAP/TAP, OVAP) avec UI tactile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4 : Mesures &amp; Photos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semaine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Saisie Gauss, caméra, galerie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5 : Signature &amp; Fin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semaine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Signature tactile, options client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6 : Génération 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 semaines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Reproduction fidèle des fiches Lenoir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7 : Email automatique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0.5 semaine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Envoi PDF + config SMTP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8 : Mode hors-ligne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semaines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Stockage local + sync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Phase 9 : Tests &amp; recette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1-2 semaines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Tests terrain, corrections, validation Lenoir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20"/>
                <w:szCs w:val="20"/>
              </w:rPr>
              <w:t xml:space="preserve">TOTAL MVP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20"/>
                <w:szCs w:val="20"/>
              </w:rPr>
              <w:t xml:space="preserve">10-14 semaines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72"/>
                <w:sz w:val="20"/>
                <w:szCs w:val="20"/>
              </w:rPr>
              <w:t xml:space="preserve">~3 mois de développement</w:t>
            </w:r>
          </w:p>
        </w:tc>
      </w:tr>
    </w:tbl>
    <w:p>
      <w:pPr>
        <w:pStyle w:val="Heading2"/>
        <w:spacing w:before="300" w:after="150"/>
      </w:pPr>
      <w:r>
        <w:rPr>
          <w:b/>
          <w:bCs/>
        </w:rPr>
        <w:t xml:space="preserve">6.2 Ce qui est hors MVP (Phase 2 future)</w:t>
      </w:r>
    </w:p>
    <w:p>
      <w:pPr>
        <w:spacing w:after="120"/>
      </w:pPr>
      <w:r>
        <w:rPr>
          <w:rFonts w:ascii="Arial" w:cs="Arial" w:eastAsia="Arial" w:hAnsi="Arial"/>
          <w:sz w:val="22"/>
          <w:szCs w:val="22"/>
        </w:rPr>
        <w:t xml:space="preserve">Ces fonctionnalités pourront être ajoutées après le lancement du MVP :</w:t>
      </w:r>
    </w:p>
    <w:p>
      <w:pPr>
        <w:spacing w:after="120"/>
      </w:pPr>
      <w:r>
        <w:rPr>
          <w:rFonts w:ascii="Arial" w:cs="Arial" w:eastAsia="Arial" w:hAnsi="Arial"/>
          <w:sz w:val="22"/>
          <w:szCs w:val="22"/>
        </w:rPr>
        <w:t xml:space="preserve">- Fiches supplémentaires : SGA, SGSA, SGCP/SGCM, SLT, SPM, SRM, PM, Levage (chacune avec mesures Gauss par barreau et par étage).</w:t>
      </w:r>
    </w:p>
    <w:p>
      <w:pPr>
        <w:spacing w:after="120"/>
      </w:pPr>
      <w:r>
        <w:rPr>
          <w:rFonts w:ascii="Arial" w:cs="Arial" w:eastAsia="Arial" w:hAnsi="Arial"/>
          <w:sz w:val="22"/>
          <w:szCs w:val="22"/>
        </w:rPr>
        <w:t xml:space="preserve">- Dashboard administrateur : statistiques d'interventions, suivi des alertes, export de données.</w:t>
      </w:r>
    </w:p>
    <w:p>
      <w:pPr>
        <w:spacing w:after="120"/>
      </w:pPr>
      <w:r>
        <w:rPr>
          <w:rFonts w:ascii="Arial" w:cs="Arial" w:eastAsia="Arial" w:hAnsi="Arial"/>
          <w:sz w:val="22"/>
          <w:szCs w:val="22"/>
        </w:rPr>
        <w:t xml:space="preserve">- Intégration CRM : lien avec le Google Sheets existant ou un CRM dédié.</w:t>
      </w:r>
    </w:p>
    <w:p>
      <w:pPr>
        <w:spacing w:after="120"/>
      </w:pPr>
      <w:r>
        <w:rPr>
          <w:rFonts w:ascii="Arial" w:cs="Arial" w:eastAsia="Arial" w:hAnsi="Arial"/>
          <w:sz w:val="22"/>
          <w:szCs w:val="22"/>
        </w:rPr>
        <w:t xml:space="preserve">- Gestion des contrats de maintenance : rappels automatiques pour les prochaines expertises.</w:t>
      </w:r>
    </w:p>
    <w:p>
      <w:pPr>
        <w:spacing w:after="120"/>
      </w:pPr>
      <w:r>
        <w:rPr>
          <w:rFonts w:ascii="Arial" w:cs="Arial" w:eastAsia="Arial" w:hAnsi="Arial"/>
          <w:sz w:val="22"/>
          <w:szCs w:val="22"/>
        </w:rPr>
        <w:t xml:space="preserve">- Historique par appareil : comparer les mesures Gauss d'une année sur l'autre.</w:t>
      </w:r>
    </w:p>
    <w:p>
      <w:pPr>
        <w:spacing w:after="120"/>
      </w:pPr>
      <w:r>
        <w:rPr>
          <w:rFonts w:ascii="Arial" w:cs="Arial" w:eastAsia="Arial" w:hAnsi="Arial"/>
          <w:sz w:val="22"/>
          <w:szCs w:val="22"/>
        </w:rPr>
        <w:t xml:space="preserve">- Multi-langue : français + anglais + italien (pour MEC Italie).</w:t>
      </w:r>
    </w:p>
    <w:p>
      <w:pPr>
        <w:spacing w:after="120"/>
      </w:pPr>
      <w:r>
        <w:rPr>
          <w:rFonts w:ascii="Arial" w:cs="Arial" w:eastAsia="Arial" w:hAnsi="Arial"/>
          <w:sz w:val="22"/>
          <w:szCs w:val="22"/>
        </w:rPr>
        <w:t xml:space="preserve">- Intégration avec l'agent vocal VAPI existant.</w:t>
      </w:r>
    </w:p>
    <w:p>
      <w:pPr>
        <w:pStyle w:val="Heading1"/>
        <w:spacing w:before="300" w:after="150"/>
      </w:pPr>
      <w:r>
        <w:rPr>
          <w:b/>
          <w:bCs/>
        </w:rPr>
        <w:t xml:space="preserve">7. POINTS D'ATTENTION POUR ANTIGRAVITY</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Détail</w:t>
            </w:r>
          </w:p>
        </w:tc>
        <w:tc>
          <w:tcPr>
            <w:tcW w:type="dxa" w:w="2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RGPD</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Données clients stockées en France/EU, consentement email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Obligatoire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Fidélité PDF</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 rapport PDF DOIT ressembler aux fiches papier actuelles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Critique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Mode hors-ligne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Les sites industriels ont souvent peu de réseau</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74C3C"/>
                <w:sz w:val="20"/>
                <w:szCs w:val="20"/>
              </w:rPr>
              <w:t xml:space="preserve">Critique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UI tactile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Gros boutons, adapté gants de travail, lisible en plein soleil</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Important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Performance photos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Compression avant upload, max 1-2 Mo par photo</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Important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Sécurité</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Données industrielles sensibles, auth robuste, HTTPS</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Important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Scalabilité</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Prévoir l'ajout de nouvelles fiches sans refonte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4F72"/>
                <w:sz w:val="20"/>
                <w:szCs w:val="20"/>
              </w:rPr>
              <w:t xml:space="preserve">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Multilingue futur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Prévoir i18n dès le début même si V1 = français uniquement</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4F72"/>
                <w:sz w:val="20"/>
                <w:szCs w:val="20"/>
              </w:rPr>
              <w:t xml:space="preserve">Architecture</w:t>
            </w:r>
          </w:p>
        </w:tc>
      </w:tr>
    </w:tbl>
    <w:p>
      <w:pPr>
        <w:pageBreakBefore/>
      </w:pPr>
      <w:r>
        <w:br/>
        <w:t xml:space="preserve"/>
      </w:r>
    </w:p>
    <w:p>
      <w:pPr>
        <w:pStyle w:val="Heading1"/>
        <w:spacing w:before="300" w:after="150"/>
      </w:pPr>
      <w:r>
        <w:rPr>
          <w:b/>
          <w:bCs/>
        </w:rPr>
        <w:t xml:space="preserve">8. CHECKLIST : TES ACTIONS IMMÉDIATES</w:t>
      </w:r>
    </w:p>
    <w:p>
      <w:pPr>
        <w:spacing w:after="120"/>
      </w:pPr>
      <w:r>
        <w:rPr>
          <w:rFonts w:ascii="Arial" w:cs="Arial" w:eastAsia="Arial" w:hAnsi="Arial"/>
          <w:sz w:val="22"/>
          <w:szCs w:val="22"/>
        </w:rPr>
        <w:t xml:space="preserve">Voici exactement ce que tu dois faire, étape par étape, avant et pendant le brief avec Antigravity :</w:t>
      </w:r>
    </w:p>
    <w:p>
      <w:pPr>
        <w:pStyle w:val="Heading2"/>
        <w:spacing w:before="300" w:after="150"/>
      </w:pPr>
      <w:r>
        <w:rPr>
          <w:b/>
          <w:bCs/>
        </w:rPr>
        <w:t xml:space="preserve">Avant le brief Antigravity</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7000"/>
        <w:gridCol w:w="1526"/>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Rassembler les 6 PDFs des fiches techniques prioritaires (OV, APRF, ED-X, PAP/TAP, Page Contact, Page Fin)</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Récupérer le logo Lenoir-Mec en haute résolution (PNG/SVG)</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Récupérer la charte graphique officielle (couleurs, polices)</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Récupérer 1-2 exemples de rapports complets remplis (si disponible)</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Définir l'adresse email d'envoi des rapports</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Rédiger le texte exact de l'email envoyé au client</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Lister les techniciens qui utiliseront l'app (nom + email)</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Confirmer la fiche OVAP (si elle doit être dans le MVP)</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Valider le budget et le planning avec ta direction</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À faire</w:t>
            </w:r>
          </w:p>
        </w:tc>
      </w:tr>
    </w:tbl>
    <w:p>
      <w:pPr>
        <w:pStyle w:val="Heading2"/>
        <w:spacing w:before="300" w:after="150"/>
      </w:pPr>
      <w:r>
        <w:rPr>
          <w:b/>
          <w:bCs/>
        </w:rPr>
        <w:t xml:space="preserve">Pendant le brief Antigravity</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Partager ce document comme cahier des charges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Partager le dossier Google Drive avec tous les fichiers listés ci-dessus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Demander un devis détaillé phase par phase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Demander un prototype/maquette cliquable avant le dev</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Convenir d'un point hebdomadaire de suivi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Négocier une phase de test terrain d'1 semaine avant livraison finale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Demander les coûts d'hébergement mensuels estimés</w:t>
            </w:r>
          </w:p>
        </w:tc>
      </w:tr>
    </w:tbl>
    <w:p>
      <w:pPr>
        <w:pStyle w:val="Heading2"/>
        <w:spacing w:before="300" w:after="150"/>
      </w:pPr>
      <w:r>
        <w:rPr>
          <w:b/>
          <w:bCs/>
        </w:rPr>
        <w:t xml:space="preserve">Après le brief Antigravity</w:t>
      </w:r>
    </w:p>
    <w:p>
      <w:pPr>
        <w:spacing w:before="10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Faire valider la maquette par le technicien Soufyane SALAH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Organiser un test terrain sur un vrai site client avec la V1</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Recueillir les retours techniciens et ajuster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8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Planifier les phases suivantes (fiches supplémentaires, dashboard admin)</w:t>
            </w:r>
          </w:p>
        </w:tc>
      </w:tr>
    </w:tbl>
    <w:p>
      <w:pPr>
        <w:spacing w:before="100" w:after="100"/>
      </w:pPr>
    </w:p>
    <w:p>
      <w:pPr>
        <w:spacing w:before="100" w:after="100"/>
      </w:pPr>
    </w:p>
    <w:p>
      <w:pPr>
        <w:pBdr>
          <w:top w:val="single" w:color="1B4F72" w:sz="6"/>
        </w:pBdr>
        <w:spacing w:before="300" w:after="200"/>
      </w:pPr>
    </w:p>
    <w:p>
      <w:pPr>
        <w:jc w:val="center"/>
      </w:pPr>
      <w:r>
        <w:rPr>
          <w:rFonts w:ascii="Arial" w:cs="Arial" w:eastAsia="Arial" w:hAnsi="Arial"/>
          <w:i/>
          <w:iCs/>
          <w:color w:val="999999"/>
          <w:sz w:val="20"/>
          <w:szCs w:val="20"/>
        </w:rPr>
        <w:t xml:space="preserve">Document préparé par Claude AI - Assistant Projet LENOIR-MEC</w:t>
      </w:r>
    </w:p>
    <w:p>
      <w:pPr>
        <w:jc w:val="center"/>
      </w:pPr>
      <w:r>
        <w:rPr>
          <w:rFonts w:ascii="Arial" w:cs="Arial" w:eastAsia="Arial" w:hAnsi="Arial"/>
          <w:color w:val="999999"/>
          <w:sz w:val="20"/>
          <w:szCs w:val="20"/>
        </w:rPr>
        <w:t xml:space="preserve">Mars 2026 - Tous droits réservés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5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2026-03-06T10:33:40.388Z</dcterms:created>
  <dcterms:modified xsi:type="dcterms:W3CDTF">2026-03-06T10:33:40.389Z</dcterms:modified>
</cp:coreProperties>
</file>

<file path=docProps/custom.xml><?xml version="1.0" encoding="utf-8"?>
<Properties xmlns="http://schemas.openxmlformats.org/officeDocument/2006/custom-properties" xmlns:vt="http://schemas.openxmlformats.org/officeDocument/2006/docPropsVTypes"/>
</file>