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域名查询,通过DNS服务器查询到IP,向web服务器发送请求,web服务器回传页面内容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http基于传输层tcp,基础网络层IP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DNS:域名到IP地址的解析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本地电脑会有一个映射关系,host文件里面会有对应的ip地址,如果找到了就直接使用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CDN和DNS什么关系,解析过程是怎么样的</w:t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70270" cy="1915160"/>
            <wp:effectExtent l="0" t="0" r="11430" b="889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0270" cy="1915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请求（Request）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客户端发送一个HTTP请求到服务端的格式：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请求体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03625" cy="3088005"/>
            <wp:effectExtent l="0" t="0" r="15875" b="1714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3625" cy="3088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响应（Response）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服务端响应客户端格式：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响应体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74135" cy="4299585"/>
            <wp:effectExtent l="0" t="0" r="12065" b="571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4135" cy="4299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状态码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HTTP状态码由三个十进制数字组成，第一个十进制数字定义了状态码的类型，后两个数字没有分类的作用。HTTP状态码共分为5种类型：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17135" cy="1504950"/>
            <wp:effectExtent l="0" t="0" r="1206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713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67250" cy="3254375"/>
            <wp:effectExtent l="0" t="0" r="0" b="317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25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20995" cy="2447290"/>
            <wp:effectExtent l="0" t="0" r="8255" b="1016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0995" cy="2447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06085" cy="2263775"/>
            <wp:effectExtent l="0" t="0" r="18415" b="317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6085" cy="226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63845" cy="2309495"/>
            <wp:effectExtent l="0" t="0" r="8255" b="1460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3845" cy="2309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30FD7"/>
    <w:rsid w:val="0A5860AE"/>
    <w:rsid w:val="24F86282"/>
    <w:rsid w:val="28DF07AF"/>
    <w:rsid w:val="314E604E"/>
    <w:rsid w:val="47D91E94"/>
    <w:rsid w:val="510829D2"/>
    <w:rsid w:val="52022114"/>
    <w:rsid w:val="679C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99</TotalTime>
  <ScaleCrop>false</ScaleCrop>
  <LinksUpToDate>false</LinksUpToDate>
  <CharactersWithSpaces>0</CharactersWithSpaces>
  <Application>WPS Office_11.1.0.8838_F1E327BC-269C-435d-A152-05C5408002CA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2020-09-02T14:08:00Z</dcterms:created>
  <dc:creator>Administrator</dc:creator>
  <cp:lastModifiedBy>Administrator</cp:lastModifiedBy>
  <dcterms:modified xsi:type="dcterms:W3CDTF">2020-09-14T15:21:14Z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2052-11.1.0.8838</vt:lpwstr>
  </property>
</Properties>
</file>