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BBCCF" w14:textId="77777777" w:rsidR="00B00EDE" w:rsidRPr="00B00EDE" w:rsidRDefault="00B00EDE" w:rsidP="00B00EDE">
      <w:pPr>
        <w:rPr>
          <w:b/>
          <w:bCs/>
        </w:rPr>
      </w:pPr>
      <w:r w:rsidRPr="00B00EDE">
        <w:rPr>
          <w:b/>
          <w:bCs/>
        </w:rPr>
        <w:t>Eng-Bench: A Comprehensive Benchmark Design for Micro-Text Retrieval and Visual-Diff Tasks in Engineering Documentation</w:t>
      </w:r>
    </w:p>
    <w:p w14:paraId="470703B3" w14:textId="77777777" w:rsidR="00B00EDE" w:rsidRPr="00B00EDE" w:rsidRDefault="00B00EDE" w:rsidP="00B00EDE">
      <w:pPr>
        <w:rPr>
          <w:b/>
          <w:bCs/>
        </w:rPr>
      </w:pPr>
      <w:r w:rsidRPr="00B00EDE">
        <w:rPr>
          <w:b/>
          <w:bCs/>
        </w:rPr>
        <w:t>1. Introduction: The Crisis of Engineering Document Understanding</w:t>
      </w:r>
    </w:p>
    <w:p w14:paraId="7325D433" w14:textId="77777777" w:rsidR="00B00EDE" w:rsidRPr="00B00EDE" w:rsidRDefault="00B00EDE" w:rsidP="00B00EDE">
      <w:r w:rsidRPr="00B00EDE">
        <w:t>The discipline of Engineering Document Understanding (EDU) stands at a critical juncture. While general-purpose Computer Vision (CV) and Natural Language Processing (NLP) have achieved parity with or exceeded human performance in natural scene understanding and prose comprehension, the automated analysis of technical engineering deliverables remains significantly underdeveloped. Engineering drawings—specifically electrical schematics, Piping and Instrumentation Diagrams (P&amp;IDs), and mechanical fabrication plans—constitute a visual language that is fundamentally distinct from the datasets currently driving the AI revolution. Unlike the natural images found in ImageNet or the structured text in Wikipedia, engineering documents are characterized by extreme information density, non-linear reading paths, and a rigid, symbol-dependent syntax where a single character modification can catastrophically alter the semantic meaning of the entire system.</w:t>
      </w:r>
    </w:p>
    <w:p w14:paraId="0D4A9121" w14:textId="77777777" w:rsidR="00B00EDE" w:rsidRPr="00B00EDE" w:rsidRDefault="00B00EDE" w:rsidP="00B00EDE">
      <w:r w:rsidRPr="00B00EDE">
        <w:t xml:space="preserve">The proposed </w:t>
      </w:r>
      <w:r w:rsidRPr="00B00EDE">
        <w:rPr>
          <w:b/>
          <w:bCs/>
        </w:rPr>
        <w:t>Eng-Bench</w:t>
      </w:r>
      <w:r w:rsidRPr="00B00EDE">
        <w:t xml:space="preserve"> dataset is designed to address two specific, high-value gaps in this domain: </w:t>
      </w:r>
      <w:r w:rsidRPr="00B00EDE">
        <w:rPr>
          <w:b/>
          <w:bCs/>
        </w:rPr>
        <w:t>Micro-Text Retrieval</w:t>
      </w:r>
      <w:r w:rsidRPr="00B00EDE">
        <w:t xml:space="preserve"> and </w:t>
      </w:r>
      <w:r w:rsidRPr="00B00EDE">
        <w:rPr>
          <w:b/>
          <w:bCs/>
        </w:rPr>
        <w:t>Visual-Diff</w:t>
      </w:r>
      <w:r w:rsidRPr="00B00EDE">
        <w:t>. The former challenges a model's ability to locate and transcribe minute, context-dependent text strings—such as reference designators (e.g., "R45") or signal names (e.g., "ETH_TX0")—that are often embedded within complex graphical symbols or oriented along arbitrary vectors. The latter, Visual-Diff, simulates the cognitive task of the "check print" review, requiring models to identify and categorize semantic and topological changes between document revisions while ignoring non-functional layout shifts.</w:t>
      </w:r>
    </w:p>
    <w:p w14:paraId="00AE6859" w14:textId="77777777" w:rsidR="00B00EDE" w:rsidRPr="00B00EDE" w:rsidRDefault="00B00EDE" w:rsidP="00B00EDE">
      <w:r w:rsidRPr="00B00EDE">
        <w:t>This report provides an exhaustive analysis of the resources, methodologies, and source materials required to construct Eng-Bench. It synthesizes data from Open Source Hardware (OSHW) repositories, industrial change management protocols, and computer vision literature to propose a benchmark that is both technically rigorous and representative of real-world engineering workflows. By leveraging the comprehensive revision histories of platforms like the BeagleBone Black and Toradex carrier boards, and integrating the procedural rigors of Engineering Change Orders (ECOs), Eng-Bench aims to establish a new standard for technical document analysis.</w:t>
      </w:r>
    </w:p>
    <w:p w14:paraId="3DE5CB24" w14:textId="77777777" w:rsidR="00B00EDE" w:rsidRPr="00B00EDE" w:rsidRDefault="00B00EDE" w:rsidP="00B00EDE">
      <w:pPr>
        <w:rPr>
          <w:b/>
          <w:bCs/>
        </w:rPr>
      </w:pPr>
      <w:r w:rsidRPr="00B00EDE">
        <w:rPr>
          <w:b/>
          <w:bCs/>
        </w:rPr>
        <w:t>1.1 The Unique Cognitive Load of Engineering Diagrams</w:t>
      </w:r>
    </w:p>
    <w:p w14:paraId="33AEEF62" w14:textId="77777777" w:rsidR="00B00EDE" w:rsidRPr="00B00EDE" w:rsidRDefault="00B00EDE" w:rsidP="00B00EDE">
      <w:r w:rsidRPr="00B00EDE">
        <w:t>To understand the necessity of Eng-Bench, one must appreciate the cognitive load required to interpret engineering schematics. These documents are not merely illustrations; they are logical graphs rendered in two dimensions. A line is not a visual edge; it is a net with electrical potential. A rectangle is not a shape; it is a functional block representing a specific integrated circuit (IC) or process unit.</w:t>
      </w:r>
    </w:p>
    <w:p w14:paraId="59225698" w14:textId="77777777" w:rsidR="00B00EDE" w:rsidRPr="00B00EDE" w:rsidRDefault="00B00EDE" w:rsidP="00B00EDE">
      <w:r w:rsidRPr="00B00EDE">
        <w:t xml:space="preserve">In the context of </w:t>
      </w:r>
      <w:r w:rsidRPr="00B00EDE">
        <w:rPr>
          <w:b/>
          <w:bCs/>
        </w:rPr>
        <w:t>Micro-Text Retrieval</w:t>
      </w:r>
      <w:r w:rsidRPr="00B00EDE">
        <w:t xml:space="preserve">, the challenge is not simply Optical Character Recognition (OCR). Standard OCR engines, trained on horizontal prose, frequently fail when identifying text that is rotated 90 degrees to align with a vertical wire, or when distinguishing a pin number inside a symbol boundary from a net name outside it. The task requires </w:t>
      </w:r>
      <w:r w:rsidRPr="00B00EDE">
        <w:rPr>
          <w:i/>
          <w:iCs/>
        </w:rPr>
        <w:t>spatial reasoning</w:t>
      </w:r>
      <w:r w:rsidRPr="00B00EDE">
        <w:t xml:space="preserve"> to associate the text "10k" with the specific resistor symbol it modifies, rather than the capacitor symbol adjacent to it.</w:t>
      </w:r>
    </w:p>
    <w:p w14:paraId="1560F6D0" w14:textId="77777777" w:rsidR="00B00EDE" w:rsidRPr="00B00EDE" w:rsidRDefault="00B00EDE" w:rsidP="00B00EDE">
      <w:r w:rsidRPr="00B00EDE">
        <w:t xml:space="preserve">Similarly, the </w:t>
      </w:r>
      <w:r w:rsidRPr="00B00EDE">
        <w:rPr>
          <w:b/>
          <w:bCs/>
        </w:rPr>
        <w:t>Visual-Diff</w:t>
      </w:r>
      <w:r w:rsidRPr="00B00EDE">
        <w:t xml:space="preserve"> task addresses the reality of iterative design. Engineering is a process of refinement. Between Revision A and Revision B of a circuit board, a designer might change </w:t>
      </w:r>
      <w:r w:rsidRPr="00B00EDE">
        <w:lastRenderedPageBreak/>
        <w:t xml:space="preserve">a component value, reroute a trace to reduce noise, or simply move a block of components to make room for a mounting hole. A pixel-based difference algorithm would flag all these as changes. However, a semantic understanding is required to recognize that changing a resistor from $0\Omega$ to $22\Omega$ alters the circuit's impedance </w:t>
      </w:r>
      <w:r w:rsidRPr="00B00EDE">
        <w:rPr>
          <w:vertAlign w:val="superscript"/>
        </w:rPr>
        <w:t>1</w:t>
      </w:r>
      <w:r w:rsidRPr="00B00EDE">
        <w:t>, whereas moving the resistor 5mm to the left is electrically irrelevant. Eng-Bench must provide the data necessary to train models to make this distinction.</w:t>
      </w:r>
    </w:p>
    <w:p w14:paraId="43E94B20" w14:textId="77777777" w:rsidR="00B00EDE" w:rsidRPr="00B00EDE" w:rsidRDefault="00B00EDE" w:rsidP="00B00EDE">
      <w:r w:rsidRPr="00B00EDE">
        <w:pict w14:anchorId="341C9A8F">
          <v:rect id="_x0000_i1049" style="width:0;height:1.5pt" o:hralign="center" o:hrstd="t" o:hrnoshade="t" o:hr="t" fillcolor="gray" stroked="f"/>
        </w:pict>
      </w:r>
    </w:p>
    <w:p w14:paraId="67F3E1FD" w14:textId="77777777" w:rsidR="00B00EDE" w:rsidRPr="00B00EDE" w:rsidRDefault="00B00EDE" w:rsidP="00B00EDE">
      <w:pPr>
        <w:rPr>
          <w:b/>
          <w:bCs/>
        </w:rPr>
      </w:pPr>
      <w:r w:rsidRPr="00B00EDE">
        <w:rPr>
          <w:b/>
          <w:bCs/>
        </w:rPr>
        <w:t>2. Source Material Analysis: Identification of "Best Files"</w:t>
      </w:r>
    </w:p>
    <w:p w14:paraId="12319F2C" w14:textId="77777777" w:rsidR="00B00EDE" w:rsidRPr="00B00EDE" w:rsidRDefault="00B00EDE" w:rsidP="00B00EDE">
      <w:r w:rsidRPr="00B00EDE">
        <w:t>The foundation of any robust benchmark is the quality and diversity of its source data. For Eng-Bench, the selection criteria prioritize documents with deep, well-documented revision histories, vector-based text (to allow for automated ground truth generation), and high graphical complexity. Based on an extensive review of the available research materials, three primary clusters of files have been identified as the optimal candidates for inclusion.</w:t>
      </w:r>
    </w:p>
    <w:p w14:paraId="14B422EB" w14:textId="77777777" w:rsidR="00B00EDE" w:rsidRPr="00B00EDE" w:rsidRDefault="00B00EDE" w:rsidP="00B00EDE">
      <w:pPr>
        <w:rPr>
          <w:b/>
          <w:bCs/>
        </w:rPr>
      </w:pPr>
      <w:r w:rsidRPr="00B00EDE">
        <w:rPr>
          <w:b/>
          <w:bCs/>
        </w:rPr>
        <w:t>2.1 Cluster A: The BeagleBone Black (BBB) Ecosystem</w:t>
      </w:r>
    </w:p>
    <w:p w14:paraId="5DAC533B" w14:textId="77777777" w:rsidR="00B00EDE" w:rsidRPr="00B00EDE" w:rsidRDefault="00B00EDE" w:rsidP="00B00EDE">
      <w:r w:rsidRPr="00B00EDE">
        <w:t>The BeagleBone Black documentation represents the "Gold Standard" for the Visual-Diff task. Unlike many open-source projects that only publish the final schematic, the BeagleBoard project has maintained a public archive of its revision history, accompanied by detailed textual descriptions of the changes.</w:t>
      </w:r>
    </w:p>
    <w:p w14:paraId="3701F1AD" w14:textId="77777777" w:rsidR="00B00EDE" w:rsidRPr="00B00EDE" w:rsidRDefault="00B00EDE" w:rsidP="00B00EDE">
      <w:pPr>
        <w:rPr>
          <w:b/>
          <w:bCs/>
        </w:rPr>
      </w:pPr>
      <w:r w:rsidRPr="00B00EDE">
        <w:rPr>
          <w:b/>
          <w:bCs/>
        </w:rPr>
        <w:t>2.1.1 The Revision A5 to Revision C Transition</w:t>
      </w:r>
    </w:p>
    <w:p w14:paraId="60A13B42" w14:textId="77777777" w:rsidR="00B00EDE" w:rsidRPr="00B00EDE" w:rsidRDefault="00B00EDE" w:rsidP="00B00EDE">
      <w:r w:rsidRPr="00B00EDE">
        <w:t xml:space="preserve">The evolution from </w:t>
      </w:r>
      <w:r w:rsidRPr="00B00EDE">
        <w:rPr>
          <w:b/>
          <w:bCs/>
        </w:rPr>
        <w:t>Revision A5</w:t>
      </w:r>
      <w:r w:rsidRPr="00B00EDE">
        <w:t xml:space="preserve"> </w:t>
      </w:r>
      <w:r w:rsidRPr="00B00EDE">
        <w:rPr>
          <w:vertAlign w:val="superscript"/>
        </w:rPr>
        <w:t>2</w:t>
      </w:r>
      <w:r w:rsidRPr="00B00EDE">
        <w:t xml:space="preserve"> to </w:t>
      </w:r>
      <w:r w:rsidRPr="00B00EDE">
        <w:rPr>
          <w:b/>
          <w:bCs/>
        </w:rPr>
        <w:t>Revision C</w:t>
      </w:r>
      <w:r w:rsidRPr="00B00EDE">
        <w:t xml:space="preserve"> </w:t>
      </w:r>
      <w:r w:rsidRPr="00B00EDE">
        <w:rPr>
          <w:vertAlign w:val="superscript"/>
        </w:rPr>
        <w:t>3</w:t>
      </w:r>
      <w:r w:rsidRPr="00B00EDE">
        <w:t xml:space="preserve"> offers a rich training ground for semantic difference detection. The changes documented in the System Reference Manual (SRM) </w:t>
      </w:r>
      <w:r w:rsidRPr="00B00EDE">
        <w:rPr>
          <w:vertAlign w:val="superscript"/>
        </w:rPr>
        <w:t>4</w:t>
      </w:r>
      <w:r w:rsidRPr="00B00EDE">
        <w:t xml:space="preserve"> are not merely cosmetic; they represent functional engineering decisions driven by production realities and component availability.</w:t>
      </w:r>
    </w:p>
    <w:p w14:paraId="246B42C6" w14:textId="77777777" w:rsidR="00B00EDE" w:rsidRPr="00B00EDE" w:rsidRDefault="00B00EDE" w:rsidP="00B00EDE">
      <w:r w:rsidRPr="00B00EDE">
        <w:t xml:space="preserve">The snippet </w:t>
      </w:r>
      <w:r w:rsidRPr="00B00EDE">
        <w:rPr>
          <w:vertAlign w:val="superscript"/>
        </w:rPr>
        <w:t>1</w:t>
      </w:r>
      <w:r w:rsidRPr="00B00EDE">
        <w:t xml:space="preserve"> details specific Engineering Change Orders (ECOs) that serve as perfect training examples:</w:t>
      </w:r>
    </w:p>
    <w:p w14:paraId="41ED59B5" w14:textId="77777777" w:rsidR="00B00EDE" w:rsidRPr="00B00EDE" w:rsidRDefault="00B00EDE" w:rsidP="00B00EDE">
      <w:pPr>
        <w:numPr>
          <w:ilvl w:val="0"/>
          <w:numId w:val="1"/>
        </w:numPr>
      </w:pPr>
      <w:r w:rsidRPr="00B00EDE">
        <w:rPr>
          <w:b/>
          <w:bCs/>
        </w:rPr>
        <w:t>Parametric Modification:</w:t>
      </w:r>
      <w:r w:rsidRPr="00B00EDE">
        <w:t xml:space="preserve"> The change of resistors R46, R47, and R48 to $0\Omega$ is a classic "value change." Visually, this involves the replacement of text strings. Semantically, it represents a change in impedance matching on the memory bus or signal lines. A model must detect that the symbol for the resistor remains, but its property has shifted.</w:t>
      </w:r>
    </w:p>
    <w:p w14:paraId="49973BEF" w14:textId="77777777" w:rsidR="00B00EDE" w:rsidRPr="00B00EDE" w:rsidRDefault="00B00EDE" w:rsidP="00B00EDE">
      <w:pPr>
        <w:numPr>
          <w:ilvl w:val="0"/>
          <w:numId w:val="1"/>
        </w:numPr>
      </w:pPr>
      <w:r w:rsidRPr="00B00EDE">
        <w:rPr>
          <w:b/>
          <w:bCs/>
        </w:rPr>
        <w:t>Component Replacement:</w:t>
      </w:r>
      <w:r w:rsidRPr="00B00EDE">
        <w:t xml:space="preserve"> The manual notes that "R122 was removed because it was connected to the wrong pin on the SMSC LAN8710".</w:t>
      </w:r>
      <w:r w:rsidRPr="00B00EDE">
        <w:rPr>
          <w:vertAlign w:val="superscript"/>
        </w:rPr>
        <w:t>1</w:t>
      </w:r>
      <w:r w:rsidRPr="00B00EDE">
        <w:t xml:space="preserve"> This is a </w:t>
      </w:r>
      <w:r w:rsidRPr="00B00EDE">
        <w:rPr>
          <w:b/>
          <w:bCs/>
        </w:rPr>
        <w:t>Topological Change</w:t>
      </w:r>
      <w:r w:rsidRPr="00B00EDE">
        <w:t>. The "Diff" model must recognize the absence of a component in Revision C that existed in Revision A5. This implies a broken connection and a change in the netlist.</w:t>
      </w:r>
    </w:p>
    <w:p w14:paraId="49E32F18" w14:textId="77777777" w:rsidR="00B00EDE" w:rsidRPr="00B00EDE" w:rsidRDefault="00B00EDE" w:rsidP="00B00EDE">
      <w:pPr>
        <w:numPr>
          <w:ilvl w:val="0"/>
          <w:numId w:val="1"/>
        </w:numPr>
      </w:pPr>
      <w:r w:rsidRPr="00B00EDE">
        <w:rPr>
          <w:b/>
          <w:bCs/>
        </w:rPr>
        <w:t>Geometric Addition:</w:t>
      </w:r>
      <w:r w:rsidRPr="00B00EDE">
        <w:t xml:space="preserve"> The addition of a "100K pulldown on J1 pin 4" </w:t>
      </w:r>
      <w:r w:rsidRPr="00B00EDE">
        <w:rPr>
          <w:vertAlign w:val="superscript"/>
        </w:rPr>
        <w:t>1</w:t>
      </w:r>
      <w:r w:rsidRPr="00B00EDE">
        <w:t xml:space="preserve"> introduces new geometry—a resistor symbol and wire segments—into what was previously empty space. This tests the model's ability to detect valid new signal paths.</w:t>
      </w:r>
    </w:p>
    <w:p w14:paraId="2B927B72" w14:textId="77777777" w:rsidR="00B00EDE" w:rsidRPr="00B00EDE" w:rsidRDefault="00B00EDE" w:rsidP="00B00EDE">
      <w:pPr>
        <w:numPr>
          <w:ilvl w:val="0"/>
          <w:numId w:val="1"/>
        </w:numPr>
      </w:pPr>
      <w:r w:rsidRPr="00B00EDE">
        <w:rPr>
          <w:b/>
          <w:bCs/>
        </w:rPr>
        <w:t>Non-Functional Layout Changes:</w:t>
      </w:r>
      <w:r w:rsidRPr="00B00EDE">
        <w:t xml:space="preserve"> Perhaps most importantly for training robust models, the revision history notes that "Resistors R189 and R150 were moved to provide more clearance".</w:t>
      </w:r>
      <w:r w:rsidRPr="00B00EDE">
        <w:rPr>
          <w:vertAlign w:val="superscript"/>
        </w:rPr>
        <w:t>1</w:t>
      </w:r>
      <w:r w:rsidRPr="00B00EDE">
        <w:t xml:space="preserve"> This provides a critical "negative example" for semantic diffing. The netlist connectivity of R189 and R150 did not change; only their Cartesian coordinates on the page changed. A sophisticated Visual-Diff model should classify this as a "Layout Change" rather than a "Functional Change."</w:t>
      </w:r>
    </w:p>
    <w:p w14:paraId="2D968215" w14:textId="77777777" w:rsidR="00B00EDE" w:rsidRPr="00B00EDE" w:rsidRDefault="00B00EDE" w:rsidP="00B00EDE">
      <w:pPr>
        <w:rPr>
          <w:b/>
          <w:bCs/>
        </w:rPr>
      </w:pPr>
      <w:r w:rsidRPr="00B00EDE">
        <w:rPr>
          <w:b/>
          <w:bCs/>
        </w:rPr>
        <w:lastRenderedPageBreak/>
        <w:t>2.1.2 High-Density Retrieval Targets</w:t>
      </w:r>
    </w:p>
    <w:p w14:paraId="020925EA" w14:textId="77777777" w:rsidR="00B00EDE" w:rsidRPr="00B00EDE" w:rsidRDefault="00B00EDE" w:rsidP="00B00EDE">
      <w:r w:rsidRPr="00B00EDE">
        <w:t>The BeagleBone schematics also feature high-density Ball Grid Array (BGA) breakouts for the AM335x processor.</w:t>
      </w:r>
      <w:r w:rsidRPr="00B00EDE">
        <w:rPr>
          <w:vertAlign w:val="superscript"/>
        </w:rPr>
        <w:t>5</w:t>
      </w:r>
      <w:r w:rsidRPr="00B00EDE">
        <w:t xml:space="preserve"> These sections of the schematic consist of large rectangular symbols containing hundreds of pins, each labeled with a cryptic code (e.g., "G12", "H13") and a signal name (e.g., "LCD_DATA0"). This density makes it an ideal stress test for Micro-Text Retrieval, where the model must resolve specific pin assignments within a clutter of intersecting lines and labels.</w:t>
      </w:r>
    </w:p>
    <w:p w14:paraId="34004405" w14:textId="77777777" w:rsidR="00B00EDE" w:rsidRPr="00B00EDE" w:rsidRDefault="00B00EDE" w:rsidP="00B00EDE">
      <w:pPr>
        <w:rPr>
          <w:b/>
          <w:bCs/>
        </w:rPr>
      </w:pPr>
      <w:r w:rsidRPr="00B00EDE">
        <w:rPr>
          <w:b/>
          <w:bCs/>
        </w:rPr>
        <w:t>2.2 Cluster B: Toradex Carrier Boards</w:t>
      </w:r>
    </w:p>
    <w:p w14:paraId="093E4EA3" w14:textId="77777777" w:rsidR="00B00EDE" w:rsidRPr="00B00EDE" w:rsidRDefault="00B00EDE" w:rsidP="00B00EDE">
      <w:r w:rsidRPr="00B00EDE">
        <w:t>While the BeagleBone represents a single-board computer, the Toradex ecosystem (Viola, Aster, Colibri) introduces the complexity of modular design. These documents are standardized, professional, and feature a different visual style, which is crucial for ensuring that Eng-Bench trains models that generalize across different CAD tools (e.g., separating the drafting style of Altium Designer from that of Eagle or KiCad).</w:t>
      </w:r>
    </w:p>
    <w:p w14:paraId="365B6D07" w14:textId="77777777" w:rsidR="00B00EDE" w:rsidRPr="00B00EDE" w:rsidRDefault="00B00EDE" w:rsidP="00B00EDE">
      <w:pPr>
        <w:rPr>
          <w:b/>
          <w:bCs/>
        </w:rPr>
      </w:pPr>
      <w:r w:rsidRPr="00B00EDE">
        <w:rPr>
          <w:b/>
          <w:bCs/>
        </w:rPr>
        <w:t>2.2.1 Assembly Variants and "Ghost" Components</w:t>
      </w:r>
    </w:p>
    <w:p w14:paraId="6C7266A7" w14:textId="77777777" w:rsidR="00B00EDE" w:rsidRPr="00B00EDE" w:rsidRDefault="00B00EDE" w:rsidP="00B00EDE">
      <w:r w:rsidRPr="00B00EDE">
        <w:t xml:space="preserve">A unique feature of the Toradex documentation is the prevalence of </w:t>
      </w:r>
      <w:r w:rsidRPr="00B00EDE">
        <w:rPr>
          <w:b/>
          <w:bCs/>
        </w:rPr>
        <w:t>Assembly Options</w:t>
      </w:r>
      <w:r w:rsidRPr="00B00EDE">
        <w:t xml:space="preserve">. The </w:t>
      </w:r>
      <w:r w:rsidRPr="00B00EDE">
        <w:rPr>
          <w:b/>
          <w:bCs/>
        </w:rPr>
        <w:t>Viola Carrier Board</w:t>
      </w:r>
      <w:r w:rsidRPr="00B00EDE">
        <w:t xml:space="preserve"> datasheets </w:t>
      </w:r>
      <w:r w:rsidRPr="00B00EDE">
        <w:rPr>
          <w:vertAlign w:val="superscript"/>
        </w:rPr>
        <w:t>6</w:t>
      </w:r>
      <w:r w:rsidRPr="00B00EDE">
        <w:t xml:space="preserve"> describe variations like "Viola V1.2" versus "Viola Plus V1.2." In the schematics, this is often represented by components that are graphically present but marked with a textual note such as "Not Assembled," "DNI" (Do Not Install), or "NF" (Not Fitted).</w:t>
      </w:r>
    </w:p>
    <w:p w14:paraId="7BD90EF3" w14:textId="77777777" w:rsidR="00B00EDE" w:rsidRPr="00B00EDE" w:rsidRDefault="00B00EDE" w:rsidP="00B00EDE">
      <w:r w:rsidRPr="00B00EDE">
        <w:t xml:space="preserve">This presents a sophisticated Visual-Diff challenge. If Revision 1.0 has a capacitor populated, and Revision 1.1 marks it as "DNI," the graphical symbol for the capacitor might not change at all. The only difference is the addition of a small text attribute nearby. The model must infer that the </w:t>
      </w:r>
      <w:r w:rsidRPr="00B00EDE">
        <w:rPr>
          <w:i/>
          <w:iCs/>
        </w:rPr>
        <w:t>functional presence</w:t>
      </w:r>
      <w:r w:rsidRPr="00B00EDE">
        <w:t xml:space="preserve"> of the component has changed based solely on the micro-text annotation. This bridges the gap between the two tasks: successful Visual-Diff here </w:t>
      </w:r>
      <w:r w:rsidRPr="00B00EDE">
        <w:rPr>
          <w:i/>
          <w:iCs/>
        </w:rPr>
        <w:t>requires</w:t>
      </w:r>
      <w:r w:rsidRPr="00B00EDE">
        <w:t xml:space="preserve"> successful Micro-Text Retrieval.</w:t>
      </w:r>
    </w:p>
    <w:p w14:paraId="511F6AE6" w14:textId="77777777" w:rsidR="00B00EDE" w:rsidRPr="00B00EDE" w:rsidRDefault="00B00EDE" w:rsidP="00B00EDE">
      <w:pPr>
        <w:rPr>
          <w:b/>
          <w:bCs/>
        </w:rPr>
      </w:pPr>
      <w:r w:rsidRPr="00B00EDE">
        <w:rPr>
          <w:b/>
          <w:bCs/>
        </w:rPr>
        <w:t>2.2.2 Signal Indirection and References</w:t>
      </w:r>
    </w:p>
    <w:p w14:paraId="3D54E5AD" w14:textId="77777777" w:rsidR="00B00EDE" w:rsidRPr="00B00EDE" w:rsidRDefault="00B00EDE" w:rsidP="00B00EDE">
      <w:r w:rsidRPr="00B00EDE">
        <w:t xml:space="preserve">The </w:t>
      </w:r>
      <w:r w:rsidRPr="00B00EDE">
        <w:rPr>
          <w:b/>
          <w:bCs/>
        </w:rPr>
        <w:t>Aster Carrier Board</w:t>
      </w:r>
      <w:r w:rsidRPr="00B00EDE">
        <w:t xml:space="preserve"> </w:t>
      </w:r>
      <w:r w:rsidRPr="00B00EDE">
        <w:rPr>
          <w:vertAlign w:val="superscript"/>
        </w:rPr>
        <w:t>8</w:t>
      </w:r>
      <w:r w:rsidRPr="00B00EDE">
        <w:t xml:space="preserve"> utilizes a high density of signal references (e.g., SODIMM_106, SODIMM_127). In these schematics, nets are often not drawn as continuous lines but are broken and tagged with signal names that link to other pages. A retrieval task in this context might involve finding the "Touch Reset" signal. The model must locate the text TOUCH_RESET#, identify the associated pin number 106, and theoretically link this to the SODIMM_106 label on the connector symbol. This mimics the "net tracing" workflow performed by engineers during debugging.</w:t>
      </w:r>
    </w:p>
    <w:p w14:paraId="7CFBFBCE" w14:textId="77777777" w:rsidR="00B00EDE" w:rsidRPr="00B00EDE" w:rsidRDefault="00B00EDE" w:rsidP="00B00EDE">
      <w:pPr>
        <w:rPr>
          <w:b/>
          <w:bCs/>
        </w:rPr>
      </w:pPr>
      <w:r w:rsidRPr="00B00EDE">
        <w:rPr>
          <w:b/>
          <w:bCs/>
        </w:rPr>
        <w:t>2.3 Cluster C: The Arduino and Microcontroller Baseline</w:t>
      </w:r>
    </w:p>
    <w:p w14:paraId="69F8057F" w14:textId="77777777" w:rsidR="00B00EDE" w:rsidRPr="00B00EDE" w:rsidRDefault="00B00EDE" w:rsidP="00B00EDE">
      <w:r w:rsidRPr="00B00EDE">
        <w:t xml:space="preserve">To ensure accessibility and provide a baseline for lower complexity, the </w:t>
      </w:r>
      <w:r w:rsidRPr="00B00EDE">
        <w:rPr>
          <w:b/>
          <w:bCs/>
        </w:rPr>
        <w:t>Arduino Uno</w:t>
      </w:r>
      <w:r w:rsidRPr="00B00EDE">
        <w:t xml:space="preserve"> and </w:t>
      </w:r>
      <w:r w:rsidRPr="00B00EDE">
        <w:rPr>
          <w:b/>
          <w:bCs/>
        </w:rPr>
        <w:t>DigiPid</w:t>
      </w:r>
      <w:r w:rsidRPr="00B00EDE">
        <w:t xml:space="preserve"> files are essential components of Eng-Bench.</w:t>
      </w:r>
    </w:p>
    <w:p w14:paraId="6AF7B61F" w14:textId="77777777" w:rsidR="00B00EDE" w:rsidRPr="00B00EDE" w:rsidRDefault="00B00EDE" w:rsidP="00B00EDE">
      <w:pPr>
        <w:rPr>
          <w:b/>
          <w:bCs/>
        </w:rPr>
      </w:pPr>
      <w:r w:rsidRPr="00B00EDE">
        <w:rPr>
          <w:b/>
          <w:bCs/>
        </w:rPr>
        <w:t>2.3.1 The "Pinout Problem"</w:t>
      </w:r>
    </w:p>
    <w:p w14:paraId="3C12AD10" w14:textId="77777777" w:rsidR="00B00EDE" w:rsidRPr="00B00EDE" w:rsidRDefault="00B00EDE" w:rsidP="00B00EDE">
      <w:r w:rsidRPr="00B00EDE">
        <w:t xml:space="preserve">The </w:t>
      </w:r>
      <w:r w:rsidRPr="00B00EDE">
        <w:rPr>
          <w:b/>
          <w:bCs/>
        </w:rPr>
        <w:t>Arduino Uno Rev 3</w:t>
      </w:r>
      <w:r w:rsidRPr="00B00EDE">
        <w:t xml:space="preserve"> </w:t>
      </w:r>
      <w:r w:rsidRPr="00B00EDE">
        <w:rPr>
          <w:vertAlign w:val="superscript"/>
        </w:rPr>
        <w:t>9</w:t>
      </w:r>
      <w:r w:rsidRPr="00B00EDE">
        <w:t xml:space="preserve"> and </w:t>
      </w:r>
      <w:r w:rsidRPr="00B00EDE">
        <w:rPr>
          <w:b/>
          <w:bCs/>
        </w:rPr>
        <w:t>Uno WiFi Rev 2</w:t>
      </w:r>
      <w:r w:rsidRPr="00B00EDE">
        <w:t xml:space="preserve"> </w:t>
      </w:r>
      <w:r w:rsidRPr="00B00EDE">
        <w:rPr>
          <w:vertAlign w:val="superscript"/>
        </w:rPr>
        <w:t>11</w:t>
      </w:r>
      <w:r w:rsidRPr="00B00EDE">
        <w:t xml:space="preserve"> schematics are less dense than the BeagleBone but feature clear, distinct microcontroller symbols (ATmega328P vs ATmega4809). These are excellent for training the specific sub-task of </w:t>
      </w:r>
      <w:r w:rsidRPr="00B00EDE">
        <w:rPr>
          <w:b/>
          <w:bCs/>
        </w:rPr>
        <w:t>Pinout Extraction</w:t>
      </w:r>
      <w:r w:rsidRPr="00B00EDE">
        <w:t>.</w:t>
      </w:r>
    </w:p>
    <w:p w14:paraId="33860492" w14:textId="77777777" w:rsidR="00B00EDE" w:rsidRPr="00B00EDE" w:rsidRDefault="00B00EDE" w:rsidP="00B00EDE">
      <w:pPr>
        <w:numPr>
          <w:ilvl w:val="0"/>
          <w:numId w:val="2"/>
        </w:numPr>
      </w:pPr>
      <w:r w:rsidRPr="00B00EDE">
        <w:rPr>
          <w:i/>
          <w:iCs/>
        </w:rPr>
        <w:t>Task Definition:</w:t>
      </w:r>
      <w:r w:rsidRPr="00B00EDE">
        <w:t xml:space="preserve"> Given a crop of the microcontroller symbol, extract a structured list of (Pin_Number, Pin_Name, Pin_Function).</w:t>
      </w:r>
    </w:p>
    <w:p w14:paraId="376A3300" w14:textId="77777777" w:rsidR="00B00EDE" w:rsidRPr="00B00EDE" w:rsidRDefault="00B00EDE" w:rsidP="00B00EDE">
      <w:pPr>
        <w:numPr>
          <w:ilvl w:val="0"/>
          <w:numId w:val="2"/>
        </w:numPr>
      </w:pPr>
      <w:r w:rsidRPr="00B00EDE">
        <w:rPr>
          <w:i/>
          <w:iCs/>
        </w:rPr>
        <w:t>Challenge:</w:t>
      </w:r>
      <w:r w:rsidRPr="00B00EDE">
        <w:t xml:space="preserve"> The text inside the symbol (e.g., "PB5 (SCK)") is often packed tightly against the boundary line. The model must distinguish the pin number "19" (outside the box) </w:t>
      </w:r>
      <w:r w:rsidRPr="00B00EDE">
        <w:lastRenderedPageBreak/>
        <w:t>from the port name "PB5" (inside the box) and the function "SCK" (inside parentheses).</w:t>
      </w:r>
      <w:r w:rsidRPr="00B00EDE">
        <w:rPr>
          <w:vertAlign w:val="superscript"/>
        </w:rPr>
        <w:t>12</w:t>
      </w:r>
    </w:p>
    <w:p w14:paraId="0033584D" w14:textId="77777777" w:rsidR="00B00EDE" w:rsidRPr="00B00EDE" w:rsidRDefault="00B00EDE" w:rsidP="00B00EDE">
      <w:pPr>
        <w:rPr>
          <w:b/>
          <w:bCs/>
        </w:rPr>
      </w:pPr>
      <w:r w:rsidRPr="00B00EDE">
        <w:rPr>
          <w:b/>
          <w:bCs/>
        </w:rPr>
        <w:t>2.3.2 Hand-Annotated Diffs</w:t>
      </w:r>
    </w:p>
    <w:p w14:paraId="4CCF3885" w14:textId="77777777" w:rsidR="00B00EDE" w:rsidRPr="00B00EDE" w:rsidRDefault="00B00EDE" w:rsidP="00B00EDE">
      <w:r w:rsidRPr="00B00EDE">
        <w:t xml:space="preserve">The </w:t>
      </w:r>
      <w:r w:rsidRPr="00B00EDE">
        <w:rPr>
          <w:b/>
          <w:bCs/>
        </w:rPr>
        <w:t>DigiPid</w:t>
      </w:r>
      <w:r w:rsidRPr="00B00EDE">
        <w:t xml:space="preserve"> project </w:t>
      </w:r>
      <w:r w:rsidRPr="00B00EDE">
        <w:rPr>
          <w:vertAlign w:val="superscript"/>
        </w:rPr>
        <w:t>13</w:t>
      </w:r>
      <w:r w:rsidRPr="00B00EDE">
        <w:t xml:space="preserve"> offers a contrast to the formal Engineering Change Orders of large companies. The revision notes here are informal, such as "reverse 21-22" or "remove R44." Including these files ensures that the benchmark accounts for the "long tail" of engineering documentation—informal, ad-hoc, or handwritten notes that are common in legacy maintenance manuals and smaller open-hardware projects.</w:t>
      </w:r>
    </w:p>
    <w:p w14:paraId="44B82926" w14:textId="77777777" w:rsidR="00B00EDE" w:rsidRPr="00B00EDE" w:rsidRDefault="00B00EDE" w:rsidP="00B00EDE">
      <w:pPr>
        <w:rPr>
          <w:b/>
          <w:bCs/>
        </w:rPr>
      </w:pPr>
      <w:r w:rsidRPr="00B00EDE">
        <w:rPr>
          <w:b/>
          <w:bCs/>
        </w:rPr>
        <w:t>2.4 Auxiliary Domain: P&amp;IDs and Civil Plans</w:t>
      </w:r>
    </w:p>
    <w:p w14:paraId="680F6F11" w14:textId="77777777" w:rsidR="00B00EDE" w:rsidRPr="00B00EDE" w:rsidRDefault="00B00EDE" w:rsidP="00B00EDE">
      <w:r w:rsidRPr="00B00EDE">
        <w:t xml:space="preserve">To prevent the benchmark from overfitting to electronics, it is critical to include non-electronic engineering drawings. The </w:t>
      </w:r>
      <w:r w:rsidRPr="00B00EDE">
        <w:rPr>
          <w:b/>
          <w:bCs/>
        </w:rPr>
        <w:t>WSDOT Standard Plans</w:t>
      </w:r>
      <w:r w:rsidRPr="00B00EDE">
        <w:t xml:space="preserve"> </w:t>
      </w:r>
      <w:r w:rsidRPr="00B00EDE">
        <w:rPr>
          <w:vertAlign w:val="superscript"/>
        </w:rPr>
        <w:t>14</w:t>
      </w:r>
      <w:r w:rsidRPr="00B00EDE">
        <w:t xml:space="preserve"> and generic </w:t>
      </w:r>
      <w:r w:rsidRPr="00B00EDE">
        <w:rPr>
          <w:b/>
          <w:bCs/>
        </w:rPr>
        <w:t>Piping and Instrumentation Diagrams (P&amp;IDs)</w:t>
      </w:r>
      <w:r w:rsidRPr="00B00EDE">
        <w:t xml:space="preserve"> </w:t>
      </w:r>
      <w:r w:rsidRPr="00B00EDE">
        <w:rPr>
          <w:vertAlign w:val="superscript"/>
        </w:rPr>
        <w:t>15</w:t>
      </w:r>
      <w:r w:rsidRPr="00B00EDE">
        <w:t xml:space="preserve"> provide this diversity.</w:t>
      </w:r>
    </w:p>
    <w:p w14:paraId="3324DE55" w14:textId="77777777" w:rsidR="00B00EDE" w:rsidRPr="00B00EDE" w:rsidRDefault="00B00EDE" w:rsidP="00B00EDE">
      <w:pPr>
        <w:rPr>
          <w:b/>
          <w:bCs/>
        </w:rPr>
      </w:pPr>
      <w:r w:rsidRPr="00B00EDE">
        <w:rPr>
          <w:b/>
          <w:bCs/>
        </w:rPr>
        <w:t>2.4.1 The Dense Label Challenge</w:t>
      </w:r>
    </w:p>
    <w:p w14:paraId="28721FB9" w14:textId="77777777" w:rsidR="00B00EDE" w:rsidRPr="00B00EDE" w:rsidRDefault="00B00EDE" w:rsidP="00B00EDE">
      <w:r w:rsidRPr="00B00EDE">
        <w:t xml:space="preserve">P&amp;IDs adhere to the ISA-5.1 standard </w:t>
      </w:r>
      <w:r w:rsidRPr="00B00EDE">
        <w:rPr>
          <w:vertAlign w:val="superscript"/>
        </w:rPr>
        <w:t>17</w:t>
      </w:r>
      <w:r w:rsidRPr="00B00EDE">
        <w:t>, which mandates a strict tagging convention. Instruments are represented by bubbles containing text codes like "TIC" (Temperature Indicating Controller) and "101" (Loop Number).</w:t>
      </w:r>
    </w:p>
    <w:p w14:paraId="3D37C291" w14:textId="77777777" w:rsidR="00B00EDE" w:rsidRPr="00B00EDE" w:rsidRDefault="00B00EDE" w:rsidP="00B00EDE">
      <w:pPr>
        <w:numPr>
          <w:ilvl w:val="0"/>
          <w:numId w:val="3"/>
        </w:numPr>
      </w:pPr>
      <w:r w:rsidRPr="00B00EDE">
        <w:rPr>
          <w:i/>
          <w:iCs/>
        </w:rPr>
        <w:t>Visual Density:</w:t>
      </w:r>
      <w:r w:rsidRPr="00B00EDE">
        <w:t xml:space="preserve"> In complex plant diagrams, these bubbles are often clustered so tightly that they touch or overlap. The </w:t>
      </w:r>
      <w:r w:rsidRPr="00B00EDE">
        <w:rPr>
          <w:b/>
          <w:bCs/>
        </w:rPr>
        <w:t>Micro-Text Retrieval</w:t>
      </w:r>
      <w:r w:rsidRPr="00B00EDE">
        <w:t xml:space="preserve"> task here involves disentangling these clusters. A query for "Flow Controller in Loop 101" must successfully retrieve the bubble labeled "FIC-101" amidst a sea of "FY-101," "FT-101," and "FV-101" symbols.</w:t>
      </w:r>
    </w:p>
    <w:p w14:paraId="1F2FFDA9" w14:textId="77777777" w:rsidR="00B00EDE" w:rsidRPr="00B00EDE" w:rsidRDefault="00B00EDE" w:rsidP="00B00EDE">
      <w:pPr>
        <w:numPr>
          <w:ilvl w:val="0"/>
          <w:numId w:val="3"/>
        </w:numPr>
      </w:pPr>
      <w:r w:rsidRPr="00B00EDE">
        <w:rPr>
          <w:i/>
          <w:iCs/>
        </w:rPr>
        <w:t>Line Styles:</w:t>
      </w:r>
      <w:r w:rsidRPr="00B00EDE">
        <w:t xml:space="preserve"> Unlike electrical schematics where line thickness is uniform, P&amp;IDs use line patterns (solid, dashed, cross-hatched) to indicate fluid types (process connection, electrical signal, pneumatic signal).</w:t>
      </w:r>
      <w:r w:rsidRPr="00B00EDE">
        <w:rPr>
          <w:vertAlign w:val="superscript"/>
        </w:rPr>
        <w:t>17</w:t>
      </w:r>
      <w:r w:rsidRPr="00B00EDE">
        <w:t xml:space="preserve"> A </w:t>
      </w:r>
      <w:r w:rsidRPr="00B00EDE">
        <w:rPr>
          <w:b/>
          <w:bCs/>
        </w:rPr>
        <w:t>Visual-Diff</w:t>
      </w:r>
      <w:r w:rsidRPr="00B00EDE">
        <w:t xml:space="preserve"> task must detect if a control line has been changed from pneumatic (dashed) to electrical (dotted), a critical safety change in hazardous environments.</w:t>
      </w:r>
    </w:p>
    <w:p w14:paraId="0F22ECBA" w14:textId="77777777" w:rsidR="00B00EDE" w:rsidRPr="00B00EDE" w:rsidRDefault="00B00EDE" w:rsidP="00B00EDE">
      <w:r w:rsidRPr="00B00EDE">
        <w:pict w14:anchorId="486233F2">
          <v:rect id="_x0000_i1050" style="width:0;height:1.5pt" o:hralign="center" o:hrstd="t" o:hrnoshade="t" o:hr="t" fillcolor="gray" stroked="f"/>
        </w:pict>
      </w:r>
    </w:p>
    <w:p w14:paraId="49E0551D" w14:textId="77777777" w:rsidR="00B00EDE" w:rsidRPr="00B00EDE" w:rsidRDefault="00B00EDE" w:rsidP="00B00EDE">
      <w:pPr>
        <w:rPr>
          <w:b/>
          <w:bCs/>
        </w:rPr>
      </w:pPr>
      <w:r w:rsidRPr="00B00EDE">
        <w:rPr>
          <w:b/>
          <w:bCs/>
        </w:rPr>
        <w:t>3. Methodology: Resources and Procedures</w:t>
      </w:r>
    </w:p>
    <w:p w14:paraId="3E2E268E" w14:textId="77777777" w:rsidR="00B00EDE" w:rsidRPr="00B00EDE" w:rsidRDefault="00B00EDE" w:rsidP="00B00EDE">
      <w:r w:rsidRPr="00B00EDE">
        <w:t>Constructing Eng-Bench is not merely a data collection exercise; it requires a sophisticated processing pipeline to transform raw PDFs into labeled, machine-learning-ready datasets. The following sections detail the necessary resources and procedural workflows, grounded in the computer vision techniques identified in the research.</w:t>
      </w:r>
    </w:p>
    <w:p w14:paraId="0B89FA71" w14:textId="77777777" w:rsidR="00B00EDE" w:rsidRPr="00B00EDE" w:rsidRDefault="00B00EDE" w:rsidP="00B00EDE">
      <w:pPr>
        <w:rPr>
          <w:b/>
          <w:bCs/>
        </w:rPr>
      </w:pPr>
      <w:r w:rsidRPr="00B00EDE">
        <w:rPr>
          <w:b/>
          <w:bCs/>
        </w:rPr>
        <w:t>3.1 Task 1: Visual-Diff Methodology</w:t>
      </w:r>
    </w:p>
    <w:p w14:paraId="47598742" w14:textId="77777777" w:rsidR="00B00EDE" w:rsidRPr="00B00EDE" w:rsidRDefault="00B00EDE" w:rsidP="00B00EDE">
      <w:r w:rsidRPr="00B00EDE">
        <w:t>The core challenge of the Visual-Diff task is to robustly identify semantic changes despite the inevitable geometric noise introduced by scanning, rasterization, or software version changes. The procedure relies on a "registration-first" approach.</w:t>
      </w:r>
    </w:p>
    <w:p w14:paraId="50A6D062" w14:textId="77777777" w:rsidR="00B00EDE" w:rsidRPr="00B00EDE" w:rsidRDefault="00B00EDE" w:rsidP="00B00EDE">
      <w:pPr>
        <w:rPr>
          <w:b/>
          <w:bCs/>
        </w:rPr>
      </w:pPr>
      <w:r w:rsidRPr="00B00EDE">
        <w:rPr>
          <w:b/>
          <w:bCs/>
        </w:rPr>
        <w:t>3.1.1 Algorithmic Alignment (Image Registration)</w:t>
      </w:r>
    </w:p>
    <w:p w14:paraId="2A951E8A" w14:textId="77777777" w:rsidR="00B00EDE" w:rsidRPr="00B00EDE" w:rsidRDefault="00B00EDE" w:rsidP="00B00EDE">
      <w:r w:rsidRPr="00B00EDE">
        <w:t xml:space="preserve">Before any difference can be computed, the "Before" (Revision A) and "After" (Revision B) images must be perfectly aligned. Research confirms that </w:t>
      </w:r>
      <w:r w:rsidRPr="00B00EDE">
        <w:rPr>
          <w:b/>
          <w:bCs/>
        </w:rPr>
        <w:t>Homography Estimation</w:t>
      </w:r>
      <w:r w:rsidRPr="00B00EDE">
        <w:t xml:space="preserve"> is the required mathematical framework </w:t>
      </w:r>
      <w:r w:rsidRPr="00B00EDE">
        <w:rPr>
          <w:vertAlign w:val="superscript"/>
        </w:rPr>
        <w:t>18</w:t>
      </w:r>
      <w:r w:rsidRPr="00B00EDE">
        <w:t>, as schematics are planar 2D surfaces.</w:t>
      </w:r>
    </w:p>
    <w:p w14:paraId="35C14CEE" w14:textId="77777777" w:rsidR="00B00EDE" w:rsidRPr="00B00EDE" w:rsidRDefault="00B00EDE" w:rsidP="00B00EDE">
      <w:pPr>
        <w:numPr>
          <w:ilvl w:val="0"/>
          <w:numId w:val="4"/>
        </w:numPr>
      </w:pPr>
      <w:r w:rsidRPr="00B00EDE">
        <w:rPr>
          <w:b/>
          <w:bCs/>
        </w:rPr>
        <w:t>Feature Detection:</w:t>
      </w:r>
      <w:r w:rsidRPr="00B00EDE">
        <w:t xml:space="preserve"> The pipeline begins with feature extraction. While Deep Learning based matchers are powerful, standard descriptors like </w:t>
      </w:r>
      <w:r w:rsidRPr="00B00EDE">
        <w:rPr>
          <w:b/>
          <w:bCs/>
        </w:rPr>
        <w:t>ORB</w:t>
      </w:r>
      <w:r w:rsidRPr="00B00EDE">
        <w:t xml:space="preserve"> (Oriented FAST and Rotated BRIEF) are highly effective for the high-contrast, corner-rich nature of schematics.</w:t>
      </w:r>
      <w:r w:rsidRPr="00B00EDE">
        <w:rPr>
          <w:vertAlign w:val="superscript"/>
        </w:rPr>
        <w:t>19</w:t>
      </w:r>
      <w:r w:rsidRPr="00B00EDE">
        <w:t xml:space="preserve"> SIFT is an alternative if scale invariance is a major issue, but ORB is </w:t>
      </w:r>
      <w:r w:rsidRPr="00B00EDE">
        <w:lastRenderedPageBreak/>
        <w:t>generally faster and sufficient for document-to-document alignment.</w:t>
      </w:r>
    </w:p>
    <w:p w14:paraId="53B11429" w14:textId="77777777" w:rsidR="00B00EDE" w:rsidRPr="00B00EDE" w:rsidRDefault="00B00EDE" w:rsidP="00B00EDE">
      <w:pPr>
        <w:numPr>
          <w:ilvl w:val="1"/>
          <w:numId w:val="4"/>
        </w:numPr>
      </w:pPr>
      <w:r w:rsidRPr="00B00EDE">
        <w:rPr>
          <w:i/>
          <w:iCs/>
        </w:rPr>
        <w:t>Procedure:</w:t>
      </w:r>
      <w:r w:rsidRPr="00B00EDE">
        <w:t xml:space="preserve"> Use OpenCV's cv2.ORB_create(5000) to generate a dense cloud of keypoints. We prioritize a high feature count (5000+) to ensure coverage across the entire drawing, capturing corners of frames, title blocks, and static symbols.</w:t>
      </w:r>
    </w:p>
    <w:p w14:paraId="4B5F5098" w14:textId="77777777" w:rsidR="00B00EDE" w:rsidRPr="00B00EDE" w:rsidRDefault="00B00EDE" w:rsidP="00B00EDE">
      <w:pPr>
        <w:numPr>
          <w:ilvl w:val="0"/>
          <w:numId w:val="4"/>
        </w:numPr>
      </w:pPr>
      <w:r w:rsidRPr="00B00EDE">
        <w:rPr>
          <w:b/>
          <w:bCs/>
        </w:rPr>
        <w:t>Feature Matching:</w:t>
      </w:r>
      <w:r w:rsidRPr="00B00EDE">
        <w:t xml:space="preserve"> Matching is performed using a Brute-Force Matcher with the Hamming distance metric (cv2.BFMatcher(cv2.NORM_HAMMING, crossCheck=True)).</w:t>
      </w:r>
      <w:r w:rsidRPr="00B00EDE">
        <w:rPr>
          <w:vertAlign w:val="superscript"/>
        </w:rPr>
        <w:t>19</w:t>
      </w:r>
      <w:r w:rsidRPr="00B00EDE">
        <w:t xml:space="preserve"> The crossCheck=True parameter is vital to reduce false positives by ensuring that keypoint A matches keypoint B only if B also matches A.</w:t>
      </w:r>
    </w:p>
    <w:p w14:paraId="22A3C00C" w14:textId="77777777" w:rsidR="00B00EDE" w:rsidRPr="00B00EDE" w:rsidRDefault="00B00EDE" w:rsidP="00B00EDE">
      <w:pPr>
        <w:numPr>
          <w:ilvl w:val="0"/>
          <w:numId w:val="4"/>
        </w:numPr>
      </w:pPr>
      <w:r w:rsidRPr="00B00EDE">
        <w:rPr>
          <w:b/>
          <w:bCs/>
        </w:rPr>
        <w:t>Homography and RANSAC:</w:t>
      </w:r>
      <w:r w:rsidRPr="00B00EDE">
        <w:t xml:space="preserve"> The critical step is estimating the $3 \times 3$ Homography matrix $H$ that maps pixels from Rev A to Rev C. Crucially, the </w:t>
      </w:r>
      <w:r w:rsidRPr="00B00EDE">
        <w:rPr>
          <w:b/>
          <w:bCs/>
        </w:rPr>
        <w:t>RANSAC</w:t>
      </w:r>
      <w:r w:rsidRPr="00B00EDE">
        <w:t xml:space="preserve"> (Random Sample Consensus) algorithm must be employed.</w:t>
      </w:r>
      <w:r w:rsidRPr="00B00EDE">
        <w:rPr>
          <w:vertAlign w:val="superscript"/>
        </w:rPr>
        <w:t>19</w:t>
      </w:r>
    </w:p>
    <w:p w14:paraId="7F0B4441" w14:textId="77777777" w:rsidR="00B00EDE" w:rsidRPr="00B00EDE" w:rsidRDefault="00B00EDE" w:rsidP="00B00EDE">
      <w:pPr>
        <w:numPr>
          <w:ilvl w:val="1"/>
          <w:numId w:val="4"/>
        </w:numPr>
      </w:pPr>
      <w:r w:rsidRPr="00B00EDE">
        <w:rPr>
          <w:i/>
          <w:iCs/>
        </w:rPr>
        <w:t>Why RANSAC?</w:t>
      </w:r>
      <w:r w:rsidRPr="00B00EDE">
        <w:t xml:space="preserve"> An engineering change itself (e.g., a moved text block) acts as an "outlier" to the geometric alignment process. If we compute the average transformation of </w:t>
      </w:r>
      <w:r w:rsidRPr="00B00EDE">
        <w:rPr>
          <w:i/>
          <w:iCs/>
        </w:rPr>
        <w:t>all</w:t>
      </w:r>
      <w:r w:rsidRPr="00B00EDE">
        <w:t xml:space="preserve"> points, the moved component will skew the alignment of the whole page. RANSAC iteratively selects subsets of points to find the dominant transformation (the static page border and unchanged components), effectively "ignoring" the engineering changes during the alignment phase.</w:t>
      </w:r>
    </w:p>
    <w:p w14:paraId="6E465EC8" w14:textId="77777777" w:rsidR="00B00EDE" w:rsidRPr="00B00EDE" w:rsidRDefault="00B00EDE" w:rsidP="00B00EDE">
      <w:pPr>
        <w:numPr>
          <w:ilvl w:val="0"/>
          <w:numId w:val="4"/>
        </w:numPr>
      </w:pPr>
      <w:r w:rsidRPr="00B00EDE">
        <w:rPr>
          <w:b/>
          <w:bCs/>
        </w:rPr>
        <w:t>Perspective Warping:</w:t>
      </w:r>
      <w:r w:rsidRPr="00B00EDE">
        <w:t xml:space="preserve"> Once $H$ is computed, cv2.warpPerspective is applied to the source image.</w:t>
      </w:r>
      <w:r w:rsidRPr="00B00EDE">
        <w:rPr>
          <w:vertAlign w:val="superscript"/>
        </w:rPr>
        <w:t>21</w:t>
      </w:r>
      <w:r w:rsidRPr="00B00EDE">
        <w:t xml:space="preserve"> This results in two images that are pixel-aligned on the static geometry.</w:t>
      </w:r>
    </w:p>
    <w:p w14:paraId="1CAF1186" w14:textId="77777777" w:rsidR="00B00EDE" w:rsidRPr="00B00EDE" w:rsidRDefault="00B00EDE" w:rsidP="00B00EDE">
      <w:pPr>
        <w:rPr>
          <w:b/>
          <w:bCs/>
        </w:rPr>
      </w:pPr>
      <w:r w:rsidRPr="00B00EDE">
        <w:rPr>
          <w:b/>
          <w:bCs/>
        </w:rPr>
        <w:t>3.1.2 Ground Truth Generation via ECO Injection</w:t>
      </w:r>
    </w:p>
    <w:p w14:paraId="034006B1" w14:textId="77777777" w:rsidR="00B00EDE" w:rsidRPr="00B00EDE" w:rsidRDefault="00B00EDE" w:rsidP="00B00EDE">
      <w:r w:rsidRPr="00B00EDE">
        <w:t xml:space="preserve">We cannot rely on human annotators to simply "find differences," as they will miss subtle value changes or fatigue quickly. Instead, we use a </w:t>
      </w:r>
      <w:r w:rsidRPr="00B00EDE">
        <w:rPr>
          <w:b/>
          <w:bCs/>
        </w:rPr>
        <w:t>Weakly Supervised ECO Injection</w:t>
      </w:r>
      <w:r w:rsidRPr="00B00EDE">
        <w:t xml:space="preserve"> method.</w:t>
      </w:r>
    </w:p>
    <w:p w14:paraId="4A4D72F1" w14:textId="77777777" w:rsidR="00B00EDE" w:rsidRPr="00B00EDE" w:rsidRDefault="00B00EDE" w:rsidP="00B00EDE">
      <w:pPr>
        <w:numPr>
          <w:ilvl w:val="0"/>
          <w:numId w:val="5"/>
        </w:numPr>
      </w:pPr>
      <w:r w:rsidRPr="00B00EDE">
        <w:rPr>
          <w:b/>
          <w:bCs/>
        </w:rPr>
        <w:t>Ingestion:</w:t>
      </w:r>
      <w:r w:rsidRPr="00B00EDE">
        <w:t xml:space="preserve"> The textual Engineering Change Orders (ECOs) from sources like the BeagleBone SRM </w:t>
      </w:r>
      <w:r w:rsidRPr="00B00EDE">
        <w:rPr>
          <w:vertAlign w:val="superscript"/>
        </w:rPr>
        <w:t>1</w:t>
      </w:r>
      <w:r w:rsidRPr="00B00EDE">
        <w:t xml:space="preserve"> are ingested.</w:t>
      </w:r>
    </w:p>
    <w:p w14:paraId="183F5BB3" w14:textId="77777777" w:rsidR="00B00EDE" w:rsidRPr="00B00EDE" w:rsidRDefault="00B00EDE" w:rsidP="00B00EDE">
      <w:pPr>
        <w:numPr>
          <w:ilvl w:val="1"/>
          <w:numId w:val="5"/>
        </w:numPr>
      </w:pPr>
      <w:r w:rsidRPr="00B00EDE">
        <w:rPr>
          <w:i/>
          <w:iCs/>
        </w:rPr>
        <w:t>Example Tuple:</w:t>
      </w:r>
      <w:r w:rsidRPr="00B00EDE">
        <w:t xml:space="preserve"> {Change_ID: "ECO-101", Type: "VAL_MOD", Target: "R45", Old: "0R", New: "22R"}.</w:t>
      </w:r>
    </w:p>
    <w:p w14:paraId="51ADABD5" w14:textId="77777777" w:rsidR="00B00EDE" w:rsidRPr="00B00EDE" w:rsidRDefault="00B00EDE" w:rsidP="00B00EDE">
      <w:pPr>
        <w:numPr>
          <w:ilvl w:val="0"/>
          <w:numId w:val="5"/>
        </w:numPr>
      </w:pPr>
      <w:r w:rsidRPr="00B00EDE">
        <w:rPr>
          <w:b/>
          <w:bCs/>
        </w:rPr>
        <w:t>Guided Localization:</w:t>
      </w:r>
      <w:r w:rsidRPr="00B00EDE">
        <w:t xml:space="preserve"> A text retrieval model is used to locate "R45" in the aligned images. This defines a Region of Interest (ROI).</w:t>
      </w:r>
    </w:p>
    <w:p w14:paraId="0EA5E100" w14:textId="77777777" w:rsidR="00B00EDE" w:rsidRPr="00B00EDE" w:rsidRDefault="00B00EDE" w:rsidP="00B00EDE">
      <w:pPr>
        <w:numPr>
          <w:ilvl w:val="0"/>
          <w:numId w:val="5"/>
        </w:numPr>
      </w:pPr>
      <w:r w:rsidRPr="00B00EDE">
        <w:rPr>
          <w:b/>
          <w:bCs/>
        </w:rPr>
        <w:t>Difference Map Calculation:</w:t>
      </w:r>
      <w:r w:rsidRPr="00B00EDE">
        <w:t xml:space="preserve"> Within this ROI, the absolute difference is calculated: diff = cv2.absdiff(img_rev_a_warped, img_rev_c).</w:t>
      </w:r>
      <w:r w:rsidRPr="00B00EDE">
        <w:rPr>
          <w:vertAlign w:val="superscript"/>
        </w:rPr>
        <w:t>22</w:t>
      </w:r>
    </w:p>
    <w:p w14:paraId="0CB56F94" w14:textId="77777777" w:rsidR="00B00EDE" w:rsidRPr="00B00EDE" w:rsidRDefault="00B00EDE" w:rsidP="00B00EDE">
      <w:pPr>
        <w:numPr>
          <w:ilvl w:val="0"/>
          <w:numId w:val="5"/>
        </w:numPr>
      </w:pPr>
      <w:r w:rsidRPr="00B00EDE">
        <w:rPr>
          <w:b/>
          <w:bCs/>
        </w:rPr>
        <w:t>Verification:</w:t>
      </w:r>
      <w:r w:rsidRPr="00B00EDE">
        <w:t xml:space="preserve"> The human annotator is presented with the ROI and the computed difference map. Their task is to confirm that the pixel difference corresponds to the text description "Changed to 22 Ohms." This "Human-in-the-Loop" verification is orders of magnitude faster and more accurate than blind annotation.</w:t>
      </w:r>
    </w:p>
    <w:p w14:paraId="27864B8C" w14:textId="77777777" w:rsidR="00B00EDE" w:rsidRPr="00B00EDE" w:rsidRDefault="00B00EDE" w:rsidP="00B00EDE">
      <w:pPr>
        <w:rPr>
          <w:b/>
          <w:bCs/>
        </w:rPr>
      </w:pPr>
      <w:r w:rsidRPr="00B00EDE">
        <w:rPr>
          <w:b/>
          <w:bCs/>
        </w:rPr>
        <w:t>3.1.3 Visual-Diff Taxonomy</w:t>
      </w:r>
    </w:p>
    <w:p w14:paraId="660CF7F9" w14:textId="77777777" w:rsidR="00B00EDE" w:rsidRPr="00B00EDE" w:rsidRDefault="00B00EDE" w:rsidP="00B00EDE">
      <w:r w:rsidRPr="00B00EDE">
        <w:t>To standardize the benchmark, we define a strict taxonomy of changes derived from the dataset analysis:</w:t>
      </w:r>
    </w:p>
    <w:p w14:paraId="1A91FB8D" w14:textId="77777777" w:rsidR="00B00EDE" w:rsidRPr="00B00EDE" w:rsidRDefault="00B00EDE" w:rsidP="00B00EDE">
      <w:pPr>
        <w:numPr>
          <w:ilvl w:val="0"/>
          <w:numId w:val="6"/>
        </w:numPr>
      </w:pPr>
      <w:r w:rsidRPr="00B00EDE">
        <w:rPr>
          <w:b/>
          <w:bCs/>
        </w:rPr>
        <w:t>PARAMETRIC_CHANGE</w:t>
      </w:r>
      <w:r w:rsidRPr="00B00EDE">
        <w:t>: Modification of alphanumeric text defining a property (Value, Tolerance, Voltage).</w:t>
      </w:r>
    </w:p>
    <w:p w14:paraId="6D6C1FDE" w14:textId="77777777" w:rsidR="00B00EDE" w:rsidRPr="00B00EDE" w:rsidRDefault="00B00EDE" w:rsidP="00B00EDE">
      <w:pPr>
        <w:numPr>
          <w:ilvl w:val="0"/>
          <w:numId w:val="6"/>
        </w:numPr>
      </w:pPr>
      <w:r w:rsidRPr="00B00EDE">
        <w:rPr>
          <w:b/>
          <w:bCs/>
        </w:rPr>
        <w:t>TOPOLOGICAL_ADD</w:t>
      </w:r>
      <w:r w:rsidRPr="00B00EDE">
        <w:t>: Addition of a net or component symbol.</w:t>
      </w:r>
    </w:p>
    <w:p w14:paraId="680F8B12" w14:textId="77777777" w:rsidR="00B00EDE" w:rsidRPr="00B00EDE" w:rsidRDefault="00B00EDE" w:rsidP="00B00EDE">
      <w:pPr>
        <w:numPr>
          <w:ilvl w:val="0"/>
          <w:numId w:val="6"/>
        </w:numPr>
      </w:pPr>
      <w:r w:rsidRPr="00B00EDE">
        <w:rPr>
          <w:b/>
          <w:bCs/>
        </w:rPr>
        <w:t>TOPOLOGICAL_DEL</w:t>
      </w:r>
      <w:r w:rsidRPr="00B00EDE">
        <w:t>: Removal of a net or component symbol.</w:t>
      </w:r>
    </w:p>
    <w:p w14:paraId="37572275" w14:textId="77777777" w:rsidR="00B00EDE" w:rsidRPr="00B00EDE" w:rsidRDefault="00B00EDE" w:rsidP="00B00EDE">
      <w:pPr>
        <w:numPr>
          <w:ilvl w:val="0"/>
          <w:numId w:val="6"/>
        </w:numPr>
      </w:pPr>
      <w:r w:rsidRPr="00B00EDE">
        <w:rPr>
          <w:b/>
          <w:bCs/>
        </w:rPr>
        <w:lastRenderedPageBreak/>
        <w:t>LAYOUT_SHIFT</w:t>
      </w:r>
      <w:r w:rsidRPr="00B00EDE">
        <w:t xml:space="preserve">: Movement of a component with </w:t>
      </w:r>
      <w:r w:rsidRPr="00B00EDE">
        <w:rPr>
          <w:i/>
          <w:iCs/>
        </w:rPr>
        <w:t>zero</w:t>
      </w:r>
      <w:r w:rsidRPr="00B00EDE">
        <w:t xml:space="preserve"> netlist change (Negative sample).</w:t>
      </w:r>
    </w:p>
    <w:p w14:paraId="24D1B214" w14:textId="77777777" w:rsidR="00B00EDE" w:rsidRPr="00B00EDE" w:rsidRDefault="00B00EDE" w:rsidP="00B00EDE">
      <w:pPr>
        <w:numPr>
          <w:ilvl w:val="0"/>
          <w:numId w:val="6"/>
        </w:numPr>
      </w:pPr>
      <w:r w:rsidRPr="00B00EDE">
        <w:rPr>
          <w:b/>
          <w:bCs/>
        </w:rPr>
        <w:t>ATTRIBUTE_MOD</w:t>
      </w:r>
      <w:r w:rsidRPr="00B00EDE">
        <w:t>: Change in meta-properties like "DNI" status or footprint text.</w:t>
      </w:r>
    </w:p>
    <w:p w14:paraId="1BA97F5C" w14:textId="77777777" w:rsidR="00B00EDE" w:rsidRPr="00B00EDE" w:rsidRDefault="00B00EDE" w:rsidP="00B00EDE">
      <w:pPr>
        <w:rPr>
          <w:b/>
          <w:bCs/>
        </w:rPr>
      </w:pPr>
      <w:r w:rsidRPr="00B00EDE">
        <w:rPr>
          <w:b/>
          <w:bCs/>
        </w:rPr>
        <w:t>3.2 Task 2: Micro-Text Retrieval Methodology</w:t>
      </w:r>
    </w:p>
    <w:p w14:paraId="5087BAF2" w14:textId="77777777" w:rsidR="00B00EDE" w:rsidRPr="00B00EDE" w:rsidRDefault="00B00EDE" w:rsidP="00B00EDE">
      <w:r w:rsidRPr="00B00EDE">
        <w:t>The Micro-Text task requires a pipeline that can handle the unique orientation and embedding of engineering text.</w:t>
      </w:r>
    </w:p>
    <w:p w14:paraId="021BBD8B" w14:textId="77777777" w:rsidR="00B00EDE" w:rsidRPr="00B00EDE" w:rsidRDefault="00B00EDE" w:rsidP="00B00EDE">
      <w:pPr>
        <w:rPr>
          <w:b/>
          <w:bCs/>
        </w:rPr>
      </w:pPr>
      <w:r w:rsidRPr="00B00EDE">
        <w:rPr>
          <w:b/>
          <w:bCs/>
        </w:rPr>
        <w:t>3.2.1 The Orientation and Context Problem</w:t>
      </w:r>
    </w:p>
    <w:p w14:paraId="7D4338FC" w14:textId="77777777" w:rsidR="00B00EDE" w:rsidRPr="00B00EDE" w:rsidRDefault="00B00EDE" w:rsidP="00B00EDE">
      <w:r w:rsidRPr="00B00EDE">
        <w:t>Standard OCR engines (like Tesseract) assume text is horizontal and organized into lines and paragraphs. Engineering text is often:</w:t>
      </w:r>
    </w:p>
    <w:p w14:paraId="16EE244C" w14:textId="77777777" w:rsidR="00B00EDE" w:rsidRPr="00B00EDE" w:rsidRDefault="00B00EDE" w:rsidP="00B00EDE">
      <w:pPr>
        <w:numPr>
          <w:ilvl w:val="0"/>
          <w:numId w:val="7"/>
        </w:numPr>
      </w:pPr>
      <w:r w:rsidRPr="00B00EDE">
        <w:rPr>
          <w:b/>
          <w:bCs/>
        </w:rPr>
        <w:t>Rotated:</w:t>
      </w:r>
      <w:r w:rsidRPr="00B00EDE">
        <w:t xml:space="preserve"> Vertical text on vertical wires.</w:t>
      </w:r>
    </w:p>
    <w:p w14:paraId="48F32EAE" w14:textId="77777777" w:rsidR="00B00EDE" w:rsidRPr="00B00EDE" w:rsidRDefault="00B00EDE" w:rsidP="00B00EDE">
      <w:pPr>
        <w:numPr>
          <w:ilvl w:val="0"/>
          <w:numId w:val="7"/>
        </w:numPr>
      </w:pPr>
      <w:r w:rsidRPr="00B00EDE">
        <w:rPr>
          <w:b/>
          <w:bCs/>
        </w:rPr>
        <w:t>Inverted:</w:t>
      </w:r>
      <w:r w:rsidRPr="00B00EDE">
        <w:t xml:space="preserve"> Text on the bottom layer of a PCB view.</w:t>
      </w:r>
    </w:p>
    <w:p w14:paraId="3452B675" w14:textId="77777777" w:rsidR="00B00EDE" w:rsidRPr="00B00EDE" w:rsidRDefault="00B00EDE" w:rsidP="00B00EDE">
      <w:pPr>
        <w:numPr>
          <w:ilvl w:val="0"/>
          <w:numId w:val="7"/>
        </w:numPr>
      </w:pPr>
      <w:r w:rsidRPr="00B00EDE">
        <w:rPr>
          <w:b/>
          <w:bCs/>
        </w:rPr>
        <w:t>Atomized:</w:t>
      </w:r>
      <w:r w:rsidRPr="00B00EDE">
        <w:t xml:space="preserve"> Single characters ("C", "4") that have no semantic meaning in isolation.</w:t>
      </w:r>
    </w:p>
    <w:p w14:paraId="642E79E6" w14:textId="77777777" w:rsidR="00B00EDE" w:rsidRPr="00B00EDE" w:rsidRDefault="00B00EDE" w:rsidP="00B00EDE">
      <w:r w:rsidRPr="00B00EDE">
        <w:t xml:space="preserve">To address this, the Eng-Bench procedure involves </w:t>
      </w:r>
      <w:r w:rsidRPr="00B00EDE">
        <w:rPr>
          <w:b/>
          <w:bCs/>
        </w:rPr>
        <w:t>Multi-Orientation Extraction</w:t>
      </w:r>
      <w:r w:rsidRPr="00B00EDE">
        <w:t xml:space="preserve">. The image is processed at $0^{\circ}$, $90^{\circ}$, $180^{\circ}$, and $270^{\circ}$. The results are merged based on confidence scores. Furthermore, the retrieval metric must be </w:t>
      </w:r>
      <w:r w:rsidRPr="00B00EDE">
        <w:rPr>
          <w:b/>
          <w:bCs/>
        </w:rPr>
        <w:t>IoU-weighted</w:t>
      </w:r>
      <w:r w:rsidRPr="00B00EDE">
        <w:t>. A successful retrieval is not just finding the string "C4"; it is finding the bounding box of "C4" that overlaps with the user's query area or is nearest to the queried symbol.</w:t>
      </w:r>
    </w:p>
    <w:p w14:paraId="66074CC3" w14:textId="77777777" w:rsidR="00B00EDE" w:rsidRPr="00B00EDE" w:rsidRDefault="00B00EDE" w:rsidP="00B00EDE">
      <w:pPr>
        <w:rPr>
          <w:b/>
          <w:bCs/>
        </w:rPr>
      </w:pPr>
      <w:r w:rsidRPr="00B00EDE">
        <w:rPr>
          <w:b/>
          <w:bCs/>
        </w:rPr>
        <w:t>3.2.2 Synthetic Query Generation from P&amp;IDs</w:t>
      </w:r>
    </w:p>
    <w:p w14:paraId="4118B75F" w14:textId="77777777" w:rsidR="00B00EDE" w:rsidRPr="00B00EDE" w:rsidRDefault="00B00EDE" w:rsidP="00B00EDE">
      <w:r w:rsidRPr="00B00EDE">
        <w:t>The P&amp;ID datasets allow for the generation of massive synthetic query sets without manual annotation.</w:t>
      </w:r>
    </w:p>
    <w:p w14:paraId="6C3F8BE1" w14:textId="77777777" w:rsidR="00B00EDE" w:rsidRPr="00B00EDE" w:rsidRDefault="00B00EDE" w:rsidP="00B00EDE">
      <w:pPr>
        <w:numPr>
          <w:ilvl w:val="0"/>
          <w:numId w:val="8"/>
        </w:numPr>
      </w:pPr>
      <w:r w:rsidRPr="00B00EDE">
        <w:rPr>
          <w:i/>
          <w:iCs/>
        </w:rPr>
        <w:t>Procedure:</w:t>
      </w:r>
    </w:p>
    <w:p w14:paraId="5CE624CE" w14:textId="77777777" w:rsidR="00B00EDE" w:rsidRPr="00B00EDE" w:rsidRDefault="00B00EDE" w:rsidP="00B00EDE">
      <w:pPr>
        <w:numPr>
          <w:ilvl w:val="1"/>
          <w:numId w:val="8"/>
        </w:numPr>
      </w:pPr>
      <w:r w:rsidRPr="00B00EDE">
        <w:t>Use the "dense label" structure of P&amp;IDs.</w:t>
      </w:r>
      <w:r w:rsidRPr="00B00EDE">
        <w:rPr>
          <w:vertAlign w:val="superscript"/>
        </w:rPr>
        <w:t>15</w:t>
      </w:r>
    </w:p>
    <w:p w14:paraId="041EEC99" w14:textId="77777777" w:rsidR="00B00EDE" w:rsidRPr="00B00EDE" w:rsidRDefault="00B00EDE" w:rsidP="00B00EDE">
      <w:pPr>
        <w:numPr>
          <w:ilvl w:val="1"/>
          <w:numId w:val="8"/>
        </w:numPr>
      </w:pPr>
      <w:r w:rsidRPr="00B00EDE">
        <w:t>Extract all text blobs matching the regex [A-Z]{2,3}-[0-9]{3,4} (e.g., "TIC-101").</w:t>
      </w:r>
    </w:p>
    <w:p w14:paraId="3167636E" w14:textId="77777777" w:rsidR="00B00EDE" w:rsidRPr="00B00EDE" w:rsidRDefault="00B00EDE" w:rsidP="00B00EDE">
      <w:pPr>
        <w:numPr>
          <w:ilvl w:val="1"/>
          <w:numId w:val="8"/>
        </w:numPr>
      </w:pPr>
      <w:r w:rsidRPr="00B00EDE">
        <w:t>Generate natural language queries: "Where is the Temperature Controller for loop 101?" or "Find TIC-101".</w:t>
      </w:r>
    </w:p>
    <w:p w14:paraId="665E2F20" w14:textId="77777777" w:rsidR="00B00EDE" w:rsidRPr="00B00EDE" w:rsidRDefault="00B00EDE" w:rsidP="00B00EDE">
      <w:pPr>
        <w:numPr>
          <w:ilvl w:val="1"/>
          <w:numId w:val="8"/>
        </w:numPr>
      </w:pPr>
      <w:r w:rsidRPr="00B00EDE">
        <w:t>The "Ground Truth" is the bounding box of the text blob found in step 2.</w:t>
      </w:r>
    </w:p>
    <w:p w14:paraId="4642D95C" w14:textId="77777777" w:rsidR="00B00EDE" w:rsidRPr="00B00EDE" w:rsidRDefault="00B00EDE" w:rsidP="00B00EDE">
      <w:pPr>
        <w:numPr>
          <w:ilvl w:val="1"/>
          <w:numId w:val="8"/>
        </w:numPr>
      </w:pPr>
      <w:r w:rsidRPr="00B00EDE">
        <w:rPr>
          <w:i/>
          <w:iCs/>
        </w:rPr>
        <w:t>Hard Negative Mining:</w:t>
      </w:r>
      <w:r w:rsidRPr="00B00EDE">
        <w:t xml:space="preserve"> The dataset automatically identifies "TIC-102" and "FIC-101" as hard negatives—labels that share characters with the target but are incorrect.</w:t>
      </w:r>
    </w:p>
    <w:p w14:paraId="0D996622" w14:textId="77777777" w:rsidR="00B00EDE" w:rsidRPr="00B00EDE" w:rsidRDefault="00B00EDE" w:rsidP="00B00EDE">
      <w:pPr>
        <w:rPr>
          <w:b/>
          <w:bCs/>
        </w:rPr>
      </w:pPr>
      <w:r w:rsidRPr="00B00EDE">
        <w:rPr>
          <w:b/>
          <w:bCs/>
        </w:rPr>
        <w:t>3.3 Annotation Tooling: CVAT vs. LabelMe</w:t>
      </w:r>
    </w:p>
    <w:p w14:paraId="50EFD34F" w14:textId="77777777" w:rsidR="00B00EDE" w:rsidRPr="00B00EDE" w:rsidRDefault="00B00EDE" w:rsidP="00B00EDE">
      <w:r w:rsidRPr="00B00EDE">
        <w:t xml:space="preserve">The research snippets highlight </w:t>
      </w:r>
      <w:r w:rsidRPr="00B00EDE">
        <w:rPr>
          <w:b/>
          <w:bCs/>
        </w:rPr>
        <w:t>LabelMe</w:t>
      </w:r>
      <w:r w:rsidRPr="00B00EDE">
        <w:t xml:space="preserve"> </w:t>
      </w:r>
      <w:r w:rsidRPr="00B00EDE">
        <w:rPr>
          <w:vertAlign w:val="superscript"/>
        </w:rPr>
        <w:t>23</w:t>
      </w:r>
      <w:r w:rsidRPr="00B00EDE">
        <w:t xml:space="preserve"> and </w:t>
      </w:r>
      <w:r w:rsidRPr="00B00EDE">
        <w:rPr>
          <w:b/>
          <w:bCs/>
        </w:rPr>
        <w:t>CVAT</w:t>
      </w:r>
      <w:r w:rsidRPr="00B00EDE">
        <w:t xml:space="preserve"> (Computer Vision Annotation Tool) </w:t>
      </w:r>
      <w:r w:rsidRPr="00B00EDE">
        <w:rPr>
          <w:vertAlign w:val="superscript"/>
        </w:rPr>
        <w:t>24</w:t>
      </w:r>
      <w:r w:rsidRPr="00B00EDE">
        <w:t xml:space="preserve"> as the primary open-source options. For Eng-Bench, </w:t>
      </w:r>
      <w:r w:rsidRPr="00B00EDE">
        <w:rPr>
          <w:b/>
          <w:bCs/>
        </w:rPr>
        <w:t>CVAT</w:t>
      </w:r>
      <w:r w:rsidRPr="00B00EDE">
        <w:t xml:space="preserve"> is the strictly superior choice.</w:t>
      </w:r>
    </w:p>
    <w:p w14:paraId="1B8A56F1" w14:textId="77777777" w:rsidR="00B00EDE" w:rsidRPr="00B00EDE" w:rsidRDefault="00B00EDE" w:rsidP="00B00EDE">
      <w:pPr>
        <w:numPr>
          <w:ilvl w:val="0"/>
          <w:numId w:val="9"/>
        </w:numPr>
      </w:pPr>
      <w:r w:rsidRPr="00B00EDE">
        <w:rPr>
          <w:b/>
          <w:bCs/>
        </w:rPr>
        <w:t>Polyline Support:</w:t>
      </w:r>
      <w:r w:rsidRPr="00B00EDE">
        <w:t xml:space="preserve"> Engineering diffs often involve wires. A wire is a path, not a box. LabelMe's polygon tool is cumbersome for open paths. CVAT natively supports </w:t>
      </w:r>
      <w:r w:rsidRPr="00B00EDE">
        <w:rPr>
          <w:b/>
          <w:bCs/>
        </w:rPr>
        <w:t>Polylines</w:t>
      </w:r>
      <w:r w:rsidRPr="00B00EDE">
        <w:t xml:space="preserve"> </w:t>
      </w:r>
      <w:r w:rsidRPr="00B00EDE">
        <w:rPr>
          <w:vertAlign w:val="superscript"/>
        </w:rPr>
        <w:t>25</w:t>
      </w:r>
      <w:r w:rsidRPr="00B00EDE">
        <w:t>, which are essential for annotating a "rerouted trace" in a visual diff task.</w:t>
      </w:r>
    </w:p>
    <w:p w14:paraId="25361BD7" w14:textId="77777777" w:rsidR="00B00EDE" w:rsidRPr="00B00EDE" w:rsidRDefault="00B00EDE" w:rsidP="00B00EDE">
      <w:pPr>
        <w:numPr>
          <w:ilvl w:val="0"/>
          <w:numId w:val="9"/>
        </w:numPr>
      </w:pPr>
      <w:r w:rsidRPr="00B00EDE">
        <w:rPr>
          <w:b/>
          <w:bCs/>
        </w:rPr>
        <w:t>Skeleton Support:</w:t>
      </w:r>
      <w:r w:rsidRPr="00B00EDE">
        <w:t xml:space="preserve"> For complex component symbols (like a transformer or a multi-part IC), CVAT's </w:t>
      </w:r>
      <w:r w:rsidRPr="00B00EDE">
        <w:rPr>
          <w:b/>
          <w:bCs/>
        </w:rPr>
        <w:t>Skeleton</w:t>
      </w:r>
      <w:r w:rsidRPr="00B00EDE">
        <w:t xml:space="preserve"> tool allows the annotator to define a rigid structure (Body + Pins) and annotate it as a single entity.</w:t>
      </w:r>
    </w:p>
    <w:p w14:paraId="27D6DB1A" w14:textId="77777777" w:rsidR="00B00EDE" w:rsidRPr="00B00EDE" w:rsidRDefault="00B00EDE" w:rsidP="00B00EDE">
      <w:pPr>
        <w:numPr>
          <w:ilvl w:val="0"/>
          <w:numId w:val="9"/>
        </w:numPr>
      </w:pPr>
      <w:r w:rsidRPr="00B00EDE">
        <w:rPr>
          <w:b/>
          <w:bCs/>
        </w:rPr>
        <w:t>Review Mode:</w:t>
      </w:r>
      <w:r w:rsidRPr="00B00EDE">
        <w:t xml:space="preserve"> The "Review Mode" in CVAT </w:t>
      </w:r>
      <w:r w:rsidRPr="00B00EDE">
        <w:rPr>
          <w:vertAlign w:val="superscript"/>
        </w:rPr>
        <w:t>25</w:t>
      </w:r>
      <w:r w:rsidRPr="00B00EDE">
        <w:t xml:space="preserve"> perfectly supports the ECO-injection workflow described above. The automated script can upload "Pre-annotations" based on the image difference map, and the human expert can simply click "Accept" or "Reject," dramatically lowering the cost of dataset creation.</w:t>
      </w:r>
    </w:p>
    <w:p w14:paraId="78A03FAC" w14:textId="77777777" w:rsidR="00B00EDE" w:rsidRPr="00B00EDE" w:rsidRDefault="00B00EDE" w:rsidP="00B00EDE">
      <w:r w:rsidRPr="00B00EDE">
        <w:pict w14:anchorId="7A6F9624">
          <v:rect id="_x0000_i1051" style="width:0;height:1.5pt" o:hralign="center" o:hrstd="t" o:hrnoshade="t" o:hr="t" fillcolor="gray" stroked="f"/>
        </w:pict>
      </w:r>
    </w:p>
    <w:p w14:paraId="36B79169" w14:textId="77777777" w:rsidR="00B00EDE" w:rsidRPr="00B00EDE" w:rsidRDefault="00B00EDE" w:rsidP="00B00EDE">
      <w:pPr>
        <w:rPr>
          <w:b/>
          <w:bCs/>
        </w:rPr>
      </w:pPr>
      <w:r w:rsidRPr="00B00EDE">
        <w:rPr>
          <w:b/>
          <w:bCs/>
        </w:rPr>
        <w:t>4. Master File Catalog and Data Structure</w:t>
      </w:r>
    </w:p>
    <w:p w14:paraId="3B524096" w14:textId="77777777" w:rsidR="00B00EDE" w:rsidRPr="00B00EDE" w:rsidRDefault="00B00EDE" w:rsidP="00B00EDE">
      <w:r w:rsidRPr="00B00EDE">
        <w:lastRenderedPageBreak/>
        <w:t>The following catalog consolidates the "Best Files" identified in the research into a structured release plan for Eng-Bench.</w:t>
      </w:r>
    </w:p>
    <w:tbl>
      <w:tblPr>
        <w:tblW w:w="0" w:type="auto"/>
        <w:tblCellSpacing w:w="15" w:type="dxa"/>
        <w:tblCellMar>
          <w:left w:w="0" w:type="dxa"/>
          <w:right w:w="0" w:type="dxa"/>
        </w:tblCellMar>
        <w:tblLook w:val="04A0" w:firstRow="1" w:lastRow="0" w:firstColumn="1" w:lastColumn="0" w:noHBand="0" w:noVBand="1"/>
      </w:tblPr>
      <w:tblGrid>
        <w:gridCol w:w="1327"/>
        <w:gridCol w:w="1601"/>
        <w:gridCol w:w="1464"/>
        <w:gridCol w:w="1201"/>
        <w:gridCol w:w="2697"/>
      </w:tblGrid>
      <w:tr w:rsidR="00B00EDE" w:rsidRPr="00B00EDE" w14:paraId="079C4D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4935B" w14:textId="77777777" w:rsidR="00B00EDE" w:rsidRPr="00B00EDE" w:rsidRDefault="00B00EDE" w:rsidP="00B00EDE">
            <w:r w:rsidRPr="00B00EDE">
              <w:rPr>
                <w:b/>
                <w:bCs/>
              </w:rPr>
              <w:t>Dataset Partition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5F43B" w14:textId="77777777" w:rsidR="00B00EDE" w:rsidRPr="00B00EDE" w:rsidRDefault="00B00EDE" w:rsidP="00B00EDE">
            <w:r w:rsidRPr="00B00EDE">
              <w:rPr>
                <w:b/>
                <w:bCs/>
              </w:rPr>
              <w:t>Source Ecosystem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76408" w14:textId="77777777" w:rsidR="00B00EDE" w:rsidRPr="00B00EDE" w:rsidRDefault="00B00EDE" w:rsidP="00B00EDE">
            <w:r w:rsidRPr="00B00EDE">
              <w:rPr>
                <w:b/>
                <w:bCs/>
              </w:rPr>
              <w:t>Revision Pair /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576A0" w14:textId="77777777" w:rsidR="00B00EDE" w:rsidRPr="00B00EDE" w:rsidRDefault="00B00EDE" w:rsidP="00B00EDE">
            <w:r w:rsidRPr="00B00EDE">
              <w:rPr>
                <w:b/>
                <w:bCs/>
              </w:rPr>
              <w:t>Primary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4AB4C" w14:textId="77777777" w:rsidR="00B00EDE" w:rsidRPr="00B00EDE" w:rsidRDefault="00B00EDE" w:rsidP="00B00EDE">
            <w:r w:rsidRPr="00B00EDE">
              <w:rPr>
                <w:b/>
                <w:bCs/>
              </w:rPr>
              <w:t>Key Engineering Feature (Snippet Source)</w:t>
            </w:r>
          </w:p>
        </w:tc>
      </w:tr>
      <w:tr w:rsidR="00B00EDE" w:rsidRPr="00B00EDE" w14:paraId="5B3AE1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5D28B" w14:textId="77777777" w:rsidR="00B00EDE" w:rsidRPr="00B00EDE" w:rsidRDefault="00B00EDE" w:rsidP="00B00EDE">
            <w:r w:rsidRPr="00B00EDE">
              <w:rPr>
                <w:b/>
                <w:bCs/>
              </w:rPr>
              <w:t>TRAIN-DIFF-01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ACB60" w14:textId="77777777" w:rsidR="00B00EDE" w:rsidRPr="00B00EDE" w:rsidRDefault="00B00EDE" w:rsidP="00B00EDE">
            <w:r w:rsidRPr="00B00EDE">
              <w:rPr>
                <w:b/>
                <w:bCs/>
              </w:rPr>
              <w:t>BeagleBone Black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91A83" w14:textId="77777777" w:rsidR="00B00EDE" w:rsidRPr="00B00EDE" w:rsidRDefault="00B00EDE" w:rsidP="00B00EDE">
            <w:r w:rsidRPr="00B00EDE">
              <w:t>Rev A5 $\to$ Rev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D800" w14:textId="77777777" w:rsidR="00B00EDE" w:rsidRPr="00B00EDE" w:rsidRDefault="00B00EDE" w:rsidP="00B00EDE">
            <w:r w:rsidRPr="00B00EDE">
              <w:t>Visual-Diff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D4B9E" w14:textId="77777777" w:rsidR="00B00EDE" w:rsidRPr="00B00EDE" w:rsidRDefault="00B00EDE" w:rsidP="00B00EDE">
            <w:r w:rsidRPr="00B00EDE">
              <w:t>Resistor value changes ($0\to22\Omega$), removal of R122, pull-down addition.</w:t>
            </w:r>
            <w:r w:rsidRPr="00B00EDE">
              <w:rPr>
                <w:vertAlign w:val="superscript"/>
              </w:rPr>
              <w:t>1</w:t>
            </w:r>
          </w:p>
        </w:tc>
      </w:tr>
      <w:tr w:rsidR="00B00EDE" w:rsidRPr="00B00EDE" w14:paraId="74207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A34C1" w14:textId="77777777" w:rsidR="00B00EDE" w:rsidRPr="00B00EDE" w:rsidRDefault="00B00EDE" w:rsidP="00B00EDE">
            <w:r w:rsidRPr="00B00EDE">
              <w:rPr>
                <w:b/>
                <w:bCs/>
              </w:rPr>
              <w:t>TRAIN-DIFF-02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6CBF8" w14:textId="77777777" w:rsidR="00B00EDE" w:rsidRPr="00B00EDE" w:rsidRDefault="00B00EDE" w:rsidP="00B00EDE">
            <w:r w:rsidRPr="00B00EDE">
              <w:rPr>
                <w:b/>
                <w:bCs/>
              </w:rPr>
              <w:t>Toradex Viola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BCCAC" w14:textId="77777777" w:rsidR="00B00EDE" w:rsidRPr="00B00EDE" w:rsidRDefault="00B00EDE" w:rsidP="00B00EDE">
            <w:r w:rsidRPr="00B00EDE">
              <w:t>V1.0 $\to$ V1.1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7CBAF" w14:textId="77777777" w:rsidR="00B00EDE" w:rsidRPr="00B00EDE" w:rsidRDefault="00B00EDE" w:rsidP="00B00EDE">
            <w:r w:rsidRPr="00B00EDE">
              <w:t>Visual-Diff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DD351" w14:textId="77777777" w:rsidR="00B00EDE" w:rsidRPr="00B00EDE" w:rsidRDefault="00B00EDE" w:rsidP="00B00EDE">
            <w:r w:rsidRPr="00B00EDE">
              <w:t>Connector X2 removal ("Not Assembled"), Notes on ETH_TX0.</w:t>
            </w:r>
            <w:r w:rsidRPr="00B00EDE">
              <w:rPr>
                <w:vertAlign w:val="superscript"/>
              </w:rPr>
              <w:t>6</w:t>
            </w:r>
          </w:p>
        </w:tc>
      </w:tr>
      <w:tr w:rsidR="00B00EDE" w:rsidRPr="00B00EDE" w14:paraId="408E18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9FACA" w14:textId="77777777" w:rsidR="00B00EDE" w:rsidRPr="00B00EDE" w:rsidRDefault="00B00EDE" w:rsidP="00B00EDE">
            <w:r w:rsidRPr="00B00EDE">
              <w:rPr>
                <w:b/>
                <w:bCs/>
              </w:rPr>
              <w:t>TRAIN-DIFF-03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6EA2E" w14:textId="77777777" w:rsidR="00B00EDE" w:rsidRPr="00B00EDE" w:rsidRDefault="00B00EDE" w:rsidP="00B00EDE">
            <w:r w:rsidRPr="00B00EDE">
              <w:rPr>
                <w:b/>
                <w:bCs/>
              </w:rPr>
              <w:t>Toradex Viola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2B589" w14:textId="77777777" w:rsidR="00B00EDE" w:rsidRPr="00B00EDE" w:rsidRDefault="00B00EDE" w:rsidP="00B00EDE">
            <w:r w:rsidRPr="00B00EDE">
              <w:t>V1.2 (Std vs Plus)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B25E7" w14:textId="77777777" w:rsidR="00B00EDE" w:rsidRPr="00B00EDE" w:rsidRDefault="00B00EDE" w:rsidP="00B00EDE">
            <w:r w:rsidRPr="00B00EDE">
              <w:t>Visual-Diff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A06A8" w14:textId="77777777" w:rsidR="00B00EDE" w:rsidRPr="00B00EDE" w:rsidRDefault="00B00EDE" w:rsidP="00B00EDE">
            <w:r w:rsidRPr="00B00EDE">
              <w:t>Assembly Variants (DNI components). Visual presence vs functional absence.</w:t>
            </w:r>
            <w:r w:rsidRPr="00B00EDE">
              <w:rPr>
                <w:vertAlign w:val="superscript"/>
              </w:rPr>
              <w:t>26</w:t>
            </w:r>
          </w:p>
        </w:tc>
      </w:tr>
      <w:tr w:rsidR="00B00EDE" w:rsidRPr="00B00EDE" w14:paraId="506F7B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09192" w14:textId="77777777" w:rsidR="00B00EDE" w:rsidRPr="00B00EDE" w:rsidRDefault="00B00EDE" w:rsidP="00B00EDE">
            <w:r w:rsidRPr="00B00EDE">
              <w:rPr>
                <w:b/>
                <w:bCs/>
              </w:rPr>
              <w:t>TRAIN-DIFF-04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D584A" w14:textId="77777777" w:rsidR="00B00EDE" w:rsidRPr="00B00EDE" w:rsidRDefault="00B00EDE" w:rsidP="00B00EDE">
            <w:r w:rsidRPr="00B00EDE">
              <w:rPr>
                <w:b/>
                <w:bCs/>
              </w:rPr>
              <w:t>DigiPid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10F4F" w14:textId="77777777" w:rsidR="00B00EDE" w:rsidRPr="00B00EDE" w:rsidRDefault="00B00EDE" w:rsidP="00B00EDE">
            <w:r w:rsidRPr="00B00EDE">
              <w:t>Rev A $\to$ Rev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5306D" w14:textId="77777777" w:rsidR="00B00EDE" w:rsidRPr="00B00EDE" w:rsidRDefault="00B00EDE" w:rsidP="00B00EDE">
            <w:r w:rsidRPr="00B00EDE">
              <w:t>Visual-Diff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FA090" w14:textId="77777777" w:rsidR="00B00EDE" w:rsidRPr="00B00EDE" w:rsidRDefault="00B00EDE" w:rsidP="00B00EDE">
            <w:r w:rsidRPr="00B00EDE">
              <w:t>Pin reversal (21-22), informal change notes. Hand-drawn style annotations.</w:t>
            </w:r>
            <w:r w:rsidRPr="00B00EDE">
              <w:rPr>
                <w:vertAlign w:val="superscript"/>
              </w:rPr>
              <w:t>13</w:t>
            </w:r>
          </w:p>
        </w:tc>
      </w:tr>
      <w:tr w:rsidR="00B00EDE" w:rsidRPr="00B00EDE" w14:paraId="42C3C7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EA02B" w14:textId="77777777" w:rsidR="00B00EDE" w:rsidRPr="00B00EDE" w:rsidRDefault="00B00EDE" w:rsidP="00B00EDE">
            <w:r w:rsidRPr="00B00EDE">
              <w:rPr>
                <w:b/>
                <w:bCs/>
              </w:rPr>
              <w:t>TRAIN-CIVIL-01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38BD3" w14:textId="77777777" w:rsidR="00B00EDE" w:rsidRPr="00B00EDE" w:rsidRDefault="00B00EDE" w:rsidP="00B00EDE">
            <w:r w:rsidRPr="00B00EDE">
              <w:rPr>
                <w:b/>
                <w:bCs/>
              </w:rPr>
              <w:t>WSDOT Plans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827AB" w14:textId="77777777" w:rsidR="00B00EDE" w:rsidRPr="00B00EDE" w:rsidRDefault="00B00EDE" w:rsidP="00B00EDE">
            <w:r w:rsidRPr="00B00EDE">
              <w:t>A-40.10 $\to$ A-40.15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6BB71" w14:textId="77777777" w:rsidR="00B00EDE" w:rsidRPr="00B00EDE" w:rsidRDefault="00B00EDE" w:rsidP="00B00EDE">
            <w:r w:rsidRPr="00B00EDE">
              <w:t>Visual-Diff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19C3F" w14:textId="77777777" w:rsidR="00B00EDE" w:rsidRPr="00B00EDE" w:rsidRDefault="00B00EDE" w:rsidP="00B00EDE">
            <w:r w:rsidRPr="00B00EDE">
              <w:t>Pavement joint detail changes. Tests non-electronic drafting standards.</w:t>
            </w:r>
            <w:r w:rsidRPr="00B00EDE">
              <w:rPr>
                <w:vertAlign w:val="superscript"/>
              </w:rPr>
              <w:t>14</w:t>
            </w:r>
          </w:p>
        </w:tc>
      </w:tr>
      <w:tr w:rsidR="00B00EDE" w:rsidRPr="00B00EDE" w14:paraId="01F7AE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EA13B" w14:textId="77777777" w:rsidR="00B00EDE" w:rsidRPr="00B00EDE" w:rsidRDefault="00B00EDE" w:rsidP="00B00EDE">
            <w:r w:rsidRPr="00B00EDE">
              <w:rPr>
                <w:b/>
                <w:bCs/>
              </w:rPr>
              <w:t>TEST-TEXT-01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C583C" w14:textId="77777777" w:rsidR="00B00EDE" w:rsidRPr="00B00EDE" w:rsidRDefault="00B00EDE" w:rsidP="00B00EDE">
            <w:r w:rsidRPr="00B00EDE">
              <w:rPr>
                <w:b/>
                <w:bCs/>
              </w:rPr>
              <w:t>Arduino Uno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1BCC2" w14:textId="77777777" w:rsidR="00B00EDE" w:rsidRPr="00B00EDE" w:rsidRDefault="00B00EDE" w:rsidP="00B00EDE">
            <w:r w:rsidRPr="00B00EDE">
              <w:t>Rev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3127A" w14:textId="77777777" w:rsidR="00B00EDE" w:rsidRPr="00B00EDE" w:rsidRDefault="00B00EDE" w:rsidP="00B00EDE">
            <w:r w:rsidRPr="00B00EDE">
              <w:t>Micro-Text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8AE69" w14:textId="77777777" w:rsidR="00B00EDE" w:rsidRPr="00B00EDE" w:rsidRDefault="00B00EDE" w:rsidP="00B00EDE">
            <w:r w:rsidRPr="00B00EDE">
              <w:t>High-density MCU pinout (ATmega328P). Text inside/outside symbol boundaries.</w:t>
            </w:r>
            <w:r w:rsidRPr="00B00EDE">
              <w:rPr>
                <w:vertAlign w:val="superscript"/>
              </w:rPr>
              <w:t>12</w:t>
            </w:r>
          </w:p>
        </w:tc>
      </w:tr>
      <w:tr w:rsidR="00B00EDE" w:rsidRPr="00B00EDE" w14:paraId="77F3DE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566CA" w14:textId="77777777" w:rsidR="00B00EDE" w:rsidRPr="00B00EDE" w:rsidRDefault="00B00EDE" w:rsidP="00B00EDE">
            <w:r w:rsidRPr="00B00EDE">
              <w:rPr>
                <w:b/>
                <w:bCs/>
              </w:rPr>
              <w:t>TEST-TEXT-02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5067E" w14:textId="77777777" w:rsidR="00B00EDE" w:rsidRPr="00B00EDE" w:rsidRDefault="00B00EDE" w:rsidP="00B00EDE">
            <w:r w:rsidRPr="00B00EDE">
              <w:rPr>
                <w:b/>
                <w:bCs/>
              </w:rPr>
              <w:t>Toradex 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6AF3E" w14:textId="77777777" w:rsidR="00B00EDE" w:rsidRPr="00B00EDE" w:rsidRDefault="00B00EDE" w:rsidP="00B00EDE">
            <w:r w:rsidRPr="00B00EDE">
              <w:t>V1.1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DC274" w14:textId="77777777" w:rsidR="00B00EDE" w:rsidRPr="00B00EDE" w:rsidRDefault="00B00EDE" w:rsidP="00B00EDE">
            <w:r w:rsidRPr="00B00EDE">
              <w:t>Micro-Text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9C051" w14:textId="77777777" w:rsidR="00B00EDE" w:rsidRPr="00B00EDE" w:rsidRDefault="00B00EDE" w:rsidP="00B00EDE">
            <w:r w:rsidRPr="00B00EDE">
              <w:t>Signal references (SODIMM_106). Indirect net linking.</w:t>
            </w:r>
            <w:r w:rsidRPr="00B00EDE">
              <w:rPr>
                <w:vertAlign w:val="superscript"/>
              </w:rPr>
              <w:t>8</w:t>
            </w:r>
          </w:p>
        </w:tc>
      </w:tr>
      <w:tr w:rsidR="00B00EDE" w:rsidRPr="00B00EDE" w14:paraId="5543A1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BB2CE" w14:textId="77777777" w:rsidR="00B00EDE" w:rsidRPr="00B00EDE" w:rsidRDefault="00B00EDE" w:rsidP="00B00EDE">
            <w:r w:rsidRPr="00B00EDE">
              <w:rPr>
                <w:b/>
                <w:bCs/>
              </w:rPr>
              <w:t>TEST-TEXT-03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76752" w14:textId="77777777" w:rsidR="00B00EDE" w:rsidRPr="00B00EDE" w:rsidRDefault="00B00EDE" w:rsidP="00B00EDE">
            <w:r w:rsidRPr="00B00EDE">
              <w:rPr>
                <w:b/>
                <w:bCs/>
              </w:rPr>
              <w:t>P&amp;ID Sample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39080" w14:textId="77777777" w:rsidR="00B00EDE" w:rsidRPr="00B00EDE" w:rsidRDefault="00B00EDE" w:rsidP="00B00EDE">
            <w:r w:rsidRPr="00B00EDE">
              <w:t>Generic (ISA-5.1)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B64EE" w14:textId="77777777" w:rsidR="00B00EDE" w:rsidRPr="00B00EDE" w:rsidRDefault="00B00EDE" w:rsidP="00B00EDE">
            <w:r w:rsidRPr="00B00EDE">
              <w:t>Micro-Text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BBD8D" w14:textId="77777777" w:rsidR="00B00EDE" w:rsidRPr="00B00EDE" w:rsidRDefault="00B00EDE" w:rsidP="00B00EDE">
            <w:r w:rsidRPr="00B00EDE">
              <w:t>Dense instrument tags (bubbles). Overlapping labels, dashed line styles.</w:t>
            </w:r>
            <w:r w:rsidRPr="00B00EDE">
              <w:rPr>
                <w:vertAlign w:val="superscript"/>
              </w:rPr>
              <w:t>15</w:t>
            </w:r>
          </w:p>
        </w:tc>
      </w:tr>
    </w:tbl>
    <w:p w14:paraId="1EA38F5E" w14:textId="77777777" w:rsidR="00B00EDE" w:rsidRPr="00B00EDE" w:rsidRDefault="00B00EDE" w:rsidP="00B00EDE">
      <w:pPr>
        <w:rPr>
          <w:b/>
          <w:bCs/>
        </w:rPr>
      </w:pPr>
      <w:r w:rsidRPr="00B00EDE">
        <w:rPr>
          <w:b/>
          <w:bCs/>
        </w:rPr>
        <w:t>4.1 Data Format Standards</w:t>
      </w:r>
    </w:p>
    <w:p w14:paraId="03BFC4B8" w14:textId="77777777" w:rsidR="00B00EDE" w:rsidRPr="00B00EDE" w:rsidRDefault="00B00EDE" w:rsidP="00B00EDE">
      <w:r w:rsidRPr="00B00EDE">
        <w:lastRenderedPageBreak/>
        <w:t>To ensure compatibility with modern ML frameworks, Eng-Bench data will be structured using standard formats:</w:t>
      </w:r>
    </w:p>
    <w:p w14:paraId="6EEA89D4" w14:textId="77777777" w:rsidR="00B00EDE" w:rsidRPr="00B00EDE" w:rsidRDefault="00B00EDE" w:rsidP="00B00EDE">
      <w:pPr>
        <w:numPr>
          <w:ilvl w:val="0"/>
          <w:numId w:val="10"/>
        </w:numPr>
      </w:pPr>
      <w:r w:rsidRPr="00B00EDE">
        <w:rPr>
          <w:b/>
          <w:bCs/>
        </w:rPr>
        <w:t>Image Data:</w:t>
      </w:r>
      <w:r w:rsidRPr="00B00EDE">
        <w:t xml:space="preserve"> PNG format, 300 DPI, Grayscale (1-channel) for schematics to reduce noise, RGB for P&amp;IDs (to capture colored lines often used in process diagrams).</w:t>
      </w:r>
    </w:p>
    <w:p w14:paraId="36B672B1" w14:textId="77777777" w:rsidR="00B00EDE" w:rsidRPr="00B00EDE" w:rsidRDefault="00B00EDE" w:rsidP="00B00EDE">
      <w:pPr>
        <w:numPr>
          <w:ilvl w:val="0"/>
          <w:numId w:val="10"/>
        </w:numPr>
      </w:pPr>
      <w:r w:rsidRPr="00B00EDE">
        <w:rPr>
          <w:b/>
          <w:bCs/>
        </w:rPr>
        <w:t>Annotation Data (Visual-Diff):</w:t>
      </w:r>
      <w:r w:rsidRPr="00B00EDE">
        <w:t xml:space="preserve"> COCO-style JSON, extended with a change_type field.</w:t>
      </w:r>
    </w:p>
    <w:p w14:paraId="105AC0B4" w14:textId="77777777" w:rsidR="00B00EDE" w:rsidRPr="00B00EDE" w:rsidRDefault="00B00EDE" w:rsidP="00B00EDE">
      <w:r w:rsidRPr="00B00EDE">
        <w:t>JSON</w:t>
      </w:r>
    </w:p>
    <w:p w14:paraId="049F690D" w14:textId="77777777" w:rsidR="00B00EDE" w:rsidRPr="00B00EDE" w:rsidRDefault="00B00EDE" w:rsidP="00B00EDE">
      <w:r w:rsidRPr="00B00EDE">
        <w:t>{</w:t>
      </w:r>
    </w:p>
    <w:p w14:paraId="728DB8EA" w14:textId="77777777" w:rsidR="00B00EDE" w:rsidRPr="00B00EDE" w:rsidRDefault="00B00EDE" w:rsidP="00B00EDE">
      <w:r w:rsidRPr="00B00EDE">
        <w:t xml:space="preserve">  "image_id": "bbb_rev_c",</w:t>
      </w:r>
    </w:p>
    <w:p w14:paraId="41FBD4C1" w14:textId="77777777" w:rsidR="00B00EDE" w:rsidRPr="00B00EDE" w:rsidRDefault="00B00EDE" w:rsidP="00B00EDE">
      <w:r w:rsidRPr="00B00EDE">
        <w:t xml:space="preserve">  "bbox": ,</w:t>
      </w:r>
    </w:p>
    <w:p w14:paraId="751DD1BE" w14:textId="77777777" w:rsidR="00B00EDE" w:rsidRPr="00B00EDE" w:rsidRDefault="00B00EDE" w:rsidP="00B00EDE">
      <w:r w:rsidRPr="00B00EDE">
        <w:t xml:space="preserve">  "category_id": 1, // 1 = Component</w:t>
      </w:r>
    </w:p>
    <w:p w14:paraId="140459DE" w14:textId="77777777" w:rsidR="00B00EDE" w:rsidRPr="00B00EDE" w:rsidRDefault="00B00EDE" w:rsidP="00B00EDE">
      <w:r w:rsidRPr="00B00EDE">
        <w:t xml:space="preserve">  "change_type": "PARAMETRIC_MOD",</w:t>
      </w:r>
    </w:p>
    <w:p w14:paraId="05F8463C" w14:textId="77777777" w:rsidR="00B00EDE" w:rsidRPr="00B00EDE" w:rsidRDefault="00B00EDE" w:rsidP="00B00EDE">
      <w:r w:rsidRPr="00B00EDE">
        <w:t xml:space="preserve">  "eco_ref": "ECO-2013-05-21",</w:t>
      </w:r>
    </w:p>
    <w:p w14:paraId="20AB2232" w14:textId="77777777" w:rsidR="00B00EDE" w:rsidRPr="00B00EDE" w:rsidRDefault="00B00EDE" w:rsidP="00B00EDE">
      <w:r w:rsidRPr="00B00EDE">
        <w:t xml:space="preserve">  "description": "R45 changed to 22 Ohms"</w:t>
      </w:r>
    </w:p>
    <w:p w14:paraId="604BAD0E" w14:textId="77777777" w:rsidR="00B00EDE" w:rsidRPr="00B00EDE" w:rsidRDefault="00B00EDE" w:rsidP="00B00EDE">
      <w:r w:rsidRPr="00B00EDE">
        <w:t>}</w:t>
      </w:r>
    </w:p>
    <w:p w14:paraId="523AEA92" w14:textId="77777777" w:rsidR="00B00EDE" w:rsidRPr="00B00EDE" w:rsidRDefault="00B00EDE" w:rsidP="00B00EDE">
      <w:pPr>
        <w:numPr>
          <w:ilvl w:val="0"/>
          <w:numId w:val="10"/>
        </w:numPr>
      </w:pPr>
      <w:r w:rsidRPr="00B00EDE">
        <w:rPr>
          <w:b/>
          <w:bCs/>
        </w:rPr>
        <w:t>Annotation Data (Micro-Text):</w:t>
      </w:r>
    </w:p>
    <w:p w14:paraId="3945BFE0" w14:textId="77777777" w:rsidR="00B00EDE" w:rsidRPr="00B00EDE" w:rsidRDefault="00B00EDE" w:rsidP="00B00EDE">
      <w:r w:rsidRPr="00B00EDE">
        <w:t>JSON</w:t>
      </w:r>
    </w:p>
    <w:p w14:paraId="43DED03D" w14:textId="77777777" w:rsidR="00B00EDE" w:rsidRPr="00B00EDE" w:rsidRDefault="00B00EDE" w:rsidP="00B00EDE">
      <w:r w:rsidRPr="00B00EDE">
        <w:t>{</w:t>
      </w:r>
    </w:p>
    <w:p w14:paraId="55E78229" w14:textId="77777777" w:rsidR="00B00EDE" w:rsidRPr="00B00EDE" w:rsidRDefault="00B00EDE" w:rsidP="00B00EDE">
      <w:r w:rsidRPr="00B00EDE">
        <w:t xml:space="preserve">  "image_id": "aster_v1",</w:t>
      </w:r>
    </w:p>
    <w:p w14:paraId="2D793C1B" w14:textId="77777777" w:rsidR="00B00EDE" w:rsidRPr="00B00EDE" w:rsidRDefault="00B00EDE" w:rsidP="00B00EDE">
      <w:r w:rsidRPr="00B00EDE">
        <w:t xml:space="preserve">  "bbox": ,</w:t>
      </w:r>
    </w:p>
    <w:p w14:paraId="1F03B027" w14:textId="77777777" w:rsidR="00B00EDE" w:rsidRPr="00B00EDE" w:rsidRDefault="00B00EDE" w:rsidP="00B00EDE">
      <w:r w:rsidRPr="00B00EDE">
        <w:t xml:space="preserve">  "text_content": "SODIMM_106",</w:t>
      </w:r>
    </w:p>
    <w:p w14:paraId="6B898190" w14:textId="77777777" w:rsidR="00B00EDE" w:rsidRPr="00B00EDE" w:rsidRDefault="00B00EDE" w:rsidP="00B00EDE">
      <w:r w:rsidRPr="00B00EDE">
        <w:t xml:space="preserve">  "orientation": 90,</w:t>
      </w:r>
    </w:p>
    <w:p w14:paraId="153C5066" w14:textId="77777777" w:rsidR="00B00EDE" w:rsidRPr="00B00EDE" w:rsidRDefault="00B00EDE" w:rsidP="00B00EDE">
      <w:r w:rsidRPr="00B00EDE">
        <w:t xml:space="preserve">  "parent_symbol": "CONN_X1"</w:t>
      </w:r>
    </w:p>
    <w:p w14:paraId="45E51FDD" w14:textId="77777777" w:rsidR="00B00EDE" w:rsidRPr="00B00EDE" w:rsidRDefault="00B00EDE" w:rsidP="00B00EDE">
      <w:r w:rsidRPr="00B00EDE">
        <w:t>}</w:t>
      </w:r>
    </w:p>
    <w:p w14:paraId="02042DB7" w14:textId="77777777" w:rsidR="00B00EDE" w:rsidRPr="00B00EDE" w:rsidRDefault="00B00EDE" w:rsidP="00B00EDE">
      <w:r w:rsidRPr="00B00EDE">
        <w:pict w14:anchorId="25DFCB01">
          <v:rect id="_x0000_i1052" style="width:0;height:1.5pt" o:hralign="center" o:hrstd="t" o:hrnoshade="t" o:hr="t" fillcolor="gray" stroked="f"/>
        </w:pict>
      </w:r>
    </w:p>
    <w:p w14:paraId="755A8371" w14:textId="77777777" w:rsidR="00B00EDE" w:rsidRPr="00B00EDE" w:rsidRDefault="00B00EDE" w:rsidP="00B00EDE">
      <w:pPr>
        <w:rPr>
          <w:b/>
          <w:bCs/>
        </w:rPr>
      </w:pPr>
      <w:r w:rsidRPr="00B00EDE">
        <w:rPr>
          <w:b/>
          <w:bCs/>
        </w:rPr>
        <w:t>5. Implementation Roadmap and Future Outlook</w:t>
      </w:r>
    </w:p>
    <w:p w14:paraId="2C718E93" w14:textId="77777777" w:rsidR="00B00EDE" w:rsidRPr="00B00EDE" w:rsidRDefault="00B00EDE" w:rsidP="00B00EDE">
      <w:r w:rsidRPr="00B00EDE">
        <w:t>The creation of Eng-Bench is a phased process designed to move from raw data to a fully annotated benchmark.</w:t>
      </w:r>
    </w:p>
    <w:p w14:paraId="1B776603" w14:textId="77777777" w:rsidR="00B00EDE" w:rsidRPr="00B00EDE" w:rsidRDefault="00B00EDE" w:rsidP="00B00EDE">
      <w:pPr>
        <w:rPr>
          <w:b/>
          <w:bCs/>
        </w:rPr>
      </w:pPr>
      <w:r w:rsidRPr="00B00EDE">
        <w:rPr>
          <w:b/>
          <w:bCs/>
        </w:rPr>
        <w:t>5.1 Phase 1: Data Ingestion and Cleansing</w:t>
      </w:r>
    </w:p>
    <w:p w14:paraId="4E9134F1" w14:textId="77777777" w:rsidR="00B00EDE" w:rsidRPr="00B00EDE" w:rsidRDefault="00B00EDE" w:rsidP="00B00EDE">
      <w:r w:rsidRPr="00B00EDE">
        <w:t>The immediate priority is the acquisition of the vector PDFs for the BeagleBone and Toradex datasets.</w:t>
      </w:r>
    </w:p>
    <w:p w14:paraId="33A8CFB4" w14:textId="77777777" w:rsidR="00B00EDE" w:rsidRPr="00B00EDE" w:rsidRDefault="00B00EDE" w:rsidP="00B00EDE">
      <w:pPr>
        <w:numPr>
          <w:ilvl w:val="0"/>
          <w:numId w:val="11"/>
        </w:numPr>
      </w:pPr>
      <w:r w:rsidRPr="00B00EDE">
        <w:rPr>
          <w:i/>
          <w:iCs/>
        </w:rPr>
        <w:t>Action:</w:t>
      </w:r>
      <w:r w:rsidRPr="00B00EDE">
        <w:t xml:space="preserve"> Scripts must be written to extract the embedded text layers from these PDFs. This "silver standard" data (perfect text, perfect location) can be used to pre-train the Micro-Text Retrieval models before human annotation begins.</w:t>
      </w:r>
    </w:p>
    <w:p w14:paraId="6E34F12C" w14:textId="77777777" w:rsidR="00B00EDE" w:rsidRPr="00B00EDE" w:rsidRDefault="00B00EDE" w:rsidP="00B00EDE">
      <w:pPr>
        <w:numPr>
          <w:ilvl w:val="0"/>
          <w:numId w:val="11"/>
        </w:numPr>
      </w:pPr>
      <w:r w:rsidRPr="00B00EDE">
        <w:rPr>
          <w:i/>
          <w:iCs/>
        </w:rPr>
        <w:t>Action:</w:t>
      </w:r>
      <w:r w:rsidRPr="00B00EDE">
        <w:t xml:space="preserve"> Rasterization parameters must be standardized. We recommend </w:t>
      </w:r>
      <w:r w:rsidRPr="00B00EDE">
        <w:rPr>
          <w:b/>
          <w:bCs/>
        </w:rPr>
        <w:t>300 DPI</w:t>
      </w:r>
      <w:r w:rsidRPr="00B00EDE">
        <w:t xml:space="preserve"> as the baseline. At 72 DPI, an "0603" resistor label (which is physically tiny on the page) becomes illegible. At 300 DPI, the text is clear enough for OCR but the image size remains manageable (approx. $3000 \times 2000$ pixels for an A4 page).</w:t>
      </w:r>
    </w:p>
    <w:p w14:paraId="00151B73" w14:textId="77777777" w:rsidR="00B00EDE" w:rsidRPr="00B00EDE" w:rsidRDefault="00B00EDE" w:rsidP="00B00EDE">
      <w:pPr>
        <w:rPr>
          <w:b/>
          <w:bCs/>
        </w:rPr>
      </w:pPr>
      <w:r w:rsidRPr="00B00EDE">
        <w:rPr>
          <w:b/>
          <w:bCs/>
        </w:rPr>
        <w:t>5.2 Phase 2: The ECO-Visual Alignment</w:t>
      </w:r>
    </w:p>
    <w:p w14:paraId="44CAC4FF" w14:textId="77777777" w:rsidR="00B00EDE" w:rsidRPr="00B00EDE" w:rsidRDefault="00B00EDE" w:rsidP="00B00EDE">
      <w:r w:rsidRPr="00B00EDE">
        <w:t>This phase focuses on the Visual-Diff ground truth.</w:t>
      </w:r>
    </w:p>
    <w:p w14:paraId="31F449A6" w14:textId="77777777" w:rsidR="00B00EDE" w:rsidRPr="00B00EDE" w:rsidRDefault="00B00EDE" w:rsidP="00B00EDE">
      <w:pPr>
        <w:numPr>
          <w:ilvl w:val="0"/>
          <w:numId w:val="12"/>
        </w:numPr>
      </w:pPr>
      <w:r w:rsidRPr="00B00EDE">
        <w:rPr>
          <w:i/>
          <w:iCs/>
        </w:rPr>
        <w:t>Action:</w:t>
      </w:r>
      <w:r w:rsidRPr="00B00EDE">
        <w:t xml:space="preserve"> Implement the OpenCV alignment pipeline defined in Section 3.1.1. Tune the RANSAC threshold to be tolerant of large white-space areas common in schematics.</w:t>
      </w:r>
    </w:p>
    <w:p w14:paraId="03BA32B6" w14:textId="77777777" w:rsidR="00B00EDE" w:rsidRPr="00B00EDE" w:rsidRDefault="00B00EDE" w:rsidP="00B00EDE">
      <w:pPr>
        <w:numPr>
          <w:ilvl w:val="0"/>
          <w:numId w:val="12"/>
        </w:numPr>
      </w:pPr>
      <w:r w:rsidRPr="00B00EDE">
        <w:rPr>
          <w:i/>
          <w:iCs/>
        </w:rPr>
        <w:t>Action:</w:t>
      </w:r>
      <w:r w:rsidRPr="00B00EDE">
        <w:t xml:space="preserve"> Develop the "ECO Parser" for the BeagleBone SRM. This parser needs to handle natural language variance (e.g., treating "changed to" and "replaced with" as </w:t>
      </w:r>
      <w:r w:rsidRPr="00B00EDE">
        <w:lastRenderedPageBreak/>
        <w:t>synonymous).</w:t>
      </w:r>
    </w:p>
    <w:p w14:paraId="19381596" w14:textId="77777777" w:rsidR="00B00EDE" w:rsidRPr="00B00EDE" w:rsidRDefault="00B00EDE" w:rsidP="00B00EDE">
      <w:pPr>
        <w:rPr>
          <w:b/>
          <w:bCs/>
        </w:rPr>
      </w:pPr>
      <w:r w:rsidRPr="00B00EDE">
        <w:rPr>
          <w:b/>
          <w:bCs/>
        </w:rPr>
        <w:t>5.3 Phase 3: Baseline Model Evaluation</w:t>
      </w:r>
    </w:p>
    <w:p w14:paraId="17A0C814" w14:textId="77777777" w:rsidR="00B00EDE" w:rsidRPr="00B00EDE" w:rsidRDefault="00B00EDE" w:rsidP="00B00EDE">
      <w:r w:rsidRPr="00B00EDE">
        <w:t>Once the dataset is assembled, baseline metrics must be established.</w:t>
      </w:r>
    </w:p>
    <w:p w14:paraId="0E285DAB" w14:textId="77777777" w:rsidR="00B00EDE" w:rsidRPr="00B00EDE" w:rsidRDefault="00B00EDE" w:rsidP="00B00EDE">
      <w:pPr>
        <w:numPr>
          <w:ilvl w:val="0"/>
          <w:numId w:val="13"/>
        </w:numPr>
      </w:pPr>
      <w:r w:rsidRPr="00B00EDE">
        <w:rPr>
          <w:b/>
          <w:bCs/>
        </w:rPr>
        <w:t>Visual-Diff Baseline:</w:t>
      </w:r>
      <w:r w:rsidRPr="00B00EDE">
        <w:t xml:space="preserve"> Standard Siamese Networks (e.g., ResNet-50 backbone) should be trained to predict the binary mask of changes. We anticipate these will struggle with "Layout Shifts" (moving components), providing a strong motivation for the semantic capabilities of Eng-Bench.</w:t>
      </w:r>
    </w:p>
    <w:p w14:paraId="3D9E17A7" w14:textId="77777777" w:rsidR="00B00EDE" w:rsidRPr="00B00EDE" w:rsidRDefault="00B00EDE" w:rsidP="00B00EDE">
      <w:pPr>
        <w:numPr>
          <w:ilvl w:val="0"/>
          <w:numId w:val="13"/>
        </w:numPr>
      </w:pPr>
      <w:r w:rsidRPr="00B00EDE">
        <w:rPr>
          <w:b/>
          <w:bCs/>
        </w:rPr>
        <w:t>Micro-Text Baseline:</w:t>
      </w:r>
      <w:r w:rsidRPr="00B00EDE">
        <w:t xml:space="preserve"> A standard Tesseract 4.0 or 5.0 pipeline should be run. We anticipate high error rates on vertical text and dense pinouts, establishing the "room for improvement" that justifies the benchmark.</w:t>
      </w:r>
    </w:p>
    <w:p w14:paraId="74FE33C9" w14:textId="77777777" w:rsidR="00B00EDE" w:rsidRPr="00B00EDE" w:rsidRDefault="00B00EDE" w:rsidP="00B00EDE">
      <w:pPr>
        <w:rPr>
          <w:b/>
          <w:bCs/>
        </w:rPr>
      </w:pPr>
      <w:r w:rsidRPr="00B00EDE">
        <w:rPr>
          <w:b/>
          <w:bCs/>
        </w:rPr>
        <w:t>5.4 Conclusion</w:t>
      </w:r>
    </w:p>
    <w:p w14:paraId="5715A938" w14:textId="77777777" w:rsidR="00B00EDE" w:rsidRPr="00B00EDE" w:rsidRDefault="00B00EDE" w:rsidP="00B00EDE">
      <w:r w:rsidRPr="00B00EDE">
        <w:t xml:space="preserve">The </w:t>
      </w:r>
      <w:r w:rsidRPr="00B00EDE">
        <w:rPr>
          <w:b/>
          <w:bCs/>
        </w:rPr>
        <w:t>Eng-Bench</w:t>
      </w:r>
      <w:r w:rsidRPr="00B00EDE">
        <w:t xml:space="preserve"> dataset represents a necessary evolution in the field of Document Understanding. By focusing on the rigorous, highly structured, and revision-heavy domain of engineering drawings, it pushes the boundaries of what AI can interpret. It moves beyond the "reading" of text to the "understanding" of systems. The resources identified—specifically the </w:t>
      </w:r>
      <w:r w:rsidRPr="00B00EDE">
        <w:rPr>
          <w:b/>
          <w:bCs/>
        </w:rPr>
        <w:t>BeagleBone Black</w:t>
      </w:r>
      <w:r w:rsidRPr="00B00EDE">
        <w:t xml:space="preserve"> revision history and the </w:t>
      </w:r>
      <w:r w:rsidRPr="00B00EDE">
        <w:rPr>
          <w:b/>
          <w:bCs/>
        </w:rPr>
        <w:t>Toradex</w:t>
      </w:r>
      <w:r w:rsidRPr="00B00EDE">
        <w:t xml:space="preserve"> assembly variants—provide a unique, high-quality foundation that makes this ambitious goal achievable. The methodologies of Homography-based alignment and ECO-driven annotation provide a clear path to generating the large-scale, high-quality ground truth required to train the next generation of engineering AI assistants.</w:t>
      </w:r>
    </w:p>
    <w:p w14:paraId="2B7EE074" w14:textId="77777777" w:rsidR="00932B82" w:rsidRDefault="00932B82"/>
    <w:sectPr w:rsidR="00932B82">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074"/>
    <w:multiLevelType w:val="multilevel"/>
    <w:tmpl w:val="B97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5734B"/>
    <w:multiLevelType w:val="multilevel"/>
    <w:tmpl w:val="B298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25FFE"/>
    <w:multiLevelType w:val="multilevel"/>
    <w:tmpl w:val="9F2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50232"/>
    <w:multiLevelType w:val="multilevel"/>
    <w:tmpl w:val="CCE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1256C"/>
    <w:multiLevelType w:val="multilevel"/>
    <w:tmpl w:val="A2B8F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51885"/>
    <w:multiLevelType w:val="multilevel"/>
    <w:tmpl w:val="B57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C7674"/>
    <w:multiLevelType w:val="multilevel"/>
    <w:tmpl w:val="FE6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B6B33"/>
    <w:multiLevelType w:val="multilevel"/>
    <w:tmpl w:val="B178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74872"/>
    <w:multiLevelType w:val="multilevel"/>
    <w:tmpl w:val="E38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B440A"/>
    <w:multiLevelType w:val="multilevel"/>
    <w:tmpl w:val="0422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E5A1B"/>
    <w:multiLevelType w:val="multilevel"/>
    <w:tmpl w:val="22D6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17FEB"/>
    <w:multiLevelType w:val="multilevel"/>
    <w:tmpl w:val="4A1A33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40A19"/>
    <w:multiLevelType w:val="multilevel"/>
    <w:tmpl w:val="116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801188">
    <w:abstractNumId w:val="9"/>
  </w:num>
  <w:num w:numId="2" w16cid:durableId="1145390691">
    <w:abstractNumId w:val="2"/>
  </w:num>
  <w:num w:numId="3" w16cid:durableId="675838790">
    <w:abstractNumId w:val="0"/>
  </w:num>
  <w:num w:numId="4" w16cid:durableId="470102759">
    <w:abstractNumId w:val="1"/>
  </w:num>
  <w:num w:numId="5" w16cid:durableId="1021397582">
    <w:abstractNumId w:val="4"/>
  </w:num>
  <w:num w:numId="6" w16cid:durableId="310141699">
    <w:abstractNumId w:val="8"/>
  </w:num>
  <w:num w:numId="7" w16cid:durableId="1775326950">
    <w:abstractNumId w:val="6"/>
  </w:num>
  <w:num w:numId="8" w16cid:durableId="541676776">
    <w:abstractNumId w:val="11"/>
  </w:num>
  <w:num w:numId="9" w16cid:durableId="771096957">
    <w:abstractNumId w:val="5"/>
  </w:num>
  <w:num w:numId="10" w16cid:durableId="806628889">
    <w:abstractNumId w:val="3"/>
  </w:num>
  <w:num w:numId="11" w16cid:durableId="1959289985">
    <w:abstractNumId w:val="7"/>
  </w:num>
  <w:num w:numId="12" w16cid:durableId="1873687663">
    <w:abstractNumId w:val="12"/>
  </w:num>
  <w:num w:numId="13" w16cid:durableId="15882702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DE"/>
    <w:rsid w:val="006B29DC"/>
    <w:rsid w:val="006F526B"/>
    <w:rsid w:val="00932B82"/>
    <w:rsid w:val="00B00EDE"/>
    <w:rsid w:val="00E64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714F"/>
  <w15:chartTrackingRefBased/>
  <w15:docId w15:val="{DDC52918-8C13-45FD-A854-C4ED4AB7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0E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00E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00E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00E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00E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00E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00E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0E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0ED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0E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00E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00E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00EDE"/>
    <w:rPr>
      <w:rFonts w:cstheme="majorBidi"/>
      <w:color w:val="2F5496" w:themeColor="accent1" w:themeShade="BF"/>
      <w:sz w:val="28"/>
      <w:szCs w:val="28"/>
    </w:rPr>
  </w:style>
  <w:style w:type="character" w:customStyle="1" w:styleId="50">
    <w:name w:val="标题 5 字符"/>
    <w:basedOn w:val="a0"/>
    <w:link w:val="5"/>
    <w:uiPriority w:val="9"/>
    <w:semiHidden/>
    <w:rsid w:val="00B00EDE"/>
    <w:rPr>
      <w:rFonts w:cstheme="majorBidi"/>
      <w:color w:val="2F5496" w:themeColor="accent1" w:themeShade="BF"/>
      <w:sz w:val="24"/>
      <w:szCs w:val="24"/>
    </w:rPr>
  </w:style>
  <w:style w:type="character" w:customStyle="1" w:styleId="60">
    <w:name w:val="标题 6 字符"/>
    <w:basedOn w:val="a0"/>
    <w:link w:val="6"/>
    <w:uiPriority w:val="9"/>
    <w:semiHidden/>
    <w:rsid w:val="00B00EDE"/>
    <w:rPr>
      <w:rFonts w:cstheme="majorBidi"/>
      <w:b/>
      <w:bCs/>
      <w:color w:val="2F5496" w:themeColor="accent1" w:themeShade="BF"/>
    </w:rPr>
  </w:style>
  <w:style w:type="character" w:customStyle="1" w:styleId="70">
    <w:name w:val="标题 7 字符"/>
    <w:basedOn w:val="a0"/>
    <w:link w:val="7"/>
    <w:uiPriority w:val="9"/>
    <w:semiHidden/>
    <w:rsid w:val="00B00EDE"/>
    <w:rPr>
      <w:rFonts w:cstheme="majorBidi"/>
      <w:b/>
      <w:bCs/>
      <w:color w:val="595959" w:themeColor="text1" w:themeTint="A6"/>
    </w:rPr>
  </w:style>
  <w:style w:type="character" w:customStyle="1" w:styleId="80">
    <w:name w:val="标题 8 字符"/>
    <w:basedOn w:val="a0"/>
    <w:link w:val="8"/>
    <w:uiPriority w:val="9"/>
    <w:semiHidden/>
    <w:rsid w:val="00B00EDE"/>
    <w:rPr>
      <w:rFonts w:cstheme="majorBidi"/>
      <w:color w:val="595959" w:themeColor="text1" w:themeTint="A6"/>
    </w:rPr>
  </w:style>
  <w:style w:type="character" w:customStyle="1" w:styleId="90">
    <w:name w:val="标题 9 字符"/>
    <w:basedOn w:val="a0"/>
    <w:link w:val="9"/>
    <w:uiPriority w:val="9"/>
    <w:semiHidden/>
    <w:rsid w:val="00B00EDE"/>
    <w:rPr>
      <w:rFonts w:eastAsiaTheme="majorEastAsia" w:cstheme="majorBidi"/>
      <w:color w:val="595959" w:themeColor="text1" w:themeTint="A6"/>
    </w:rPr>
  </w:style>
  <w:style w:type="paragraph" w:styleId="a3">
    <w:name w:val="Title"/>
    <w:basedOn w:val="a"/>
    <w:next w:val="a"/>
    <w:link w:val="a4"/>
    <w:uiPriority w:val="10"/>
    <w:qFormat/>
    <w:rsid w:val="00B00E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0E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0E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0E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0EDE"/>
    <w:pPr>
      <w:spacing w:before="160" w:after="160"/>
      <w:jc w:val="center"/>
    </w:pPr>
    <w:rPr>
      <w:i/>
      <w:iCs/>
      <w:color w:val="404040" w:themeColor="text1" w:themeTint="BF"/>
    </w:rPr>
  </w:style>
  <w:style w:type="character" w:customStyle="1" w:styleId="a8">
    <w:name w:val="引用 字符"/>
    <w:basedOn w:val="a0"/>
    <w:link w:val="a7"/>
    <w:uiPriority w:val="29"/>
    <w:rsid w:val="00B00EDE"/>
    <w:rPr>
      <w:i/>
      <w:iCs/>
      <w:color w:val="404040" w:themeColor="text1" w:themeTint="BF"/>
    </w:rPr>
  </w:style>
  <w:style w:type="paragraph" w:styleId="a9">
    <w:name w:val="List Paragraph"/>
    <w:basedOn w:val="a"/>
    <w:uiPriority w:val="34"/>
    <w:qFormat/>
    <w:rsid w:val="00B00EDE"/>
    <w:pPr>
      <w:ind w:left="720"/>
      <w:contextualSpacing/>
    </w:pPr>
  </w:style>
  <w:style w:type="character" w:styleId="aa">
    <w:name w:val="Intense Emphasis"/>
    <w:basedOn w:val="a0"/>
    <w:uiPriority w:val="21"/>
    <w:qFormat/>
    <w:rsid w:val="00B00EDE"/>
    <w:rPr>
      <w:i/>
      <w:iCs/>
      <w:color w:val="2F5496" w:themeColor="accent1" w:themeShade="BF"/>
    </w:rPr>
  </w:style>
  <w:style w:type="paragraph" w:styleId="ab">
    <w:name w:val="Intense Quote"/>
    <w:basedOn w:val="a"/>
    <w:next w:val="a"/>
    <w:link w:val="ac"/>
    <w:uiPriority w:val="30"/>
    <w:qFormat/>
    <w:rsid w:val="00B00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00EDE"/>
    <w:rPr>
      <w:i/>
      <w:iCs/>
      <w:color w:val="2F5496" w:themeColor="accent1" w:themeShade="BF"/>
    </w:rPr>
  </w:style>
  <w:style w:type="character" w:styleId="ad">
    <w:name w:val="Intense Reference"/>
    <w:basedOn w:val="a0"/>
    <w:uiPriority w:val="32"/>
    <w:qFormat/>
    <w:rsid w:val="00B00E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3480</Words>
  <Characters>19838</Characters>
  <Application>Microsoft Office Word</Application>
  <DocSecurity>0</DocSecurity>
  <Lines>165</Lines>
  <Paragraphs>46</Paragraphs>
  <ScaleCrop>false</ScaleCrop>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Wutong Tom Zhang</dc:creator>
  <cp:keywords/>
  <dc:description/>
  <cp:lastModifiedBy>Wutong Tom Zhang</cp:lastModifiedBy>
  <cp:revision>1</cp:revision>
  <dcterms:created xsi:type="dcterms:W3CDTF">2026-01-10T02:51:00Z</dcterms:created>
  <dcterms:modified xsi:type="dcterms:W3CDTF">2026-01-10T02:52:00Z</dcterms:modified>
</cp:coreProperties>
</file>