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ทีมออกแบบตัวละครและอนิเมชัน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00:03:59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ทีมออกแบบตัวละครและอนิเมชัน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'ทีมออกแบบตัวละครและอนิเมชัน'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10.7%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21.46 GB / 23.71 GB</w:t>
            </w:r>
          </w:p>
        </w:tc>
        <w:tc>
          <w:tcPr>
            <w:tcW w:type="dxa" w:w="3120"/>
          </w:tcPr>
          <w:p>
            <w:r>
              <w:t>90.5%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391.96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0.729s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