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ทีมออกแบบตัวละครและอนิเมชัน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25-07-2026 00:11:34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ทีมออกแบบตัวละครและอนิเมชัน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'ทีมออกแบบตัวละครและอนิเมชัน'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5.4%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20.81 GB / 23.71 GB</w:t>
            </w:r>
          </w:p>
        </w:tc>
        <w:tc>
          <w:tcPr>
            <w:tcW w:type="dxa" w:w="3120"/>
          </w:tcPr>
          <w:p>
            <w:r>
              <w:t>87.8%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391.97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TestCharacterSelection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=== RUN   TestCharacterSelection</w:t>
        <w:br/>
        <w:t>--- PASS: TestCharacterSelection (0.00s)</w:t>
        <w:br/>
        <w:t>PASS</w:t>
        <w:br/>
        <w:t xml:space="preserve">ok  </w:t>
        <w:tab/>
        <w:t>github.com/soulchip/game/internal/game</w:t>
        <w:tab/>
        <w:t>(cached)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