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ทีมพัฒนาโครงสร้างระบบหลัก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23:47:51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ทีมพัฒนาโครงสร้างระบบหลัก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'ทีมพัฒนาโครงสร้างระบบหลัก'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1.4%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19.14 GB / 23.71 GB</w:t>
            </w:r>
          </w:p>
        </w:tc>
        <w:tc>
          <w:tcPr>
            <w:tcW w:type="dxa" w:w="3120"/>
          </w:tcPr>
          <w:p>
            <w:r>
              <w:t>80.7%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391.94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0.679s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