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ทีมออกแบบตัวละครและอนิเมชัน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17:05:32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ทีมออกแบบตัวละครและอนิเมชัน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'ทีมออกแบบตัวละครและอนิเมชัน'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12.9%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16.99 GB / 23.71 GB</w:t>
            </w:r>
          </w:p>
        </w:tc>
        <w:tc>
          <w:tcPr>
            <w:tcW w:type="dxa" w:w="3120"/>
          </w:tcPr>
          <w:p>
            <w:r>
              <w:t>71.6%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391.93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(0.01s)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