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8B17" w14:textId="395E035C" w:rsidR="00CA4A87" w:rsidRDefault="001A4109">
      <w:pPr>
        <w:rPr>
          <w:lang w:val="es-HN"/>
        </w:rPr>
      </w:pPr>
      <w:r>
        <w:rPr>
          <w:lang w:val="es-HN"/>
        </w:rPr>
        <w:t>RETROALIMENTACIÓN DEL INFORME DEL RETO 14</w:t>
      </w:r>
    </w:p>
    <w:p w14:paraId="4244FA3C" w14:textId="77777777" w:rsidR="001A4109" w:rsidRPr="001A4109" w:rsidRDefault="001A4109" w:rsidP="001A4109">
      <w:pPr>
        <w:rPr>
          <w:b/>
          <w:bCs/>
          <w:lang w:val="es-HN"/>
        </w:rPr>
      </w:pPr>
      <w:r w:rsidRPr="001A4109">
        <w:rPr>
          <w:b/>
          <w:bCs/>
          <w:lang w:val="es-HN"/>
        </w:rPr>
        <w:t>1. Estructura y redacción general</w:t>
      </w:r>
    </w:p>
    <w:p w14:paraId="6B40B386" w14:textId="77777777" w:rsidR="001A4109" w:rsidRPr="001A4109" w:rsidRDefault="001A4109" w:rsidP="001A4109">
      <w:pPr>
        <w:rPr>
          <w:lang w:val="es-HN"/>
        </w:rPr>
      </w:pPr>
      <w:r w:rsidRPr="001A4109">
        <w:rPr>
          <w:b/>
          <w:bCs/>
          <w:lang w:val="es-HN"/>
        </w:rPr>
        <w:t>Problemas identificados:</w:t>
      </w:r>
    </w:p>
    <w:p w14:paraId="7F55D90F" w14:textId="199BE808" w:rsidR="00D8212A" w:rsidRDefault="00D8212A" w:rsidP="001A4109">
      <w:pPr>
        <w:numPr>
          <w:ilvl w:val="0"/>
          <w:numId w:val="1"/>
        </w:numPr>
        <w:rPr>
          <w:lang w:val="es-HN"/>
        </w:rPr>
      </w:pPr>
      <w:r>
        <w:rPr>
          <w:lang w:val="es-HN"/>
        </w:rPr>
        <w:t>En la Figura 2, los datos utilizados fueron los de México y Tegucigalpa, no los de San Juan.</w:t>
      </w:r>
    </w:p>
    <w:p w14:paraId="32B41F22" w14:textId="710EF5DE" w:rsidR="002515DD" w:rsidRDefault="002515DD" w:rsidP="001A4109">
      <w:pPr>
        <w:numPr>
          <w:ilvl w:val="0"/>
          <w:numId w:val="1"/>
        </w:numPr>
        <w:rPr>
          <w:lang w:val="es-HN"/>
        </w:rPr>
      </w:pPr>
      <w:r>
        <w:rPr>
          <w:lang w:val="es-HN"/>
        </w:rPr>
        <w:t>En las figuras 4 y 5, la etiqueta del eje horizontal debería ser “Intensidad del campo magnético horizontal [</w:t>
      </w:r>
      <w:proofErr w:type="spellStart"/>
      <w:r>
        <w:rPr>
          <w:lang w:val="es-HN"/>
        </w:rPr>
        <w:t>nT</w:t>
      </w:r>
      <w:proofErr w:type="spellEnd"/>
      <w:r>
        <w:rPr>
          <w:lang w:val="es-HN"/>
        </w:rPr>
        <w:t>]”. La del eje horizontal debería ser “Fecha [año-mes)”. El título en la figura 4 debería ser: “Intensidad de la componente horizontal del campo magnético medido en el observatorio de Teoloyucan (México) durante el año 2025”. En la figura 5 puede ser: “Intensidad del campo magnético horizontal en Teoloyucan durante los días calmos del año 2025 (</w:t>
      </w:r>
      <w:proofErr w:type="spellStart"/>
      <w:r>
        <w:rPr>
          <w:lang w:val="es-HN"/>
        </w:rPr>
        <w:t>Kp</w:t>
      </w:r>
      <w:proofErr w:type="spellEnd"/>
      <w:r>
        <w:rPr>
          <w:lang w:val="es-HN"/>
        </w:rPr>
        <w:t xml:space="preserve"> &lt; 5)”</w:t>
      </w:r>
    </w:p>
    <w:p w14:paraId="439E5A34" w14:textId="64FB6E90" w:rsidR="002515DD" w:rsidRDefault="002515DD" w:rsidP="001A4109">
      <w:pPr>
        <w:numPr>
          <w:ilvl w:val="0"/>
          <w:numId w:val="1"/>
        </w:numPr>
        <w:rPr>
          <w:lang w:val="es-HN"/>
        </w:rPr>
      </w:pPr>
      <w:r>
        <w:rPr>
          <w:lang w:val="es-HN"/>
        </w:rPr>
        <w:t>Las figuras 6 y 7 tienen un desfase en las fechas. El decrecimiento Forbush más profundo debería coincidir con la tormenta del 10 de mayo. En cambio</w:t>
      </w:r>
      <w:r>
        <w:rPr>
          <w:sz w:val="20"/>
          <w:szCs w:val="20"/>
          <w:lang w:val="es-HN"/>
        </w:rPr>
        <w:t>, aparece hasta junio.</w:t>
      </w:r>
      <w:r>
        <w:rPr>
          <w:sz w:val="20"/>
          <w:szCs w:val="20"/>
          <w:lang w:val="es-HN"/>
        </w:rPr>
        <w:t xml:space="preserve"> </w:t>
      </w:r>
      <w:r>
        <w:rPr>
          <w:lang w:val="es-HN"/>
        </w:rPr>
        <w:t xml:space="preserve">Por tanto, los decrecimientos Forbush no deberían aparecer en la serie con </w:t>
      </w:r>
      <w:proofErr w:type="spellStart"/>
      <w:r>
        <w:rPr>
          <w:lang w:val="es-HN"/>
        </w:rPr>
        <w:t>Kp</w:t>
      </w:r>
      <w:proofErr w:type="spellEnd"/>
      <w:r>
        <w:rPr>
          <w:lang w:val="es-HN"/>
        </w:rPr>
        <w:t xml:space="preserve"> </w:t>
      </w:r>
      <w:r>
        <w:rPr>
          <w:sz w:val="20"/>
          <w:szCs w:val="20"/>
          <w:lang w:val="es-HN"/>
        </w:rPr>
        <w:t xml:space="preserve">&lt; 5. Por eso es </w:t>
      </w:r>
      <w:proofErr w:type="gramStart"/>
      <w:r>
        <w:rPr>
          <w:sz w:val="20"/>
          <w:szCs w:val="20"/>
          <w:lang w:val="es-HN"/>
        </w:rPr>
        <w:t>que</w:t>
      </w:r>
      <w:proofErr w:type="gramEnd"/>
      <w:r>
        <w:rPr>
          <w:sz w:val="20"/>
          <w:szCs w:val="20"/>
          <w:lang w:val="es-HN"/>
        </w:rPr>
        <w:t xml:space="preserve"> las correlaciones son tan bajas. </w:t>
      </w:r>
      <w:r w:rsidR="007D3B59">
        <w:rPr>
          <w:sz w:val="20"/>
          <w:szCs w:val="20"/>
          <w:lang w:val="es-HN"/>
        </w:rPr>
        <w:t xml:space="preserve"> El título de la Figura 6 debería ser: “Tasa de conteo en el observatorio de neutrones de México durante el año 2025”. El de la Figura 7 debería ser: “</w:t>
      </w:r>
      <w:r w:rsidR="007D3B59">
        <w:rPr>
          <w:sz w:val="20"/>
          <w:szCs w:val="20"/>
          <w:lang w:val="es-HN"/>
        </w:rPr>
        <w:t xml:space="preserve">Tasa de conteo en el observatorio de neutrones de México durante </w:t>
      </w:r>
      <w:r w:rsidR="007D3B59">
        <w:rPr>
          <w:sz w:val="20"/>
          <w:szCs w:val="20"/>
          <w:lang w:val="es-HN"/>
        </w:rPr>
        <w:t>los días calmos d</w:t>
      </w:r>
      <w:r w:rsidR="007D3B59">
        <w:rPr>
          <w:sz w:val="20"/>
          <w:szCs w:val="20"/>
          <w:lang w:val="es-HN"/>
        </w:rPr>
        <w:t>el año 2025”</w:t>
      </w:r>
    </w:p>
    <w:p w14:paraId="2C3412D1" w14:textId="468FFCA8" w:rsidR="001A4109" w:rsidRPr="001A4109" w:rsidRDefault="001A4109" w:rsidP="001A4109">
      <w:pPr>
        <w:numPr>
          <w:ilvl w:val="0"/>
          <w:numId w:val="1"/>
        </w:numPr>
        <w:rPr>
          <w:lang w:val="es-HN"/>
        </w:rPr>
      </w:pPr>
      <w:r w:rsidRPr="001A4109">
        <w:rPr>
          <w:lang w:val="es-HN"/>
        </w:rPr>
        <w:t xml:space="preserve">El título de la sección 4.9 dice "Condiciones Geomagnéticas entre 18-17 de </w:t>
      </w:r>
      <w:r w:rsidR="00936DAE" w:rsidRPr="001A4109">
        <w:rPr>
          <w:lang w:val="es-HN"/>
        </w:rPr>
        <w:t>enero</w:t>
      </w:r>
      <w:r w:rsidRPr="001A4109">
        <w:rPr>
          <w:lang w:val="es-HN"/>
        </w:rPr>
        <w:t xml:space="preserve"> </w:t>
      </w:r>
      <w:r w:rsidR="00936DAE">
        <w:rPr>
          <w:lang w:val="es-HN"/>
        </w:rPr>
        <w:t xml:space="preserve">de </w:t>
      </w:r>
      <w:r w:rsidRPr="001A4109">
        <w:rPr>
          <w:lang w:val="es-HN"/>
        </w:rPr>
        <w:t>2026</w:t>
      </w:r>
      <w:r w:rsidR="007D3B59">
        <w:rPr>
          <w:lang w:val="es-HN"/>
        </w:rPr>
        <w:t xml:space="preserve">. </w:t>
      </w:r>
      <w:r w:rsidR="0082654C">
        <w:rPr>
          <w:lang w:val="es-HN"/>
        </w:rPr>
        <w:t>D</w:t>
      </w:r>
      <w:r w:rsidRPr="001A4109">
        <w:rPr>
          <w:lang w:val="es-HN"/>
        </w:rPr>
        <w:t>ebería ser 18–2</w:t>
      </w:r>
      <w:r>
        <w:rPr>
          <w:lang w:val="es-HN"/>
        </w:rPr>
        <w:t>1</w:t>
      </w:r>
      <w:r w:rsidRPr="001A4109">
        <w:rPr>
          <w:lang w:val="es-HN"/>
        </w:rPr>
        <w:t>.</w:t>
      </w:r>
    </w:p>
    <w:p w14:paraId="5E52BCD7" w14:textId="4CEF8861" w:rsidR="001A4109" w:rsidRDefault="001A4109" w:rsidP="001A4109">
      <w:pPr>
        <w:numPr>
          <w:ilvl w:val="0"/>
          <w:numId w:val="1"/>
        </w:numPr>
        <w:rPr>
          <w:lang w:val="es-HN"/>
        </w:rPr>
      </w:pPr>
      <w:r>
        <w:rPr>
          <w:lang w:val="es-HN"/>
        </w:rPr>
        <w:t xml:space="preserve">En la Figura 15, </w:t>
      </w:r>
      <w:r w:rsidR="0082654C">
        <w:rPr>
          <w:lang w:val="es-HN"/>
        </w:rPr>
        <w:t xml:space="preserve">el título podría ser “Tasa de muones del detector </w:t>
      </w:r>
      <w:proofErr w:type="spellStart"/>
      <w:r w:rsidR="0082654C">
        <w:rPr>
          <w:lang w:val="es-HN"/>
        </w:rPr>
        <w:t>MunRA</w:t>
      </w:r>
      <w:proofErr w:type="spellEnd"/>
      <w:r w:rsidR="0082654C">
        <w:rPr>
          <w:lang w:val="es-HN"/>
        </w:rPr>
        <w:t xml:space="preserve"> en Tegucigalpa, Honduras, </w:t>
      </w:r>
      <w:r w:rsidR="0082654C">
        <w:rPr>
          <w:lang w:val="es-HN"/>
        </w:rPr>
        <w:t>del 19 al 26 de enero de 2026</w:t>
      </w:r>
      <w:r w:rsidR="0082654C">
        <w:rPr>
          <w:lang w:val="es-HN"/>
        </w:rPr>
        <w:t>”. En</w:t>
      </w:r>
      <w:r w:rsidR="00936DAE">
        <w:rPr>
          <w:lang w:val="es-HN"/>
        </w:rPr>
        <w:t xml:space="preserve"> la</w:t>
      </w:r>
      <w:r>
        <w:rPr>
          <w:lang w:val="es-HN"/>
        </w:rPr>
        <w:t xml:space="preserve"> leyend</w:t>
      </w:r>
      <w:r w:rsidR="00936DAE">
        <w:rPr>
          <w:lang w:val="es-HN"/>
        </w:rPr>
        <w:t>a</w:t>
      </w:r>
      <w:r w:rsidR="0082654C">
        <w:rPr>
          <w:lang w:val="es-HN"/>
        </w:rPr>
        <w:t>, e</w:t>
      </w:r>
      <w:r>
        <w:rPr>
          <w:lang w:val="es-HN"/>
        </w:rPr>
        <w:t>n vez de tiempo de medición</w:t>
      </w:r>
      <w:r w:rsidR="0082654C">
        <w:rPr>
          <w:lang w:val="es-HN"/>
        </w:rPr>
        <w:t>,</w:t>
      </w:r>
      <w:r>
        <w:rPr>
          <w:lang w:val="es-HN"/>
        </w:rPr>
        <w:t xml:space="preserve"> </w:t>
      </w:r>
      <w:r w:rsidR="0082654C">
        <w:rPr>
          <w:lang w:val="es-HN"/>
        </w:rPr>
        <w:t xml:space="preserve">cambiar a </w:t>
      </w:r>
      <w:r>
        <w:rPr>
          <w:lang w:val="es-HN"/>
        </w:rPr>
        <w:t>“tasa de conteo suavizada”. La unidad no es Hertz, sino cuentas por segundo. La observación sería que en ocasiones la tasa de conteo se va a cero. Esto es más evidente durante la tormenta del 19 al 21 de enero, pero ocurrió nuevamente el 22 y el 23 de enero. La etiqueta del eje horizontal debería ser: “Tiempo local”.</w:t>
      </w:r>
    </w:p>
    <w:p w14:paraId="64C2AE92" w14:textId="4B259C9B" w:rsidR="001A4109" w:rsidRDefault="0082654C" w:rsidP="001A4109">
      <w:pPr>
        <w:numPr>
          <w:ilvl w:val="0"/>
          <w:numId w:val="1"/>
        </w:numPr>
        <w:rPr>
          <w:lang w:val="es-HN"/>
        </w:rPr>
      </w:pPr>
      <w:r>
        <w:rPr>
          <w:lang w:val="es-HN"/>
        </w:rPr>
        <w:t>En l</w:t>
      </w:r>
      <w:r w:rsidR="001A4109" w:rsidRPr="001A4109">
        <w:rPr>
          <w:lang w:val="es-HN"/>
        </w:rPr>
        <w:t xml:space="preserve">a Figura </w:t>
      </w:r>
      <w:r>
        <w:rPr>
          <w:lang w:val="es-HN"/>
        </w:rPr>
        <w:t xml:space="preserve">16, el título puede ser: Correlaciones de Pearson entre la Intensidad del campo magnético horizontal y tasa de conteo del detector </w:t>
      </w:r>
      <w:proofErr w:type="spellStart"/>
      <w:r>
        <w:rPr>
          <w:lang w:val="es-HN"/>
        </w:rPr>
        <w:t>MunRA</w:t>
      </w:r>
      <w:proofErr w:type="spellEnd"/>
      <w:r>
        <w:rPr>
          <w:lang w:val="es-HN"/>
        </w:rPr>
        <w:t xml:space="preserve"> en Tegucigalpa, Honduras, del 20 al 26 de enero de 2026”. Las etiquetas de los ejes serían: Tasa de conteo [cuentas s</w:t>
      </w:r>
      <w:r w:rsidRPr="0082654C">
        <w:rPr>
          <w:vertAlign w:val="superscript"/>
          <w:lang w:val="es-HN"/>
        </w:rPr>
        <w:t>-1</w:t>
      </w:r>
      <w:r>
        <w:rPr>
          <w:lang w:val="es-HN"/>
        </w:rPr>
        <w:t>], Intensidad de la componente horizontal de B [</w:t>
      </w:r>
      <w:proofErr w:type="spellStart"/>
      <w:r>
        <w:rPr>
          <w:lang w:val="es-HN"/>
        </w:rPr>
        <w:t>nT</w:t>
      </w:r>
      <w:proofErr w:type="spellEnd"/>
      <w:r>
        <w:rPr>
          <w:lang w:val="es-HN"/>
        </w:rPr>
        <w:t>]</w:t>
      </w:r>
    </w:p>
    <w:p w14:paraId="3B533B8F" w14:textId="519E3AAD" w:rsidR="00936DAE" w:rsidRPr="001A4109" w:rsidRDefault="00936DAE" w:rsidP="00936DAE">
      <w:pPr>
        <w:numPr>
          <w:ilvl w:val="0"/>
          <w:numId w:val="1"/>
        </w:numPr>
        <w:rPr>
          <w:lang w:val="es-HN"/>
        </w:rPr>
      </w:pPr>
      <w:r w:rsidRPr="001A4109">
        <w:rPr>
          <w:lang w:val="es-HN"/>
        </w:rPr>
        <w:t>La Figura 17</w:t>
      </w:r>
      <w:r w:rsidR="003240B5">
        <w:rPr>
          <w:lang w:val="es-HN"/>
        </w:rPr>
        <w:t xml:space="preserve"> no tiene sentido hacer </w:t>
      </w:r>
      <w:proofErr w:type="spellStart"/>
      <w:r w:rsidR="003240B5">
        <w:rPr>
          <w:lang w:val="es-HN"/>
        </w:rPr>
        <w:t>comparacione</w:t>
      </w:r>
      <w:proofErr w:type="spellEnd"/>
      <w:r w:rsidR="003240B5">
        <w:rPr>
          <w:lang w:val="es-HN"/>
        </w:rPr>
        <w:t xml:space="preserve"> con </w:t>
      </w:r>
      <w:proofErr w:type="spellStart"/>
      <w:r w:rsidR="003240B5">
        <w:rPr>
          <w:lang w:val="es-HN"/>
        </w:rPr>
        <w:t>Chacaltaya</w:t>
      </w:r>
      <w:proofErr w:type="spellEnd"/>
      <w:r w:rsidR="003240B5">
        <w:rPr>
          <w:lang w:val="es-HN"/>
        </w:rPr>
        <w:t>. El campo magnético en el hemisferio norte es diferente que en el hemisferio sur.</w:t>
      </w:r>
    </w:p>
    <w:p w14:paraId="1BAFFE4B" w14:textId="637D9002" w:rsidR="001A4109" w:rsidRPr="001A4109" w:rsidRDefault="001A4109" w:rsidP="001A4109">
      <w:pPr>
        <w:numPr>
          <w:ilvl w:val="0"/>
          <w:numId w:val="1"/>
        </w:numPr>
        <w:rPr>
          <w:lang w:val="es-HN"/>
        </w:rPr>
      </w:pPr>
      <w:proofErr w:type="gramStart"/>
      <w:r w:rsidRPr="001A4109">
        <w:rPr>
          <w:lang w:val="es-HN"/>
        </w:rPr>
        <w:t>La referencia a la Figura ??</w:t>
      </w:r>
      <w:proofErr w:type="gramEnd"/>
      <w:r w:rsidRPr="001A4109">
        <w:rPr>
          <w:lang w:val="es-HN"/>
        </w:rPr>
        <w:t xml:space="preserve"> en la sección 3.3.6 quedó sin resolver, lo que indica que el documento se entregó con una referencia cruzada rota.</w:t>
      </w:r>
      <w:r w:rsidR="007D3B59">
        <w:rPr>
          <w:lang w:val="es-HN"/>
        </w:rPr>
        <w:t xml:space="preserve"> La figura mencionada no se encuentra. Este párrafo </w:t>
      </w:r>
      <w:r w:rsidR="00936DAE">
        <w:rPr>
          <w:lang w:val="es-HN"/>
        </w:rPr>
        <w:t xml:space="preserve">está fuera de lugar porque no se hizo la correlación con el </w:t>
      </w:r>
      <w:proofErr w:type="spellStart"/>
      <w:r w:rsidR="00936DAE">
        <w:rPr>
          <w:lang w:val="es-HN"/>
        </w:rPr>
        <w:t>Dst</w:t>
      </w:r>
      <w:proofErr w:type="spellEnd"/>
      <w:r w:rsidR="00936DAE">
        <w:rPr>
          <w:lang w:val="es-HN"/>
        </w:rPr>
        <w:t xml:space="preserve"> ni se utilizó el observatorio de </w:t>
      </w:r>
      <w:proofErr w:type="spellStart"/>
      <w:r w:rsidR="00936DAE">
        <w:rPr>
          <w:lang w:val="es-HN"/>
        </w:rPr>
        <w:t>Chacaltaya</w:t>
      </w:r>
      <w:proofErr w:type="spellEnd"/>
      <w:r w:rsidR="00936DAE">
        <w:rPr>
          <w:lang w:val="es-HN"/>
        </w:rPr>
        <w:t>.</w:t>
      </w:r>
    </w:p>
    <w:p w14:paraId="49BB4243" w14:textId="77777777" w:rsidR="001A4109" w:rsidRPr="001A4109" w:rsidRDefault="001A4109" w:rsidP="001A4109">
      <w:pPr>
        <w:numPr>
          <w:ilvl w:val="0"/>
          <w:numId w:val="1"/>
        </w:numPr>
        <w:rPr>
          <w:lang w:val="es-HN"/>
        </w:rPr>
      </w:pPr>
      <w:r w:rsidRPr="001A4109">
        <w:rPr>
          <w:lang w:val="es-HN"/>
        </w:rPr>
        <w:t>Hay inconsistencia en el idioma de algunos términos técnicos: se mezclan sin criterio claro formas como "</w:t>
      </w:r>
      <w:proofErr w:type="spellStart"/>
      <w:r w:rsidRPr="001A4109">
        <w:rPr>
          <w:lang w:val="es-HN"/>
        </w:rPr>
        <w:t>binearización</w:t>
      </w:r>
      <w:proofErr w:type="spellEnd"/>
      <w:r w:rsidRPr="001A4109">
        <w:rPr>
          <w:lang w:val="es-HN"/>
        </w:rPr>
        <w:t>" (no es un término estándar en español técnico; debería ser "discretización temporal" o "agrupamiento en intervalos").</w:t>
      </w:r>
    </w:p>
    <w:p w14:paraId="541FB9DD" w14:textId="1CDC841D" w:rsidR="001A4109" w:rsidRPr="001A4109" w:rsidRDefault="001A4109" w:rsidP="001A4109"/>
    <w:p w14:paraId="602A4819" w14:textId="77777777" w:rsidR="001A4109" w:rsidRPr="001A4109" w:rsidRDefault="001A4109" w:rsidP="001A4109">
      <w:pPr>
        <w:rPr>
          <w:b/>
          <w:bCs/>
        </w:rPr>
      </w:pPr>
      <w:r w:rsidRPr="001A4109">
        <w:rPr>
          <w:b/>
          <w:bCs/>
        </w:rPr>
        <w:lastRenderedPageBreak/>
        <w:t xml:space="preserve">2. </w:t>
      </w:r>
      <w:proofErr w:type="spellStart"/>
      <w:r w:rsidRPr="001A4109">
        <w:rPr>
          <w:b/>
          <w:bCs/>
        </w:rPr>
        <w:t>Resumen</w:t>
      </w:r>
      <w:proofErr w:type="spellEnd"/>
      <w:r w:rsidRPr="001A4109">
        <w:rPr>
          <w:b/>
          <w:bCs/>
        </w:rPr>
        <w:t xml:space="preserve"> / Abstract</w:t>
      </w:r>
    </w:p>
    <w:p w14:paraId="511CC7BD" w14:textId="77777777" w:rsidR="001A4109" w:rsidRPr="001A4109" w:rsidRDefault="001A4109" w:rsidP="001A4109">
      <w:proofErr w:type="spellStart"/>
      <w:r w:rsidRPr="001A4109">
        <w:rPr>
          <w:b/>
          <w:bCs/>
        </w:rPr>
        <w:t>Problemas</w:t>
      </w:r>
      <w:proofErr w:type="spellEnd"/>
      <w:r w:rsidRPr="001A4109">
        <w:rPr>
          <w:b/>
          <w:bCs/>
        </w:rPr>
        <w:t xml:space="preserve"> </w:t>
      </w:r>
      <w:proofErr w:type="spellStart"/>
      <w:r w:rsidRPr="001A4109">
        <w:rPr>
          <w:b/>
          <w:bCs/>
        </w:rPr>
        <w:t>identificados</w:t>
      </w:r>
      <w:proofErr w:type="spellEnd"/>
      <w:r w:rsidRPr="001A4109">
        <w:rPr>
          <w:b/>
          <w:bCs/>
        </w:rPr>
        <w:t>:</w:t>
      </w:r>
    </w:p>
    <w:p w14:paraId="582783A3" w14:textId="2C45757A" w:rsidR="001A4109" w:rsidRPr="00936DAE" w:rsidRDefault="001A4109" w:rsidP="00936DAE">
      <w:pPr>
        <w:numPr>
          <w:ilvl w:val="0"/>
          <w:numId w:val="3"/>
        </w:numPr>
        <w:rPr>
          <w:lang w:val="es-HN"/>
        </w:rPr>
      </w:pPr>
      <w:r w:rsidRPr="001A4109">
        <w:rPr>
          <w:lang w:val="es-HN"/>
        </w:rPr>
        <w:t xml:space="preserve">El resumen </w:t>
      </w:r>
      <w:r w:rsidRPr="00936DAE">
        <w:rPr>
          <w:lang w:val="es-HN"/>
        </w:rPr>
        <w:t xml:space="preserve">omite mencionar las limitaciones más importantes del estudio, en particular el vacío de datos de 42,68 horas del </w:t>
      </w:r>
      <w:proofErr w:type="spellStart"/>
      <w:r w:rsidRPr="00936DAE">
        <w:rPr>
          <w:lang w:val="es-HN"/>
        </w:rPr>
        <w:t>MuNRA</w:t>
      </w:r>
      <w:proofErr w:type="spellEnd"/>
      <w:r w:rsidRPr="00936DAE">
        <w:rPr>
          <w:lang w:val="es-HN"/>
        </w:rPr>
        <w:t xml:space="preserve"> durante el evento principal.</w:t>
      </w:r>
    </w:p>
    <w:p w14:paraId="5B6C87D8" w14:textId="120683CA" w:rsidR="001A4109" w:rsidRPr="00936DAE" w:rsidRDefault="001A4109" w:rsidP="00936DAE">
      <w:pPr>
        <w:numPr>
          <w:ilvl w:val="0"/>
          <w:numId w:val="3"/>
        </w:numPr>
        <w:rPr>
          <w:lang w:val="es-HN"/>
        </w:rPr>
      </w:pPr>
      <w:r w:rsidRPr="001A4109">
        <w:rPr>
          <w:lang w:val="es-HN"/>
        </w:rPr>
        <w:t>No se menciona el número de instrumentos</w:t>
      </w:r>
      <w:r w:rsidR="00936DAE">
        <w:rPr>
          <w:lang w:val="es-HN"/>
        </w:rPr>
        <w:t>,</w:t>
      </w:r>
      <w:r w:rsidRPr="001A4109">
        <w:rPr>
          <w:lang w:val="es-HN"/>
        </w:rPr>
        <w:t xml:space="preserve"> la cobertura geográfica del estudio</w:t>
      </w:r>
      <w:r w:rsidR="00936DAE">
        <w:rPr>
          <w:lang w:val="es-HN"/>
        </w:rPr>
        <w:t>, ni</w:t>
      </w:r>
      <w:r w:rsidRPr="00936DAE">
        <w:rPr>
          <w:lang w:val="es-HN"/>
        </w:rPr>
        <w:t xml:space="preserve"> el período total analizado (2025–enero 2026).</w:t>
      </w:r>
    </w:p>
    <w:p w14:paraId="6DA45763" w14:textId="77777777" w:rsidR="001A4109" w:rsidRPr="001A4109" w:rsidRDefault="001A4109" w:rsidP="001A4109">
      <w:r w:rsidRPr="001A4109">
        <w:pict w14:anchorId="52A45F5B">
          <v:rect id="_x0000_i1069" style="width:0;height:1.5pt" o:hralign="center" o:hrstd="t" o:hr="t" fillcolor="#a0a0a0" stroked="f"/>
        </w:pict>
      </w:r>
    </w:p>
    <w:p w14:paraId="54B95CB6" w14:textId="77777777" w:rsidR="001A4109" w:rsidRPr="001A4109" w:rsidRDefault="001A4109" w:rsidP="001A4109">
      <w:pPr>
        <w:rPr>
          <w:b/>
          <w:bCs/>
        </w:rPr>
      </w:pPr>
      <w:r w:rsidRPr="001A4109">
        <w:rPr>
          <w:b/>
          <w:bCs/>
        </w:rPr>
        <w:t xml:space="preserve">3. Marco </w:t>
      </w:r>
      <w:proofErr w:type="spellStart"/>
      <w:r w:rsidRPr="001A4109">
        <w:rPr>
          <w:b/>
          <w:bCs/>
        </w:rPr>
        <w:t>teórico</w:t>
      </w:r>
      <w:proofErr w:type="spellEnd"/>
    </w:p>
    <w:p w14:paraId="662693BF" w14:textId="77777777" w:rsidR="001A4109" w:rsidRPr="001A4109" w:rsidRDefault="001A4109" w:rsidP="001A4109">
      <w:proofErr w:type="spellStart"/>
      <w:r w:rsidRPr="001A4109">
        <w:rPr>
          <w:b/>
          <w:bCs/>
        </w:rPr>
        <w:t>Problemas</w:t>
      </w:r>
      <w:proofErr w:type="spellEnd"/>
      <w:r w:rsidRPr="001A4109">
        <w:rPr>
          <w:b/>
          <w:bCs/>
        </w:rPr>
        <w:t xml:space="preserve"> </w:t>
      </w:r>
      <w:proofErr w:type="spellStart"/>
      <w:r w:rsidRPr="001A4109">
        <w:rPr>
          <w:b/>
          <w:bCs/>
        </w:rPr>
        <w:t>identificados</w:t>
      </w:r>
      <w:proofErr w:type="spellEnd"/>
      <w:r w:rsidRPr="001A4109">
        <w:rPr>
          <w:b/>
          <w:bCs/>
        </w:rPr>
        <w:t>:</w:t>
      </w:r>
    </w:p>
    <w:p w14:paraId="70FEFA39" w14:textId="77777777" w:rsidR="001A4109" w:rsidRPr="001A4109" w:rsidRDefault="001A4109" w:rsidP="001A4109">
      <w:pPr>
        <w:numPr>
          <w:ilvl w:val="0"/>
          <w:numId w:val="5"/>
        </w:numPr>
        <w:rPr>
          <w:lang w:val="es-HN"/>
        </w:rPr>
      </w:pPr>
      <w:r w:rsidRPr="001A4109">
        <w:rPr>
          <w:lang w:val="es-HN"/>
        </w:rPr>
        <w:t xml:space="preserve">La sección sobre pulsaciones geomagnéticas Pc5 (§2.6) introduce el rango extendido 1–7 </w:t>
      </w:r>
      <w:proofErr w:type="spellStart"/>
      <w:r w:rsidRPr="001A4109">
        <w:rPr>
          <w:lang w:val="es-HN"/>
        </w:rPr>
        <w:t>mHz</w:t>
      </w:r>
      <w:proofErr w:type="spellEnd"/>
      <w:r w:rsidRPr="001A4109">
        <w:rPr>
          <w:lang w:val="es-HN"/>
        </w:rPr>
        <w:t xml:space="preserve"> como el utilizado en el análisis, pero no se vuelve a mencionar explícitamente en la sección de resultados. El lector no puede verificar si ese filtro se aplicó correctamente.</w:t>
      </w:r>
    </w:p>
    <w:p w14:paraId="00D255DF" w14:textId="77777777" w:rsidR="001A4109" w:rsidRPr="001A4109" w:rsidRDefault="001A4109" w:rsidP="001A4109">
      <w:pPr>
        <w:numPr>
          <w:ilvl w:val="0"/>
          <w:numId w:val="5"/>
        </w:numPr>
      </w:pPr>
      <w:r w:rsidRPr="001A4109">
        <w:rPr>
          <w:lang w:val="es-HN"/>
        </w:rPr>
        <w:t xml:space="preserve">La descripción del instrumento </w:t>
      </w:r>
      <w:proofErr w:type="spellStart"/>
      <w:r w:rsidRPr="001A4109">
        <w:rPr>
          <w:lang w:val="es-HN"/>
        </w:rPr>
        <w:t>MuNRA</w:t>
      </w:r>
      <w:proofErr w:type="spellEnd"/>
      <w:r w:rsidRPr="001A4109">
        <w:rPr>
          <w:lang w:val="es-HN"/>
        </w:rPr>
        <w:t xml:space="preserve"> (§2.11) mezcla información instrumental con justificación metodológica que debería estar en la sección de metodología. </w:t>
      </w:r>
      <w:r w:rsidRPr="001A4109">
        <w:t xml:space="preserve">Esto </w:t>
      </w:r>
      <w:proofErr w:type="spellStart"/>
      <w:r w:rsidRPr="001A4109">
        <w:t>fragmenta</w:t>
      </w:r>
      <w:proofErr w:type="spellEnd"/>
      <w:r w:rsidRPr="001A4109">
        <w:t xml:space="preserve"> la </w:t>
      </w:r>
      <w:proofErr w:type="spellStart"/>
      <w:r w:rsidRPr="001A4109">
        <w:t>lectura</w:t>
      </w:r>
      <w:proofErr w:type="spellEnd"/>
      <w:r w:rsidRPr="001A4109">
        <w:t>.</w:t>
      </w:r>
    </w:p>
    <w:p w14:paraId="2034F48D" w14:textId="77777777" w:rsidR="001A4109" w:rsidRPr="001A4109" w:rsidRDefault="001A4109" w:rsidP="001A4109">
      <w:pPr>
        <w:numPr>
          <w:ilvl w:val="0"/>
          <w:numId w:val="5"/>
        </w:numPr>
      </w:pPr>
      <w:r w:rsidRPr="001A4109">
        <w:rPr>
          <w:lang w:val="es-HN"/>
        </w:rPr>
        <w:t>La ecuación del modelo de corrección ambiental (</w:t>
      </w:r>
      <w:proofErr w:type="spellStart"/>
      <w:r w:rsidRPr="001A4109">
        <w:rPr>
          <w:lang w:val="es-HN"/>
        </w:rPr>
        <w:t>Ec</w:t>
      </w:r>
      <w:proofErr w:type="spellEnd"/>
      <w:r w:rsidRPr="001A4109">
        <w:rPr>
          <w:lang w:val="es-HN"/>
        </w:rPr>
        <w:t xml:space="preserve">. 4) se presenta en el marco teórico, pero los coeficientes </w:t>
      </w:r>
      <w:r w:rsidRPr="001A4109">
        <w:t>α</w:t>
      </w:r>
      <w:r w:rsidRPr="001A4109">
        <w:rPr>
          <w:lang w:val="es-HN"/>
        </w:rPr>
        <w:t xml:space="preserve"> y </w:t>
      </w:r>
      <w:r w:rsidRPr="001A4109">
        <w:t>β</w:t>
      </w:r>
      <w:r w:rsidRPr="001A4109">
        <w:rPr>
          <w:lang w:val="es-HN"/>
        </w:rPr>
        <w:t xml:space="preserve"> no se discuten físicamente hasta mucho después. </w:t>
      </w:r>
      <w:r w:rsidRPr="001A4109">
        <w:t xml:space="preserve">Esto </w:t>
      </w:r>
      <w:proofErr w:type="spellStart"/>
      <w:r w:rsidRPr="001A4109">
        <w:t>rompe</w:t>
      </w:r>
      <w:proofErr w:type="spellEnd"/>
      <w:r w:rsidRPr="001A4109">
        <w:t xml:space="preserve"> la </w:t>
      </w:r>
      <w:proofErr w:type="spellStart"/>
      <w:r w:rsidRPr="001A4109">
        <w:t>coherencia</w:t>
      </w:r>
      <w:proofErr w:type="spellEnd"/>
      <w:r w:rsidRPr="001A4109">
        <w:t xml:space="preserve"> </w:t>
      </w:r>
      <w:proofErr w:type="spellStart"/>
      <w:r w:rsidRPr="001A4109">
        <w:t>expositiva</w:t>
      </w:r>
      <w:proofErr w:type="spellEnd"/>
      <w:r w:rsidRPr="001A4109">
        <w:t>.</w:t>
      </w:r>
    </w:p>
    <w:p w14:paraId="2A9682F7" w14:textId="77777777" w:rsidR="001A4109" w:rsidRPr="001A4109" w:rsidRDefault="001A4109" w:rsidP="001A4109">
      <w:proofErr w:type="spellStart"/>
      <w:r w:rsidRPr="001A4109">
        <w:rPr>
          <w:b/>
          <w:bCs/>
        </w:rPr>
        <w:t>Recomendaciones</w:t>
      </w:r>
      <w:proofErr w:type="spellEnd"/>
      <w:r w:rsidRPr="001A4109">
        <w:rPr>
          <w:b/>
          <w:bCs/>
        </w:rPr>
        <w:t>:</w:t>
      </w:r>
    </w:p>
    <w:p w14:paraId="6B2B167B" w14:textId="77777777" w:rsidR="001A4109" w:rsidRPr="001A4109" w:rsidRDefault="001A4109" w:rsidP="001A4109">
      <w:pPr>
        <w:numPr>
          <w:ilvl w:val="0"/>
          <w:numId w:val="6"/>
        </w:numPr>
        <w:rPr>
          <w:lang w:val="es-HN"/>
        </w:rPr>
      </w:pPr>
      <w:r w:rsidRPr="001A4109">
        <w:rPr>
          <w:lang w:val="es-HN"/>
        </w:rPr>
        <w:t xml:space="preserve">Mover la discusión de </w:t>
      </w:r>
      <w:r w:rsidRPr="001A4109">
        <w:t>α</w:t>
      </w:r>
      <w:r w:rsidRPr="001A4109">
        <w:rPr>
          <w:lang w:val="es-HN"/>
        </w:rPr>
        <w:t xml:space="preserve"> y </w:t>
      </w:r>
      <w:r w:rsidRPr="001A4109">
        <w:t>β</w:t>
      </w:r>
      <w:r w:rsidRPr="001A4109">
        <w:rPr>
          <w:lang w:val="es-HN"/>
        </w:rPr>
        <w:t xml:space="preserve"> (efectos barométrico y térmico) completamente a la sección de metodología, dejando en el marco teórico solo la ecuación del modelo general.</w:t>
      </w:r>
    </w:p>
    <w:p w14:paraId="6F0A5F95" w14:textId="1EFA84C6" w:rsidR="001A4109" w:rsidRPr="001A4109" w:rsidRDefault="001A4109" w:rsidP="001A4109">
      <w:pPr>
        <w:numPr>
          <w:ilvl w:val="0"/>
          <w:numId w:val="6"/>
        </w:numPr>
        <w:rPr>
          <w:lang w:val="es-HN"/>
        </w:rPr>
      </w:pPr>
      <w:r w:rsidRPr="001A4109">
        <w:rPr>
          <w:lang w:val="es-HN"/>
        </w:rPr>
        <w:t xml:space="preserve">Agregar una subsección breve al final del marco teórico que sintetice cómo se articulan todos los instrumentos entre sí, preparando al lector para la metodología </w:t>
      </w:r>
      <w:proofErr w:type="spellStart"/>
      <w:r w:rsidRPr="001A4109">
        <w:rPr>
          <w:lang w:val="es-HN"/>
        </w:rPr>
        <w:t>multi</w:t>
      </w:r>
      <w:r w:rsidR="00936DAE">
        <w:rPr>
          <w:lang w:val="es-HN"/>
        </w:rPr>
        <w:t>-</w:t>
      </w:r>
      <w:r w:rsidRPr="001A4109">
        <w:rPr>
          <w:lang w:val="es-HN"/>
        </w:rPr>
        <w:t>instrumental</w:t>
      </w:r>
      <w:proofErr w:type="spellEnd"/>
      <w:r w:rsidRPr="001A4109">
        <w:rPr>
          <w:lang w:val="es-HN"/>
        </w:rPr>
        <w:t>.</w:t>
      </w:r>
    </w:p>
    <w:p w14:paraId="7C01D920" w14:textId="77777777" w:rsidR="001A4109" w:rsidRPr="001A4109" w:rsidRDefault="001A4109" w:rsidP="001A4109">
      <w:pPr>
        <w:numPr>
          <w:ilvl w:val="0"/>
          <w:numId w:val="6"/>
        </w:numPr>
        <w:rPr>
          <w:lang w:val="es-HN"/>
        </w:rPr>
      </w:pPr>
      <w:r w:rsidRPr="001A4109">
        <w:rPr>
          <w:lang w:val="es-HN"/>
        </w:rPr>
        <w:t>Asegurarse de que cada parámetro definido en el marco teórico aparezca explícitamente usado en resultados, o eliminarlo si no se usa.</w:t>
      </w:r>
    </w:p>
    <w:p w14:paraId="6DF3A685" w14:textId="77777777" w:rsidR="001A4109" w:rsidRPr="001A4109" w:rsidRDefault="001A4109" w:rsidP="001A4109">
      <w:r w:rsidRPr="001A4109">
        <w:pict w14:anchorId="06EB0B97">
          <v:rect id="_x0000_i1070" style="width:0;height:1.5pt" o:hralign="center" o:hrstd="t" o:hr="t" fillcolor="#a0a0a0" stroked="f"/>
        </w:pict>
      </w:r>
    </w:p>
    <w:p w14:paraId="37482CEF" w14:textId="77777777" w:rsidR="001A4109" w:rsidRPr="001A4109" w:rsidRDefault="001A4109" w:rsidP="001A4109">
      <w:pPr>
        <w:rPr>
          <w:b/>
          <w:bCs/>
        </w:rPr>
      </w:pPr>
      <w:r w:rsidRPr="001A4109">
        <w:rPr>
          <w:b/>
          <w:bCs/>
        </w:rPr>
        <w:t xml:space="preserve">4. </w:t>
      </w:r>
      <w:proofErr w:type="spellStart"/>
      <w:r w:rsidRPr="001A4109">
        <w:rPr>
          <w:b/>
          <w:bCs/>
        </w:rPr>
        <w:t>Metodología</w:t>
      </w:r>
      <w:proofErr w:type="spellEnd"/>
    </w:p>
    <w:p w14:paraId="66F0A6F6" w14:textId="77777777" w:rsidR="001A4109" w:rsidRPr="001A4109" w:rsidRDefault="001A4109" w:rsidP="001A4109">
      <w:proofErr w:type="spellStart"/>
      <w:r w:rsidRPr="001A4109">
        <w:rPr>
          <w:b/>
          <w:bCs/>
        </w:rPr>
        <w:t>Problemas</w:t>
      </w:r>
      <w:proofErr w:type="spellEnd"/>
      <w:r w:rsidRPr="001A4109">
        <w:rPr>
          <w:b/>
          <w:bCs/>
        </w:rPr>
        <w:t xml:space="preserve"> </w:t>
      </w:r>
      <w:proofErr w:type="spellStart"/>
      <w:r w:rsidRPr="001A4109">
        <w:rPr>
          <w:b/>
          <w:bCs/>
        </w:rPr>
        <w:t>identificados</w:t>
      </w:r>
      <w:proofErr w:type="spellEnd"/>
      <w:r w:rsidRPr="001A4109">
        <w:rPr>
          <w:b/>
          <w:bCs/>
        </w:rPr>
        <w:t>:</w:t>
      </w:r>
    </w:p>
    <w:p w14:paraId="394218EA" w14:textId="77777777" w:rsidR="001A4109" w:rsidRPr="001A4109" w:rsidRDefault="001A4109" w:rsidP="001A4109">
      <w:pPr>
        <w:numPr>
          <w:ilvl w:val="0"/>
          <w:numId w:val="7"/>
        </w:numPr>
      </w:pPr>
      <w:r w:rsidRPr="001A4109">
        <w:rPr>
          <w:lang w:val="es-HN"/>
        </w:rPr>
        <w:t xml:space="preserve">La sección 3.4 anuncia que el formalismo de correlación móvil "fue utilizado para las demás secciones", pero no especifica cuáles ni con qué parámetros de ventana. </w:t>
      </w:r>
      <w:r w:rsidRPr="001A4109">
        <w:t xml:space="preserve">Esto </w:t>
      </w:r>
      <w:proofErr w:type="spellStart"/>
      <w:r w:rsidRPr="001A4109">
        <w:t>hace</w:t>
      </w:r>
      <w:proofErr w:type="spellEnd"/>
      <w:r w:rsidRPr="001A4109">
        <w:t xml:space="preserve"> </w:t>
      </w:r>
      <w:proofErr w:type="spellStart"/>
      <w:r w:rsidRPr="001A4109">
        <w:t>que</w:t>
      </w:r>
      <w:proofErr w:type="spellEnd"/>
      <w:r w:rsidRPr="001A4109">
        <w:t xml:space="preserve"> </w:t>
      </w:r>
      <w:proofErr w:type="spellStart"/>
      <w:r w:rsidRPr="001A4109">
        <w:t>el</w:t>
      </w:r>
      <w:proofErr w:type="spellEnd"/>
      <w:r w:rsidRPr="001A4109">
        <w:t xml:space="preserve"> </w:t>
      </w:r>
      <w:proofErr w:type="spellStart"/>
      <w:r w:rsidRPr="001A4109">
        <w:t>método</w:t>
      </w:r>
      <w:proofErr w:type="spellEnd"/>
      <w:r w:rsidRPr="001A4109">
        <w:t xml:space="preserve"> no sea reproducible.</w:t>
      </w:r>
    </w:p>
    <w:p w14:paraId="37C291EA" w14:textId="1C9F1405" w:rsidR="001A4109" w:rsidRPr="001A4109" w:rsidRDefault="00936DAE" w:rsidP="001A4109">
      <w:pPr>
        <w:numPr>
          <w:ilvl w:val="0"/>
          <w:numId w:val="7"/>
        </w:numPr>
        <w:rPr>
          <w:lang w:val="es-HN"/>
        </w:rPr>
      </w:pPr>
      <w:r>
        <w:rPr>
          <w:lang w:val="es-HN"/>
        </w:rPr>
        <w:t>L</w:t>
      </w:r>
      <w:r w:rsidR="001A4109" w:rsidRPr="001A4109">
        <w:rPr>
          <w:lang w:val="es-HN"/>
        </w:rPr>
        <w:t xml:space="preserve">as estaciones NEWK y CALG </w:t>
      </w:r>
      <w:r>
        <w:rPr>
          <w:lang w:val="es-HN"/>
        </w:rPr>
        <w:t>no se utilizaron.</w:t>
      </w:r>
    </w:p>
    <w:p w14:paraId="3E648DBB" w14:textId="77777777" w:rsidR="001A4109" w:rsidRPr="001A4109" w:rsidRDefault="001A4109" w:rsidP="001A4109">
      <w:pPr>
        <w:numPr>
          <w:ilvl w:val="0"/>
          <w:numId w:val="7"/>
        </w:numPr>
        <w:rPr>
          <w:lang w:val="es-HN"/>
        </w:rPr>
      </w:pPr>
      <w:r w:rsidRPr="001A4109">
        <w:rPr>
          <w:lang w:val="es-HN"/>
        </w:rPr>
        <w:t>El tratamiento de los datos faltantes (gaps) se describe cualitativamente pero no cuantitativamente: no se informa cuántos gaps existían, de qué duración ni qué porcentaje de la serie representaban, lo que impide evaluar el impacto en los resultados estadísticos.</w:t>
      </w:r>
    </w:p>
    <w:p w14:paraId="329E22F7" w14:textId="77777777" w:rsidR="001A4109" w:rsidRPr="001A4109" w:rsidRDefault="001A4109" w:rsidP="001A4109">
      <w:pPr>
        <w:numPr>
          <w:ilvl w:val="0"/>
          <w:numId w:val="7"/>
        </w:numPr>
      </w:pPr>
      <w:r w:rsidRPr="001A4109">
        <w:rPr>
          <w:lang w:val="es-HN"/>
        </w:rPr>
        <w:lastRenderedPageBreak/>
        <w:t>La metodología del análisis FFT no especifica si se aplicó alguna ventana espectral (Hanning, Welch, etc.) antes de la transformada, aunque en las figuras se menciona el "</w:t>
      </w:r>
      <w:proofErr w:type="spellStart"/>
      <w:r w:rsidRPr="001A4109">
        <w:rPr>
          <w:lang w:val="es-HN"/>
        </w:rPr>
        <w:t>Periodograma</w:t>
      </w:r>
      <w:proofErr w:type="spellEnd"/>
      <w:r w:rsidRPr="001A4109">
        <w:rPr>
          <w:lang w:val="es-HN"/>
        </w:rPr>
        <w:t xml:space="preserve"> de Welch" para los datos geomagnéticos. </w:t>
      </w:r>
      <w:r w:rsidRPr="001A4109">
        <w:t xml:space="preserve">Esta </w:t>
      </w:r>
      <w:proofErr w:type="spellStart"/>
      <w:r w:rsidRPr="001A4109">
        <w:t>inconsistencia</w:t>
      </w:r>
      <w:proofErr w:type="spellEnd"/>
      <w:r w:rsidRPr="001A4109">
        <w:t xml:space="preserve"> entre </w:t>
      </w:r>
      <w:proofErr w:type="spellStart"/>
      <w:r w:rsidRPr="001A4109">
        <w:t>texto</w:t>
      </w:r>
      <w:proofErr w:type="spellEnd"/>
      <w:r w:rsidRPr="001A4109">
        <w:t xml:space="preserve"> y </w:t>
      </w:r>
      <w:proofErr w:type="spellStart"/>
      <w:r w:rsidRPr="001A4109">
        <w:t>figuras</w:t>
      </w:r>
      <w:proofErr w:type="spellEnd"/>
      <w:r w:rsidRPr="001A4109">
        <w:t xml:space="preserve"> </w:t>
      </w:r>
      <w:proofErr w:type="spellStart"/>
      <w:r w:rsidRPr="001A4109">
        <w:t>debe</w:t>
      </w:r>
      <w:proofErr w:type="spellEnd"/>
      <w:r w:rsidRPr="001A4109">
        <w:t xml:space="preserve"> </w:t>
      </w:r>
      <w:proofErr w:type="spellStart"/>
      <w:r w:rsidRPr="001A4109">
        <w:t>resolverse</w:t>
      </w:r>
      <w:proofErr w:type="spellEnd"/>
      <w:r w:rsidRPr="001A4109">
        <w:t>.</w:t>
      </w:r>
    </w:p>
    <w:p w14:paraId="77B02403" w14:textId="77777777" w:rsidR="001A4109" w:rsidRPr="001A4109" w:rsidRDefault="001A4109" w:rsidP="001A4109">
      <w:proofErr w:type="spellStart"/>
      <w:r w:rsidRPr="001A4109">
        <w:rPr>
          <w:b/>
          <w:bCs/>
        </w:rPr>
        <w:t>Recomendaciones</w:t>
      </w:r>
      <w:proofErr w:type="spellEnd"/>
      <w:r w:rsidRPr="001A4109">
        <w:rPr>
          <w:b/>
          <w:bCs/>
        </w:rPr>
        <w:t>:</w:t>
      </w:r>
    </w:p>
    <w:p w14:paraId="3B626F77" w14:textId="7918C2E5" w:rsidR="001A4109" w:rsidRPr="001A4109" w:rsidRDefault="001A4109" w:rsidP="001A4109">
      <w:pPr>
        <w:numPr>
          <w:ilvl w:val="0"/>
          <w:numId w:val="8"/>
        </w:numPr>
      </w:pPr>
      <w:r w:rsidRPr="001A4109">
        <w:rPr>
          <w:lang w:val="es-HN"/>
        </w:rPr>
        <w:t xml:space="preserve">Crear una tabla resumen de parámetros metodológicos por instrumento: tamaño de </w:t>
      </w:r>
      <w:proofErr w:type="spellStart"/>
      <w:r w:rsidRPr="001A4109">
        <w:rPr>
          <w:lang w:val="es-HN"/>
        </w:rPr>
        <w:t>bin</w:t>
      </w:r>
      <w:proofErr w:type="spellEnd"/>
      <w:r w:rsidRPr="001A4109">
        <w:rPr>
          <w:lang w:val="es-HN"/>
        </w:rPr>
        <w:t xml:space="preserve">, ventana de correlación móvil, tipo de ventana espectral, criterio de </w:t>
      </w:r>
      <w:proofErr w:type="spellStart"/>
      <w:r w:rsidRPr="001A4109">
        <w:rPr>
          <w:lang w:val="es-HN"/>
        </w:rPr>
        <w:t>outliers</w:t>
      </w:r>
      <w:proofErr w:type="spellEnd"/>
      <w:r w:rsidRPr="001A4109">
        <w:rPr>
          <w:lang w:val="es-HN"/>
        </w:rPr>
        <w:t xml:space="preserve">, umbral de gaps. </w:t>
      </w:r>
    </w:p>
    <w:p w14:paraId="20937C67" w14:textId="77777777" w:rsidR="001A4109" w:rsidRPr="001A4109" w:rsidRDefault="001A4109" w:rsidP="001A4109">
      <w:pPr>
        <w:numPr>
          <w:ilvl w:val="0"/>
          <w:numId w:val="8"/>
        </w:numPr>
        <w:rPr>
          <w:lang w:val="es-HN"/>
        </w:rPr>
      </w:pPr>
      <w:r w:rsidRPr="001A4109">
        <w:rPr>
          <w:lang w:val="es-HN"/>
        </w:rPr>
        <w:t>Reportar el porcentaje de datos válidos por instrumento y período analizado.</w:t>
      </w:r>
    </w:p>
    <w:p w14:paraId="5518417A" w14:textId="77777777" w:rsidR="001A4109" w:rsidRPr="001A4109" w:rsidRDefault="001A4109" w:rsidP="001A4109">
      <w:r w:rsidRPr="001A4109">
        <w:pict w14:anchorId="0228580E">
          <v:rect id="_x0000_i1071" style="width:0;height:1.5pt" o:hralign="center" o:hrstd="t" o:hr="t" fillcolor="#a0a0a0" stroked="f"/>
        </w:pict>
      </w:r>
    </w:p>
    <w:p w14:paraId="1E94B8CB" w14:textId="77777777" w:rsidR="001A4109" w:rsidRPr="001A4109" w:rsidRDefault="001A4109" w:rsidP="001A4109">
      <w:pPr>
        <w:rPr>
          <w:b/>
          <w:bCs/>
          <w:lang w:val="es-HN"/>
        </w:rPr>
      </w:pPr>
      <w:r w:rsidRPr="001A4109">
        <w:rPr>
          <w:b/>
          <w:bCs/>
          <w:lang w:val="es-HN"/>
        </w:rPr>
        <w:t>5. Resultados y discusión</w:t>
      </w:r>
    </w:p>
    <w:p w14:paraId="4A82048F" w14:textId="77777777" w:rsidR="001A4109" w:rsidRPr="001A4109" w:rsidRDefault="001A4109" w:rsidP="001A4109">
      <w:pPr>
        <w:rPr>
          <w:lang w:val="es-HN"/>
        </w:rPr>
      </w:pPr>
      <w:r w:rsidRPr="001A4109">
        <w:rPr>
          <w:b/>
          <w:bCs/>
          <w:lang w:val="es-HN"/>
        </w:rPr>
        <w:t>Problemas identificados:</w:t>
      </w:r>
    </w:p>
    <w:p w14:paraId="5AEF1F08" w14:textId="71CD2F43" w:rsidR="003240B5" w:rsidRDefault="003240B5" w:rsidP="001A4109">
      <w:pPr>
        <w:numPr>
          <w:ilvl w:val="0"/>
          <w:numId w:val="9"/>
        </w:numPr>
        <w:rPr>
          <w:lang w:val="es-HN"/>
        </w:rPr>
      </w:pPr>
      <w:r>
        <w:rPr>
          <w:lang w:val="es-HN"/>
        </w:rPr>
        <w:t xml:space="preserve">Se deben revisar las correlaciones de las series con </w:t>
      </w:r>
      <w:proofErr w:type="spellStart"/>
      <w:r>
        <w:rPr>
          <w:lang w:val="es-HN"/>
        </w:rPr>
        <w:t>Kp</w:t>
      </w:r>
      <w:proofErr w:type="spellEnd"/>
      <w:r>
        <w:rPr>
          <w:lang w:val="es-HN"/>
        </w:rPr>
        <w:t xml:space="preserve"> &lt; 5. La serie de neutrones no está bien ubicada temporalmente. No deberían aparecer los decrecimientos Forbush ni las depresiones en el campo magnético.</w:t>
      </w:r>
    </w:p>
    <w:p w14:paraId="78F5C05B" w14:textId="66EADB62" w:rsidR="001A4109" w:rsidRPr="001A4109" w:rsidRDefault="001A4109" w:rsidP="001A4109">
      <w:pPr>
        <w:numPr>
          <w:ilvl w:val="0"/>
          <w:numId w:val="9"/>
        </w:numPr>
        <w:rPr>
          <w:lang w:val="es-HN"/>
        </w:rPr>
      </w:pPr>
      <w:r w:rsidRPr="001A4109">
        <w:rPr>
          <w:lang w:val="es-HN"/>
        </w:rPr>
        <w:t xml:space="preserve">Los resultados de la estacionalidad de Lloyd para neutrones (Figura 12) no se discuten cuantitativamente: se presenta la </w:t>
      </w:r>
      <w:proofErr w:type="gramStart"/>
      <w:r w:rsidRPr="001A4109">
        <w:rPr>
          <w:lang w:val="es-HN"/>
        </w:rPr>
        <w:t>figura</w:t>
      </w:r>
      <w:proofErr w:type="gramEnd"/>
      <w:r w:rsidRPr="001A4109">
        <w:rPr>
          <w:lang w:val="es-HN"/>
        </w:rPr>
        <w:t xml:space="preserve"> pero no se compara el valor de las amplitudes entre estaciones D, E y J, ni se contrasta con lo esperado teóricamente.</w:t>
      </w:r>
    </w:p>
    <w:p w14:paraId="06E15E2B" w14:textId="77777777" w:rsidR="001A4109" w:rsidRPr="001A4109" w:rsidRDefault="001A4109" w:rsidP="001A4109">
      <w:pPr>
        <w:numPr>
          <w:ilvl w:val="0"/>
          <w:numId w:val="9"/>
        </w:numPr>
        <w:rPr>
          <w:lang w:val="es-HN"/>
        </w:rPr>
      </w:pPr>
      <w:r w:rsidRPr="001A4109">
        <w:rPr>
          <w:lang w:val="es-HN"/>
        </w:rPr>
        <w:t xml:space="preserve">El análisis de PCA (§4.5.1) reporta la varianza explicada por cada EOF, pero no interpreta físicamente qué proceso representa cada modo. El lector no sabe si EOF1 corresponde a la variación </w:t>
      </w:r>
      <w:proofErr w:type="spellStart"/>
      <w:r w:rsidRPr="001A4109">
        <w:rPr>
          <w:lang w:val="es-HN"/>
        </w:rPr>
        <w:t>Sq</w:t>
      </w:r>
      <w:proofErr w:type="spellEnd"/>
      <w:r w:rsidRPr="001A4109">
        <w:rPr>
          <w:lang w:val="es-HN"/>
        </w:rPr>
        <w:t>, a modulación heliodinámica, o a otra cosa.</w:t>
      </w:r>
    </w:p>
    <w:p w14:paraId="365FB2C9" w14:textId="77777777" w:rsidR="001A4109" w:rsidRPr="001A4109" w:rsidRDefault="001A4109" w:rsidP="001A4109">
      <w:pPr>
        <w:numPr>
          <w:ilvl w:val="0"/>
          <w:numId w:val="9"/>
        </w:numPr>
        <w:rPr>
          <w:lang w:val="es-HN"/>
        </w:rPr>
      </w:pPr>
      <w:r w:rsidRPr="001A4109">
        <w:rPr>
          <w:lang w:val="es-HN"/>
        </w:rPr>
        <w:t xml:space="preserve">La sección 4.8.3 concluye que la correlación móvil </w:t>
      </w:r>
      <w:proofErr w:type="spellStart"/>
      <w:r w:rsidRPr="001A4109">
        <w:rPr>
          <w:lang w:val="es-HN"/>
        </w:rPr>
        <w:t>post-tormenta</w:t>
      </w:r>
      <w:proofErr w:type="spellEnd"/>
      <w:r w:rsidRPr="001A4109">
        <w:rPr>
          <w:lang w:val="es-HN"/>
        </w:rPr>
        <w:t xml:space="preserve"> fue r &gt; 0,6 "durante la fase de estabilización posterior al 23 de enero", pero no se reporta el valor exacto ni el intervalo de confianza asociado, lo que debilita la afirmación.</w:t>
      </w:r>
    </w:p>
    <w:p w14:paraId="105AA004" w14:textId="77777777" w:rsidR="001A4109" w:rsidRPr="001A4109" w:rsidRDefault="001A4109" w:rsidP="001A4109">
      <w:proofErr w:type="spellStart"/>
      <w:r w:rsidRPr="001A4109">
        <w:rPr>
          <w:b/>
          <w:bCs/>
        </w:rPr>
        <w:t>Recomendaciones</w:t>
      </w:r>
      <w:proofErr w:type="spellEnd"/>
      <w:r w:rsidRPr="001A4109">
        <w:rPr>
          <w:b/>
          <w:bCs/>
        </w:rPr>
        <w:t>:</w:t>
      </w:r>
    </w:p>
    <w:p w14:paraId="7FB96881" w14:textId="77777777" w:rsidR="001A4109" w:rsidRPr="001A4109" w:rsidRDefault="001A4109" w:rsidP="001A4109">
      <w:pPr>
        <w:numPr>
          <w:ilvl w:val="0"/>
          <w:numId w:val="10"/>
        </w:numPr>
        <w:rPr>
          <w:lang w:val="es-HN"/>
        </w:rPr>
      </w:pPr>
      <w:r w:rsidRPr="001A4109">
        <w:rPr>
          <w:lang w:val="es-HN"/>
        </w:rPr>
        <w:t xml:space="preserve">Para cada figura de series temporales del período de tormenta, añadir líneas verticales anotadas marcando el SSC, el mínimo del </w:t>
      </w:r>
      <w:proofErr w:type="spellStart"/>
      <w:r w:rsidRPr="001A4109">
        <w:rPr>
          <w:lang w:val="es-HN"/>
        </w:rPr>
        <w:t>Dst</w:t>
      </w:r>
      <w:proofErr w:type="spellEnd"/>
      <w:r w:rsidRPr="001A4109">
        <w:rPr>
          <w:lang w:val="es-HN"/>
        </w:rPr>
        <w:t xml:space="preserve"> y el inicio de la recuperación, con sus horas UTC exactas.</w:t>
      </w:r>
    </w:p>
    <w:p w14:paraId="06EB1FC4" w14:textId="77777777" w:rsidR="001A4109" w:rsidRPr="001A4109" w:rsidRDefault="001A4109" w:rsidP="001A4109">
      <w:pPr>
        <w:numPr>
          <w:ilvl w:val="0"/>
          <w:numId w:val="10"/>
        </w:numPr>
        <w:rPr>
          <w:lang w:val="es-HN"/>
        </w:rPr>
      </w:pPr>
      <w:r w:rsidRPr="001A4109">
        <w:rPr>
          <w:lang w:val="es-HN"/>
        </w:rPr>
        <w:t>Interpretar físicamente los modos principales del PCA, al menos el EOF1 y EOF2, asociándolos a procesos conocidos del sistema Sol-Tierra.</w:t>
      </w:r>
    </w:p>
    <w:p w14:paraId="052E6245" w14:textId="77777777" w:rsidR="001A4109" w:rsidRPr="001A4109" w:rsidRDefault="001A4109" w:rsidP="001A4109">
      <w:pPr>
        <w:numPr>
          <w:ilvl w:val="0"/>
          <w:numId w:val="10"/>
        </w:numPr>
        <w:rPr>
          <w:lang w:val="es-HN"/>
        </w:rPr>
      </w:pPr>
      <w:r w:rsidRPr="001A4109">
        <w:rPr>
          <w:lang w:val="es-HN"/>
        </w:rPr>
        <w:t>Reportar siempre los valores exactos de correlación con sus intervalos de confianza cuando se hagan afirmaciones cuantitativas en el texto.</w:t>
      </w:r>
    </w:p>
    <w:p w14:paraId="4D7EC61F" w14:textId="77777777" w:rsidR="001A4109" w:rsidRPr="001A4109" w:rsidRDefault="001A4109" w:rsidP="001A4109">
      <w:r w:rsidRPr="001A4109">
        <w:pict w14:anchorId="60C6CD67">
          <v:rect id="_x0000_i1072" style="width:0;height:1.5pt" o:hralign="center" o:hrstd="t" o:hr="t" fillcolor="#a0a0a0" stroked="f"/>
        </w:pict>
      </w:r>
    </w:p>
    <w:p w14:paraId="13837A11" w14:textId="77777777" w:rsidR="001A4109" w:rsidRPr="003240B5" w:rsidRDefault="001A4109" w:rsidP="001A4109">
      <w:pPr>
        <w:rPr>
          <w:b/>
          <w:bCs/>
          <w:lang w:val="es-HN"/>
        </w:rPr>
      </w:pPr>
      <w:r w:rsidRPr="003240B5">
        <w:rPr>
          <w:b/>
          <w:bCs/>
          <w:lang w:val="es-HN"/>
        </w:rPr>
        <w:t>6. Limitaciones y trabajo futuro</w:t>
      </w:r>
    </w:p>
    <w:p w14:paraId="35EE99BF" w14:textId="679B23FC" w:rsidR="001A4109" w:rsidRPr="001A4109" w:rsidRDefault="001A4109" w:rsidP="001A4109">
      <w:pPr>
        <w:rPr>
          <w:lang w:val="es-HN"/>
        </w:rPr>
      </w:pPr>
      <w:r w:rsidRPr="001A4109">
        <w:rPr>
          <w:lang w:val="es-HN"/>
        </w:rPr>
        <w:t>El informe no incluye una sección dedicada a limitaciones ni a trabajo futuro, lo cual es una omisión significativa.</w:t>
      </w:r>
    </w:p>
    <w:p w14:paraId="1D8CF760" w14:textId="77777777" w:rsidR="001A4109" w:rsidRPr="001A4109" w:rsidRDefault="001A4109" w:rsidP="001A4109">
      <w:pPr>
        <w:rPr>
          <w:lang w:val="es-HN"/>
        </w:rPr>
      </w:pPr>
      <w:r w:rsidRPr="001A4109">
        <w:rPr>
          <w:b/>
          <w:bCs/>
          <w:lang w:val="es-HN"/>
        </w:rPr>
        <w:t>Recomendaciones concretas para incluir:</w:t>
      </w:r>
    </w:p>
    <w:p w14:paraId="43FAE030" w14:textId="77777777" w:rsidR="001A4109" w:rsidRPr="001A4109" w:rsidRDefault="001A4109" w:rsidP="001A4109">
      <w:pPr>
        <w:rPr>
          <w:lang w:val="es-HN"/>
        </w:rPr>
      </w:pPr>
      <w:r w:rsidRPr="001A4109">
        <w:rPr>
          <w:lang w:val="es-HN"/>
        </w:rPr>
        <w:lastRenderedPageBreak/>
        <w:t>Respecto a las limitaciones:</w:t>
      </w:r>
    </w:p>
    <w:p w14:paraId="0A7761C4" w14:textId="00CDD07C" w:rsidR="001A4109" w:rsidRPr="001A4109" w:rsidRDefault="001A4109" w:rsidP="001A4109">
      <w:pPr>
        <w:numPr>
          <w:ilvl w:val="0"/>
          <w:numId w:val="11"/>
        </w:numPr>
        <w:rPr>
          <w:lang w:val="es-HN"/>
        </w:rPr>
      </w:pPr>
      <w:r w:rsidRPr="001A4109">
        <w:rPr>
          <w:lang w:val="es-HN"/>
        </w:rPr>
        <w:t xml:space="preserve">El vacío de 42,68 horas del </w:t>
      </w:r>
      <w:proofErr w:type="spellStart"/>
      <w:r w:rsidRPr="001A4109">
        <w:rPr>
          <w:lang w:val="es-HN"/>
        </w:rPr>
        <w:t>MuNRA</w:t>
      </w:r>
      <w:proofErr w:type="spellEnd"/>
      <w:r w:rsidRPr="001A4109">
        <w:rPr>
          <w:lang w:val="es-HN"/>
        </w:rPr>
        <w:t xml:space="preserve"> impide caracterizar la fase principal del decrecimiento Forbush con ese instrumento.</w:t>
      </w:r>
    </w:p>
    <w:p w14:paraId="20EE44E4" w14:textId="77777777" w:rsidR="001A4109" w:rsidRPr="001A4109" w:rsidRDefault="001A4109" w:rsidP="001A4109">
      <w:pPr>
        <w:numPr>
          <w:ilvl w:val="0"/>
          <w:numId w:val="11"/>
        </w:numPr>
        <w:rPr>
          <w:lang w:val="es-HN"/>
        </w:rPr>
      </w:pPr>
      <w:r w:rsidRPr="001A4109">
        <w:rPr>
          <w:lang w:val="es-HN"/>
        </w:rPr>
        <w:t>La multicolinealidad entre presión y temperatura en Tegucigalpa limita la independencia de los coeficientes de calibración.</w:t>
      </w:r>
    </w:p>
    <w:p w14:paraId="6FD5AA81" w14:textId="71798B16" w:rsidR="001A4109" w:rsidRPr="001A4109" w:rsidRDefault="001A4109" w:rsidP="001A4109">
      <w:pPr>
        <w:numPr>
          <w:ilvl w:val="0"/>
          <w:numId w:val="11"/>
        </w:numPr>
        <w:rPr>
          <w:lang w:val="es-HN"/>
        </w:rPr>
      </w:pPr>
      <w:r w:rsidRPr="001A4109">
        <w:rPr>
          <w:lang w:val="es-HN"/>
        </w:rPr>
        <w:t xml:space="preserve">El análisis de retardos temporales se realizó con resolución horaria, lo que puede enmascarar retardos más finos relevantes durante el </w:t>
      </w:r>
      <w:r w:rsidR="003240B5">
        <w:rPr>
          <w:lang w:val="es-HN"/>
        </w:rPr>
        <w:t>inicio de la tormenta</w:t>
      </w:r>
      <w:r w:rsidRPr="001A4109">
        <w:rPr>
          <w:lang w:val="es-HN"/>
        </w:rPr>
        <w:t>.</w:t>
      </w:r>
    </w:p>
    <w:p w14:paraId="72FB023C" w14:textId="77777777" w:rsidR="001A4109" w:rsidRPr="001A4109" w:rsidRDefault="001A4109" w:rsidP="001A4109">
      <w:proofErr w:type="spellStart"/>
      <w:r w:rsidRPr="001A4109">
        <w:t>Respecto</w:t>
      </w:r>
      <w:proofErr w:type="spellEnd"/>
      <w:r w:rsidRPr="001A4109">
        <w:t xml:space="preserve"> al </w:t>
      </w:r>
      <w:proofErr w:type="spellStart"/>
      <w:r w:rsidRPr="001A4109">
        <w:t>trabajo</w:t>
      </w:r>
      <w:proofErr w:type="spellEnd"/>
      <w:r w:rsidRPr="001A4109">
        <w:t xml:space="preserve"> </w:t>
      </w:r>
      <w:proofErr w:type="spellStart"/>
      <w:r w:rsidRPr="001A4109">
        <w:t>futuro</w:t>
      </w:r>
      <w:proofErr w:type="spellEnd"/>
      <w:r w:rsidRPr="001A4109">
        <w:t>:</w:t>
      </w:r>
    </w:p>
    <w:p w14:paraId="473C1890" w14:textId="77777777" w:rsidR="001A4109" w:rsidRDefault="001A4109" w:rsidP="001A4109">
      <w:pPr>
        <w:numPr>
          <w:ilvl w:val="0"/>
          <w:numId w:val="12"/>
        </w:numPr>
      </w:pPr>
      <w:r w:rsidRPr="001A4109">
        <w:t xml:space="preserve">Extender </w:t>
      </w:r>
      <w:proofErr w:type="spellStart"/>
      <w:r w:rsidRPr="001A4109">
        <w:t>el</w:t>
      </w:r>
      <w:proofErr w:type="spellEnd"/>
      <w:r w:rsidRPr="001A4109">
        <w:t xml:space="preserve"> </w:t>
      </w:r>
      <w:proofErr w:type="spellStart"/>
      <w:r w:rsidRPr="001A4109">
        <w:t>análisis</w:t>
      </w:r>
      <w:proofErr w:type="spellEnd"/>
      <w:r w:rsidRPr="001A4109">
        <w:t xml:space="preserve"> a </w:t>
      </w:r>
      <w:proofErr w:type="spellStart"/>
      <w:r w:rsidRPr="001A4109">
        <w:t>múltiples</w:t>
      </w:r>
      <w:proofErr w:type="spellEnd"/>
      <w:r w:rsidRPr="001A4109">
        <w:t xml:space="preserve"> </w:t>
      </w:r>
      <w:proofErr w:type="spellStart"/>
      <w:r w:rsidRPr="001A4109">
        <w:t>eventos</w:t>
      </w:r>
      <w:proofErr w:type="spellEnd"/>
      <w:r w:rsidRPr="001A4109">
        <w:t xml:space="preserve"> de </w:t>
      </w:r>
      <w:proofErr w:type="spellStart"/>
      <w:r w:rsidRPr="001A4109">
        <w:t>tormenta</w:t>
      </w:r>
      <w:proofErr w:type="spellEnd"/>
      <w:r w:rsidRPr="001A4109">
        <w:t xml:space="preserve"> para </w:t>
      </w:r>
      <w:proofErr w:type="spellStart"/>
      <w:r w:rsidRPr="001A4109">
        <w:t>estadística</w:t>
      </w:r>
      <w:proofErr w:type="spellEnd"/>
      <w:r w:rsidRPr="001A4109">
        <w:t xml:space="preserve"> robusta de </w:t>
      </w:r>
      <w:proofErr w:type="spellStart"/>
      <w:r w:rsidRPr="001A4109">
        <w:t>los</w:t>
      </w:r>
      <w:proofErr w:type="spellEnd"/>
      <w:r w:rsidRPr="001A4109">
        <w:t xml:space="preserve"> </w:t>
      </w:r>
      <w:proofErr w:type="spellStart"/>
      <w:r w:rsidRPr="001A4109">
        <w:t>coeficientes</w:t>
      </w:r>
      <w:proofErr w:type="spellEnd"/>
      <w:r w:rsidRPr="001A4109">
        <w:t xml:space="preserve"> de </w:t>
      </w:r>
      <w:proofErr w:type="spellStart"/>
      <w:r w:rsidRPr="001A4109">
        <w:t>correlación</w:t>
      </w:r>
      <w:proofErr w:type="spellEnd"/>
      <w:r w:rsidRPr="001A4109">
        <w:t>.</w:t>
      </w:r>
    </w:p>
    <w:p w14:paraId="632A1C5C" w14:textId="07EAB058" w:rsidR="003240B5" w:rsidRPr="003240B5" w:rsidRDefault="003240B5" w:rsidP="001A4109">
      <w:pPr>
        <w:numPr>
          <w:ilvl w:val="0"/>
          <w:numId w:val="12"/>
        </w:numPr>
        <w:rPr>
          <w:lang w:val="es-HN"/>
        </w:rPr>
      </w:pPr>
      <w:r w:rsidRPr="003240B5">
        <w:rPr>
          <w:lang w:val="es-HN"/>
        </w:rPr>
        <w:t>Determinar por</w:t>
      </w:r>
      <w:r>
        <w:rPr>
          <w:lang w:val="es-HN"/>
        </w:rPr>
        <w:t xml:space="preserve"> </w:t>
      </w:r>
      <w:r w:rsidRPr="003240B5">
        <w:rPr>
          <w:lang w:val="es-HN"/>
        </w:rPr>
        <w:t>qué el conteo de muones</w:t>
      </w:r>
      <w:r>
        <w:rPr>
          <w:lang w:val="es-HN"/>
        </w:rPr>
        <w:t xml:space="preserve"> se va a cero con frecuencia.</w:t>
      </w:r>
    </w:p>
    <w:p w14:paraId="4722D417" w14:textId="77777777" w:rsidR="001A4109" w:rsidRPr="001A4109" w:rsidRDefault="001A4109" w:rsidP="001A4109">
      <w:r w:rsidRPr="001A4109">
        <w:pict w14:anchorId="45C2CABA">
          <v:rect id="_x0000_i1073" style="width:0;height:1.5pt" o:hralign="center" o:hrstd="t" o:hr="t" fillcolor="#a0a0a0" stroked="f"/>
        </w:pict>
      </w:r>
    </w:p>
    <w:p w14:paraId="1E2F4B54" w14:textId="77777777" w:rsidR="001A4109" w:rsidRPr="001A4109" w:rsidRDefault="001A4109" w:rsidP="001A4109">
      <w:pPr>
        <w:rPr>
          <w:b/>
          <w:bCs/>
        </w:rPr>
      </w:pPr>
      <w:r w:rsidRPr="001A4109">
        <w:rPr>
          <w:b/>
          <w:bCs/>
        </w:rPr>
        <w:t xml:space="preserve">7. </w:t>
      </w:r>
      <w:proofErr w:type="spellStart"/>
      <w:r w:rsidRPr="001A4109">
        <w:rPr>
          <w:b/>
          <w:bCs/>
        </w:rPr>
        <w:t>Referencias</w:t>
      </w:r>
      <w:proofErr w:type="spellEnd"/>
    </w:p>
    <w:p w14:paraId="1769883F" w14:textId="77777777" w:rsidR="001A4109" w:rsidRPr="001A4109" w:rsidRDefault="001A4109" w:rsidP="001A4109">
      <w:proofErr w:type="spellStart"/>
      <w:r w:rsidRPr="001A4109">
        <w:rPr>
          <w:b/>
          <w:bCs/>
        </w:rPr>
        <w:t>Problemas</w:t>
      </w:r>
      <w:proofErr w:type="spellEnd"/>
      <w:r w:rsidRPr="001A4109">
        <w:rPr>
          <w:b/>
          <w:bCs/>
        </w:rPr>
        <w:t xml:space="preserve"> </w:t>
      </w:r>
      <w:proofErr w:type="spellStart"/>
      <w:r w:rsidRPr="001A4109">
        <w:rPr>
          <w:b/>
          <w:bCs/>
        </w:rPr>
        <w:t>identificados</w:t>
      </w:r>
      <w:proofErr w:type="spellEnd"/>
      <w:r w:rsidRPr="001A4109">
        <w:rPr>
          <w:b/>
          <w:bCs/>
        </w:rPr>
        <w:t>:</w:t>
      </w:r>
    </w:p>
    <w:p w14:paraId="469C8B3D" w14:textId="77777777" w:rsidR="001A4109" w:rsidRPr="001A4109" w:rsidRDefault="001A4109" w:rsidP="001A4109">
      <w:pPr>
        <w:numPr>
          <w:ilvl w:val="0"/>
          <w:numId w:val="13"/>
        </w:numPr>
        <w:rPr>
          <w:lang w:val="es-HN"/>
        </w:rPr>
      </w:pPr>
      <w:r w:rsidRPr="001A4109">
        <w:rPr>
          <w:lang w:val="es-HN"/>
        </w:rPr>
        <w:t>"Correlación de Pearson (2026). Wikipedia..." no es una referencia aceptable en un artículo científico. Debe sustituirse por una fuente primaria o un libro de estadística estándar.</w:t>
      </w:r>
    </w:p>
    <w:p w14:paraId="7E967F65" w14:textId="77777777" w:rsidR="001A4109" w:rsidRPr="001A4109" w:rsidRDefault="001A4109" w:rsidP="001A4109">
      <w:pPr>
        <w:numPr>
          <w:ilvl w:val="0"/>
          <w:numId w:val="13"/>
        </w:numPr>
        <w:rPr>
          <w:lang w:val="es-HN"/>
        </w:rPr>
      </w:pPr>
      <w:r w:rsidRPr="001A4109">
        <w:rPr>
          <w:lang w:val="es-HN"/>
        </w:rPr>
        <w:t>Varias referencias mezclan formatos bibliográficos: algunas siguen APA, otras parecen seguir un estilo de autor-año modificado. Debe unificarse un solo estilo a lo largo del documento.</w:t>
      </w:r>
    </w:p>
    <w:p w14:paraId="1808ED7F" w14:textId="77777777" w:rsidR="001A4109" w:rsidRPr="001A4109" w:rsidRDefault="001A4109">
      <w:pPr>
        <w:rPr>
          <w:lang w:val="es-HN"/>
        </w:rPr>
      </w:pPr>
    </w:p>
    <w:sectPr w:rsidR="001A4109" w:rsidRPr="001A4109" w:rsidSect="00300385"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771"/>
    <w:multiLevelType w:val="multilevel"/>
    <w:tmpl w:val="633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7E6B"/>
    <w:multiLevelType w:val="multilevel"/>
    <w:tmpl w:val="292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50026"/>
    <w:multiLevelType w:val="multilevel"/>
    <w:tmpl w:val="D06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133AF"/>
    <w:multiLevelType w:val="multilevel"/>
    <w:tmpl w:val="F78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F2C78"/>
    <w:multiLevelType w:val="multilevel"/>
    <w:tmpl w:val="8B4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C007E"/>
    <w:multiLevelType w:val="multilevel"/>
    <w:tmpl w:val="181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64BC1"/>
    <w:multiLevelType w:val="multilevel"/>
    <w:tmpl w:val="F67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E0B42"/>
    <w:multiLevelType w:val="multilevel"/>
    <w:tmpl w:val="06E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F01B0"/>
    <w:multiLevelType w:val="multilevel"/>
    <w:tmpl w:val="DFE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F4A6E"/>
    <w:multiLevelType w:val="multilevel"/>
    <w:tmpl w:val="440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F7532"/>
    <w:multiLevelType w:val="multilevel"/>
    <w:tmpl w:val="84D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04EF1"/>
    <w:multiLevelType w:val="multilevel"/>
    <w:tmpl w:val="524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314D9"/>
    <w:multiLevelType w:val="multilevel"/>
    <w:tmpl w:val="200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22586">
    <w:abstractNumId w:val="0"/>
  </w:num>
  <w:num w:numId="2" w16cid:durableId="527259491">
    <w:abstractNumId w:val="3"/>
  </w:num>
  <w:num w:numId="3" w16cid:durableId="606347451">
    <w:abstractNumId w:val="7"/>
  </w:num>
  <w:num w:numId="4" w16cid:durableId="1311329446">
    <w:abstractNumId w:val="9"/>
  </w:num>
  <w:num w:numId="5" w16cid:durableId="1646740120">
    <w:abstractNumId w:val="8"/>
  </w:num>
  <w:num w:numId="6" w16cid:durableId="410347828">
    <w:abstractNumId w:val="2"/>
  </w:num>
  <w:num w:numId="7" w16cid:durableId="469519646">
    <w:abstractNumId w:val="5"/>
  </w:num>
  <w:num w:numId="8" w16cid:durableId="1854416671">
    <w:abstractNumId w:val="6"/>
  </w:num>
  <w:num w:numId="9" w16cid:durableId="2124184009">
    <w:abstractNumId w:val="12"/>
  </w:num>
  <w:num w:numId="10" w16cid:durableId="1591308713">
    <w:abstractNumId w:val="11"/>
  </w:num>
  <w:num w:numId="11" w16cid:durableId="1540321544">
    <w:abstractNumId w:val="4"/>
  </w:num>
  <w:num w:numId="12" w16cid:durableId="940378624">
    <w:abstractNumId w:val="1"/>
  </w:num>
  <w:num w:numId="13" w16cid:durableId="1974286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09"/>
    <w:rsid w:val="001A4109"/>
    <w:rsid w:val="002515DD"/>
    <w:rsid w:val="00300385"/>
    <w:rsid w:val="003240B5"/>
    <w:rsid w:val="00473E59"/>
    <w:rsid w:val="004A5F1A"/>
    <w:rsid w:val="00611B8E"/>
    <w:rsid w:val="007D3B59"/>
    <w:rsid w:val="0082654C"/>
    <w:rsid w:val="00936DAE"/>
    <w:rsid w:val="00CA4A87"/>
    <w:rsid w:val="00CB2E0A"/>
    <w:rsid w:val="00CE135B"/>
    <w:rsid w:val="00D24004"/>
    <w:rsid w:val="00D8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211566"/>
  <w15:chartTrackingRefBased/>
  <w15:docId w15:val="{543C224D-FCB6-4144-B735-7CFFA403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1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1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1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1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1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1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Yvelice Castillo</dc:creator>
  <cp:keywords/>
  <dc:description/>
  <cp:lastModifiedBy>Yvelice Castillo</cp:lastModifiedBy>
  <cp:revision>1</cp:revision>
  <dcterms:created xsi:type="dcterms:W3CDTF">2026-06-23T14:07:00Z</dcterms:created>
  <dcterms:modified xsi:type="dcterms:W3CDTF">2026-06-23T15:42:00Z</dcterms:modified>
</cp:coreProperties>
</file>