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90D" w:rsidRPr="00CF0ADF" w:rsidRDefault="00A52A1E" w:rsidP="009A5E0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Population Genetic Structure of </w:t>
      </w:r>
      <w:r w:rsidR="00434C57">
        <w:rPr>
          <w:rFonts w:ascii="Times New Roman" w:hAnsi="Times New Roman" w:cs="Times New Roman"/>
          <w:b/>
          <w:bCs/>
          <w:sz w:val="24"/>
          <w:szCs w:val="32"/>
        </w:rPr>
        <w:t>W</w:t>
      </w:r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 xml:space="preserve">ild </w:t>
      </w:r>
      <w:r w:rsidR="00434C57">
        <w:rPr>
          <w:rFonts w:ascii="Times New Roman" w:hAnsi="Times New Roman" w:cs="Times New Roman"/>
          <w:b/>
          <w:bCs/>
          <w:sz w:val="24"/>
          <w:szCs w:val="32"/>
        </w:rPr>
        <w:t>R</w:t>
      </w:r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>ice (</w:t>
      </w:r>
      <w:proofErr w:type="spellStart"/>
      <w:r w:rsidR="00D61968" w:rsidRPr="00CF0ADF">
        <w:rPr>
          <w:rFonts w:ascii="Times New Roman" w:hAnsi="Times New Roman" w:cs="Times New Roman"/>
          <w:b/>
          <w:bCs/>
          <w:i/>
          <w:iCs/>
          <w:sz w:val="24"/>
          <w:szCs w:val="32"/>
        </w:rPr>
        <w:t>Oryza</w:t>
      </w:r>
      <w:proofErr w:type="spellEnd"/>
      <w:r w:rsidR="00D61968" w:rsidRPr="00CF0ADF"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 rufipogon</w:t>
      </w:r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>Griff</w:t>
      </w:r>
      <w:proofErr w:type="spellEnd"/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 xml:space="preserve">.) in Indochina </w:t>
      </w:r>
      <w:r w:rsidR="00434C57"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="00D61968" w:rsidRPr="00CF0ADF">
        <w:rPr>
          <w:rFonts w:ascii="Times New Roman" w:hAnsi="Times New Roman" w:cs="Times New Roman"/>
          <w:b/>
          <w:bCs/>
          <w:sz w:val="24"/>
          <w:szCs w:val="32"/>
        </w:rPr>
        <w:t xml:space="preserve">eninsula </w:t>
      </w:r>
    </w:p>
    <w:p w:rsidR="005A5117" w:rsidRDefault="009A5E05" w:rsidP="009A5E0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9A5E05">
        <w:rPr>
          <w:rFonts w:ascii="Times New Roman" w:hAnsi="Times New Roman" w:cs="Times New Roman"/>
          <w:b/>
          <w:bCs/>
          <w:sz w:val="24"/>
          <w:szCs w:val="32"/>
        </w:rPr>
        <w:t>Abstract</w:t>
      </w:r>
    </w:p>
    <w:p w:rsidR="009A5E05" w:rsidRPr="009A5E05" w:rsidRDefault="009A5E05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F938B6">
        <w:rPr>
          <w:rFonts w:ascii="Times New Roman" w:hAnsi="Times New Roman" w:cs="Times New Roman"/>
          <w:sz w:val="24"/>
          <w:szCs w:val="32"/>
        </w:rPr>
        <w:t xml:space="preserve">Adaptation…. Reproductive strategy….. </w:t>
      </w:r>
      <w:r w:rsidR="003D22FC">
        <w:rPr>
          <w:rFonts w:ascii="Times New Roman" w:hAnsi="Times New Roman" w:cs="Times New Roman"/>
          <w:sz w:val="24"/>
          <w:szCs w:val="32"/>
        </w:rPr>
        <w:t xml:space="preserve">level of genetic variation between Perennial and annual </w:t>
      </w:r>
    </w:p>
    <w:p w:rsidR="00D61968" w:rsidRPr="007E0525" w:rsidRDefault="00FF3ACE" w:rsidP="009A5E05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7E0525">
        <w:rPr>
          <w:rFonts w:ascii="Times New Roman" w:hAnsi="Times New Roman" w:cs="Times New Roman"/>
          <w:b/>
          <w:bCs/>
          <w:sz w:val="28"/>
          <w:szCs w:val="36"/>
        </w:rPr>
        <w:t>Introduction</w:t>
      </w:r>
    </w:p>
    <w:p w:rsidR="00FE2D4E" w:rsidRDefault="00F85AE1" w:rsidP="00CD49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Population of a species inhabit in n</w:t>
      </w:r>
      <w:r w:rsidR="003B3863">
        <w:rPr>
          <w:rFonts w:ascii="Times New Roman" w:hAnsi="Times New Roman" w:cs="Times New Roman"/>
          <w:sz w:val="24"/>
          <w:szCs w:val="32"/>
        </w:rPr>
        <w:t xml:space="preserve">atural habitat is </w:t>
      </w:r>
      <w:r w:rsidR="000B229C">
        <w:rPr>
          <w:rFonts w:ascii="Times New Roman" w:hAnsi="Times New Roman" w:cs="Times New Roman"/>
          <w:sz w:val="24"/>
          <w:szCs w:val="32"/>
        </w:rPr>
        <w:t xml:space="preserve">a </w:t>
      </w:r>
      <w:r w:rsidR="003B3863">
        <w:rPr>
          <w:rFonts w:ascii="Times New Roman" w:hAnsi="Times New Roman" w:cs="Times New Roman"/>
          <w:sz w:val="24"/>
          <w:szCs w:val="32"/>
        </w:rPr>
        <w:t xml:space="preserve">good </w:t>
      </w:r>
      <w:r w:rsidR="000B229C">
        <w:rPr>
          <w:rFonts w:ascii="Times New Roman" w:hAnsi="Times New Roman" w:cs="Times New Roman"/>
          <w:sz w:val="24"/>
          <w:szCs w:val="32"/>
        </w:rPr>
        <w:t>system</w:t>
      </w:r>
      <w:r>
        <w:rPr>
          <w:rFonts w:ascii="Times New Roman" w:hAnsi="Times New Roman" w:cs="Times New Roman"/>
          <w:sz w:val="24"/>
          <w:szCs w:val="32"/>
        </w:rPr>
        <w:t xml:space="preserve"> to understanding the consequences of what evolutionary processes </w:t>
      </w:r>
      <w:r w:rsidR="003B3863">
        <w:rPr>
          <w:rFonts w:ascii="Times New Roman" w:hAnsi="Times New Roman" w:cs="Times New Roman"/>
          <w:sz w:val="24"/>
          <w:szCs w:val="32"/>
        </w:rPr>
        <w:t xml:space="preserve">in which </w:t>
      </w:r>
      <w:r>
        <w:rPr>
          <w:rFonts w:ascii="Times New Roman" w:hAnsi="Times New Roman" w:cs="Times New Roman"/>
          <w:sz w:val="24"/>
          <w:szCs w:val="32"/>
        </w:rPr>
        <w:t xml:space="preserve">the populations have been gone through.  The populations experienced heterogeneity microenvironments which created different selection pressures lead to evolution of local adaptation. </w:t>
      </w:r>
    </w:p>
    <w:p w:rsidR="006B2A6E" w:rsidRDefault="006B2A6E" w:rsidP="00CD49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Kawecki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and Ebert (2004) explained the term “local adaptation</w:t>
      </w:r>
      <w:r w:rsidR="00794520">
        <w:rPr>
          <w:rFonts w:ascii="Times New Roman" w:hAnsi="Times New Roman" w:cs="Times New Roman"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for patterns and processes observed across local populations of the same species connected</w:t>
      </w:r>
      <w:r w:rsidR="00794520">
        <w:rPr>
          <w:rFonts w:ascii="Times New Roman" w:hAnsi="Times New Roman" w:cs="Times New Roman"/>
          <w:sz w:val="24"/>
          <w:szCs w:val="32"/>
        </w:rPr>
        <w:t>, at least potentially</w:t>
      </w:r>
      <w:r>
        <w:rPr>
          <w:rFonts w:ascii="Times New Roman" w:hAnsi="Times New Roman" w:cs="Times New Roman"/>
          <w:sz w:val="24"/>
          <w:szCs w:val="32"/>
        </w:rPr>
        <w:t xml:space="preserve">, by dispersal and gene flow”. </w:t>
      </w:r>
    </w:p>
    <w:p w:rsidR="006B2A6E" w:rsidRDefault="006B2A6E" w:rsidP="00CD494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</w:p>
    <w:p w:rsidR="003C530E" w:rsidRDefault="003B0350" w:rsidP="009A5E05">
      <w:pPr>
        <w:tabs>
          <w:tab w:val="left" w:pos="720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Plant</w:t>
      </w:r>
      <w:r w:rsidR="007F3E40">
        <w:rPr>
          <w:rFonts w:ascii="Times New Roman" w:hAnsi="Times New Roman" w:cs="Times New Roman"/>
          <w:sz w:val="24"/>
          <w:szCs w:val="32"/>
        </w:rPr>
        <w:t xml:space="preserve">s that experience selection pressure by local microenvironment conditions </w:t>
      </w:r>
      <w:r w:rsidR="00F57ED8">
        <w:rPr>
          <w:rFonts w:ascii="Times New Roman" w:hAnsi="Times New Roman" w:cs="Times New Roman"/>
          <w:sz w:val="24"/>
          <w:szCs w:val="32"/>
        </w:rPr>
        <w:t xml:space="preserve">and have limited genetic exchange among populations </w:t>
      </w:r>
      <w:r w:rsidR="0019086A">
        <w:rPr>
          <w:rFonts w:ascii="Times New Roman" w:hAnsi="Times New Roman" w:cs="Times New Roman"/>
          <w:sz w:val="24"/>
          <w:szCs w:val="32"/>
        </w:rPr>
        <w:t xml:space="preserve">may lead to genetic divergence in different populations due to different </w:t>
      </w:r>
      <w:r w:rsidR="0019086A" w:rsidRPr="00F57ED8">
        <w:rPr>
          <w:rFonts w:ascii="Times New Roman" w:hAnsi="Times New Roman" w:cs="Times New Roman"/>
          <w:color w:val="FF0000"/>
          <w:sz w:val="24"/>
          <w:szCs w:val="32"/>
        </w:rPr>
        <w:t>genetically controlled character states</w:t>
      </w:r>
      <w:r w:rsidR="00F57ED8">
        <w:rPr>
          <w:rFonts w:ascii="Times New Roman" w:hAnsi="Times New Roman" w:cs="Times New Roman"/>
          <w:sz w:val="24"/>
          <w:szCs w:val="32"/>
        </w:rPr>
        <w:t xml:space="preserve"> (Galloway and </w:t>
      </w:r>
      <w:proofErr w:type="spellStart"/>
      <w:r w:rsidR="00F57ED8">
        <w:rPr>
          <w:rFonts w:ascii="Times New Roman" w:hAnsi="Times New Roman" w:cs="Times New Roman"/>
          <w:sz w:val="24"/>
          <w:szCs w:val="32"/>
        </w:rPr>
        <w:t>Fenster</w:t>
      </w:r>
      <w:proofErr w:type="spellEnd"/>
      <w:r w:rsidR="00F57ED8">
        <w:rPr>
          <w:rFonts w:ascii="Times New Roman" w:hAnsi="Times New Roman" w:cs="Times New Roman"/>
          <w:sz w:val="24"/>
          <w:szCs w:val="32"/>
        </w:rPr>
        <w:t>, 2000)</w:t>
      </w:r>
      <w:r w:rsidR="0019086A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3B0350" w:rsidRDefault="003B0350" w:rsidP="009A5E05">
      <w:pPr>
        <w:tabs>
          <w:tab w:val="left" w:pos="720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Schoville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et al., (2012) documented that adaptive genetic variation is defined as the variation found between the genomes of individuals and resulting from natural selecti</w:t>
      </w:r>
      <w:r w:rsidR="00C7102C">
        <w:rPr>
          <w:rFonts w:ascii="Times New Roman" w:hAnsi="Times New Roman" w:cs="Times New Roman"/>
          <w:sz w:val="24"/>
          <w:szCs w:val="32"/>
        </w:rPr>
        <w:t xml:space="preserve">on. </w:t>
      </w:r>
    </w:p>
    <w:p w:rsidR="00C7102C" w:rsidRDefault="00C7102C" w:rsidP="00FE2D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 addition to local adaptation, gene flow also plays a significant rule in plants population genetic structure especially genetic exchange between wild ancestral and its domesticated species </w:t>
      </w:r>
    </w:p>
    <w:p w:rsidR="00FE2D4E" w:rsidRDefault="00FE2D4E" w:rsidP="00FE2D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Wild rice (</w:t>
      </w:r>
      <w:proofErr w:type="spellStart"/>
      <w:r w:rsidRPr="00F27BA8">
        <w:rPr>
          <w:rFonts w:ascii="Times New Roman" w:hAnsi="Times New Roman" w:cs="Times New Roman"/>
          <w:i/>
          <w:iCs/>
          <w:sz w:val="24"/>
          <w:szCs w:val="32"/>
        </w:rPr>
        <w:t>Oryza</w:t>
      </w:r>
      <w:proofErr w:type="spellEnd"/>
      <w:r w:rsidRPr="00F27BA8">
        <w:rPr>
          <w:rFonts w:ascii="Times New Roman" w:hAnsi="Times New Roman" w:cs="Times New Roman"/>
          <w:i/>
          <w:iCs/>
          <w:sz w:val="24"/>
          <w:szCs w:val="32"/>
        </w:rPr>
        <w:t xml:space="preserve"> rufipogon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Griff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.) is commonly known as the ancestor of the Asian cultivated rice (ref) </w:t>
      </w:r>
    </w:p>
    <w:p w:rsidR="00C7102C" w:rsidRDefault="00C7102C" w:rsidP="00FE2D4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</w:p>
    <w:p w:rsidR="003C530E" w:rsidRDefault="009E3780" w:rsidP="009A5E05">
      <w:pPr>
        <w:tabs>
          <w:tab w:val="left" w:pos="720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Adaptation to local conditions </w:t>
      </w:r>
    </w:p>
    <w:p w:rsidR="005F48F6" w:rsidRDefault="00F27BA8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F3027A">
        <w:rPr>
          <w:rFonts w:ascii="Times New Roman" w:hAnsi="Times New Roman" w:cs="Times New Roman"/>
          <w:sz w:val="24"/>
          <w:szCs w:val="32"/>
        </w:rPr>
        <w:t xml:space="preserve">The levels and patterns of genetic variation in natural populations of wild progenitors of domesticated plants is in a dynamics system especially </w:t>
      </w:r>
    </w:p>
    <w:p w:rsidR="00F27BA8" w:rsidRDefault="00F27BA8" w:rsidP="00F85AE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Genetic variation </w:t>
      </w:r>
      <w:r w:rsidR="005F48F6">
        <w:rPr>
          <w:rFonts w:ascii="Times New Roman" w:hAnsi="Times New Roman" w:cs="Times New Roman"/>
          <w:sz w:val="24"/>
          <w:szCs w:val="32"/>
        </w:rPr>
        <w:t xml:space="preserve">among and within populations of a species </w:t>
      </w:r>
    </w:p>
    <w:p w:rsidR="005F48F6" w:rsidRDefault="005F48F6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5F48F6" w:rsidRDefault="009E3780" w:rsidP="00F85AE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addition to local environments, the r</w:t>
      </w:r>
      <w:r w:rsidR="005F48F6">
        <w:rPr>
          <w:rFonts w:ascii="Times New Roman" w:hAnsi="Times New Roman" w:cs="Times New Roman"/>
          <w:sz w:val="24"/>
          <w:szCs w:val="32"/>
        </w:rPr>
        <w:t xml:space="preserve">ole of gene flow between wild ancestor and </w:t>
      </w:r>
      <w:proofErr w:type="gramStart"/>
      <w:r w:rsidR="005F48F6">
        <w:rPr>
          <w:rFonts w:ascii="Times New Roman" w:hAnsi="Times New Roman" w:cs="Times New Roman"/>
          <w:sz w:val="24"/>
          <w:szCs w:val="32"/>
        </w:rPr>
        <w:t>its</w:t>
      </w:r>
      <w:proofErr w:type="gramEnd"/>
      <w:r w:rsidR="005F48F6">
        <w:rPr>
          <w:rFonts w:ascii="Times New Roman" w:hAnsi="Times New Roman" w:cs="Times New Roman"/>
          <w:sz w:val="24"/>
          <w:szCs w:val="32"/>
        </w:rPr>
        <w:t xml:space="preserve"> domesticate species have been addressed in many plants species i.e. maize (ref), beets (ref), soy bean (ref), and </w:t>
      </w:r>
    </w:p>
    <w:p w:rsidR="005F48F6" w:rsidRDefault="005F48F6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B14B74" w:rsidRDefault="00BD2FE4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Habitat of wild rice (</w:t>
      </w:r>
      <w:proofErr w:type="spellStart"/>
      <w:r>
        <w:rPr>
          <w:rFonts w:ascii="Times New Roman" w:hAnsi="Times New Roman" w:cs="Times New Roman"/>
          <w:sz w:val="24"/>
          <w:szCs w:val="32"/>
        </w:rPr>
        <w:t>Oryza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rufipogon </w:t>
      </w:r>
      <w:proofErr w:type="spellStart"/>
      <w:r>
        <w:rPr>
          <w:rFonts w:ascii="Times New Roman" w:hAnsi="Times New Roman" w:cs="Times New Roman"/>
          <w:sz w:val="24"/>
          <w:szCs w:val="32"/>
        </w:rPr>
        <w:t>Griff</w:t>
      </w:r>
      <w:proofErr w:type="spellEnd"/>
      <w:r>
        <w:rPr>
          <w:rFonts w:ascii="Times New Roman" w:hAnsi="Times New Roman" w:cs="Times New Roman"/>
          <w:sz w:val="24"/>
          <w:szCs w:val="32"/>
        </w:rPr>
        <w:t>.)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BD2FE4" w:rsidRDefault="00BD2FE4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7E0525" w:rsidRDefault="00D62A96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 examined the 47</w:t>
      </w:r>
      <w:r w:rsidR="00242027">
        <w:rPr>
          <w:rFonts w:ascii="Times New Roman" w:hAnsi="Times New Roman" w:cs="Times New Roman"/>
          <w:sz w:val="24"/>
          <w:szCs w:val="32"/>
        </w:rPr>
        <w:t xml:space="preserve"> newly collection of wild rice (</w:t>
      </w:r>
      <w:r w:rsidR="00242027" w:rsidRPr="00051518">
        <w:rPr>
          <w:rFonts w:ascii="Times New Roman" w:hAnsi="Times New Roman" w:cs="Times New Roman"/>
          <w:i/>
          <w:iCs/>
          <w:sz w:val="24"/>
          <w:szCs w:val="32"/>
        </w:rPr>
        <w:t>O. rufipogon</w:t>
      </w:r>
      <w:r w:rsidR="0024202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42027">
        <w:rPr>
          <w:rFonts w:ascii="Times New Roman" w:hAnsi="Times New Roman" w:cs="Times New Roman"/>
          <w:sz w:val="24"/>
          <w:szCs w:val="32"/>
        </w:rPr>
        <w:t>Griff</w:t>
      </w:r>
      <w:proofErr w:type="spellEnd"/>
      <w:r w:rsidR="00242027">
        <w:rPr>
          <w:rFonts w:ascii="Times New Roman" w:hAnsi="Times New Roman" w:cs="Times New Roman"/>
          <w:sz w:val="24"/>
          <w:szCs w:val="32"/>
        </w:rPr>
        <w:t xml:space="preserve">.) collected in natural habitats in Cambodia, Laos, Myanmar and Thailand. We sampled nearly a thousand individuals. Our specific questions in the present study are: 1) </w:t>
      </w:r>
    </w:p>
    <w:p w:rsidR="00FF06A0" w:rsidRDefault="00FF06A0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7E0525" w:rsidRPr="007E0525" w:rsidRDefault="007E0525" w:rsidP="009A5E0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7E0525">
        <w:rPr>
          <w:rFonts w:ascii="Times New Roman" w:hAnsi="Times New Roman" w:cs="Times New Roman"/>
          <w:b/>
          <w:bCs/>
          <w:sz w:val="24"/>
          <w:szCs w:val="32"/>
        </w:rPr>
        <w:t>Study system</w:t>
      </w:r>
    </w:p>
    <w:p w:rsidR="007E0525" w:rsidRDefault="007E0525" w:rsidP="009A5E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7E0525">
        <w:rPr>
          <w:rFonts w:ascii="Times New Roman" w:hAnsi="Times New Roman" w:cs="Times New Roman"/>
          <w:i/>
          <w:iCs/>
          <w:sz w:val="24"/>
          <w:szCs w:val="32"/>
        </w:rPr>
        <w:t>Oryza</w:t>
      </w:r>
      <w:proofErr w:type="spellEnd"/>
      <w:r w:rsidRPr="007E0525">
        <w:rPr>
          <w:rFonts w:ascii="Times New Roman" w:hAnsi="Times New Roman" w:cs="Times New Roman"/>
          <w:i/>
          <w:iCs/>
          <w:sz w:val="24"/>
          <w:szCs w:val="32"/>
        </w:rPr>
        <w:t xml:space="preserve"> rufipogon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Griff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</w:rPr>
        <w:t>or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Asian wild rice</w:t>
      </w:r>
    </w:p>
    <w:p w:rsidR="007E0525" w:rsidRDefault="007E0525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FF3ACE" w:rsidRPr="007E0525" w:rsidRDefault="00FF3ACE" w:rsidP="009A5E05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7E0525">
        <w:rPr>
          <w:rFonts w:ascii="Times New Roman" w:hAnsi="Times New Roman" w:cs="Times New Roman"/>
          <w:b/>
          <w:bCs/>
          <w:sz w:val="28"/>
          <w:szCs w:val="36"/>
        </w:rPr>
        <w:t>Materials and Methods</w:t>
      </w:r>
    </w:p>
    <w:p w:rsidR="007C7639" w:rsidRPr="007C7639" w:rsidRDefault="00877351" w:rsidP="009A5E0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Population collection</w:t>
      </w:r>
    </w:p>
    <w:p w:rsidR="007C7639" w:rsidRDefault="007C7639" w:rsidP="009A5E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7D0">
        <w:rPr>
          <w:rFonts w:ascii="Times New Roman" w:hAnsi="Times New Roman" w:cs="Times New Roman"/>
          <w:sz w:val="24"/>
          <w:szCs w:val="24"/>
        </w:rPr>
        <w:t>Forty-eight</w:t>
      </w:r>
      <w:r w:rsidR="00737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newly natural wild rice (</w:t>
      </w:r>
      <w:r w:rsidR="004F0AA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05151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F0AAA">
        <w:rPr>
          <w:rFonts w:ascii="Times New Roman" w:hAnsi="Times New Roman" w:cs="Times New Roman"/>
          <w:i/>
          <w:iCs/>
          <w:sz w:val="24"/>
          <w:szCs w:val="24"/>
        </w:rPr>
        <w:t xml:space="preserve"> rufipogon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populations were collected in 4 </w:t>
      </w:r>
      <w:r w:rsidR="005D46A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ountries: Cambodia (CB), Laos (LS), Myanmar (MM), and Thailand (TH) (Table 1 and Fig 1).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Ten of these populations </w:t>
      </w:r>
      <w:r w:rsidR="00737F0A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 xml:space="preserve">from Cambodia (CB1 – CB10), </w:t>
      </w:r>
      <w:r w:rsidR="00080521">
        <w:rPr>
          <w:rFonts w:ascii="Times New Roman" w:hAnsi="Times New Roman" w:cs="Times New Roman"/>
          <w:sz w:val="24"/>
          <w:szCs w:val="24"/>
        </w:rPr>
        <w:t>eight</w:t>
      </w:r>
      <w:r w:rsidR="00737F0A">
        <w:rPr>
          <w:rFonts w:ascii="Times New Roman" w:hAnsi="Times New Roman" w:cs="Times New Roman"/>
          <w:sz w:val="24"/>
          <w:szCs w:val="24"/>
        </w:rPr>
        <w:t xml:space="preserve"> from Laos (LS1 – LS</w:t>
      </w:r>
      <w:r w:rsidR="00080521">
        <w:rPr>
          <w:rFonts w:ascii="Times New Roman" w:hAnsi="Times New Roman" w:cs="Times New Roman"/>
          <w:sz w:val="24"/>
          <w:szCs w:val="24"/>
        </w:rPr>
        <w:t>8</w:t>
      </w:r>
      <w:r w:rsidR="00737F0A">
        <w:rPr>
          <w:rFonts w:ascii="Times New Roman" w:hAnsi="Times New Roman" w:cs="Times New Roman"/>
          <w:sz w:val="24"/>
          <w:szCs w:val="24"/>
        </w:rPr>
        <w:t>), sixteen from Myanmar (MM1 – MM16), and fourteen from Thailand (TH1 – TH14</w:t>
      </w:r>
      <w:r w:rsidR="00DB63A9">
        <w:rPr>
          <w:rFonts w:ascii="Times New Roman" w:hAnsi="Times New Roman" w:cs="Times New Roman"/>
          <w:sz w:val="24"/>
          <w:szCs w:val="24"/>
        </w:rPr>
        <w:t>). Geographical reference (UTM), habitat type, distance from cultivated rice</w:t>
      </w:r>
      <w:r w:rsidR="00DF11FB">
        <w:rPr>
          <w:rFonts w:ascii="Times New Roman" w:hAnsi="Times New Roman" w:cs="Times New Roman"/>
          <w:sz w:val="24"/>
          <w:szCs w:val="24"/>
        </w:rPr>
        <w:t xml:space="preserve"> fields, and life-history trait</w:t>
      </w:r>
      <w:r w:rsidR="00C55BE2">
        <w:rPr>
          <w:rFonts w:ascii="Times New Roman" w:hAnsi="Times New Roman" w:cs="Times New Roman"/>
          <w:sz w:val="24"/>
          <w:szCs w:val="24"/>
        </w:rPr>
        <w:t xml:space="preserve"> types were recorded (Table 1). Leaves of </w:t>
      </w:r>
      <w:r w:rsidR="006D47D0">
        <w:rPr>
          <w:rFonts w:ascii="Times New Roman" w:hAnsi="Times New Roman" w:cs="Times New Roman"/>
          <w:sz w:val="24"/>
          <w:szCs w:val="24"/>
        </w:rPr>
        <w:t>at least</w:t>
      </w:r>
      <w:r w:rsidR="005D46A6">
        <w:rPr>
          <w:rFonts w:ascii="Times New Roman" w:hAnsi="Times New Roman" w:cs="Times New Roman"/>
          <w:sz w:val="24"/>
          <w:szCs w:val="24"/>
        </w:rPr>
        <w:t xml:space="preserve"> 20 </w:t>
      </w:r>
      <w:r w:rsidR="00C55BE2">
        <w:rPr>
          <w:rFonts w:ascii="Times New Roman" w:hAnsi="Times New Roman" w:cs="Times New Roman"/>
          <w:sz w:val="24"/>
          <w:szCs w:val="24"/>
        </w:rPr>
        <w:t>individua</w:t>
      </w:r>
      <w:r w:rsidR="002942EB">
        <w:rPr>
          <w:rFonts w:ascii="Times New Roman" w:hAnsi="Times New Roman" w:cs="Times New Roman"/>
          <w:sz w:val="24"/>
          <w:szCs w:val="24"/>
        </w:rPr>
        <w:t>ls</w:t>
      </w:r>
      <w:r w:rsidR="005D46A6">
        <w:rPr>
          <w:rFonts w:ascii="Times New Roman" w:hAnsi="Times New Roman" w:cs="Times New Roman"/>
          <w:sz w:val="24"/>
          <w:szCs w:val="24"/>
        </w:rPr>
        <w:t xml:space="preserve"> per population</w:t>
      </w:r>
      <w:r w:rsidR="002942EB">
        <w:rPr>
          <w:rFonts w:ascii="Times New Roman" w:hAnsi="Times New Roman" w:cs="Times New Roman"/>
          <w:sz w:val="24"/>
          <w:szCs w:val="24"/>
        </w:rPr>
        <w:t xml:space="preserve"> </w:t>
      </w:r>
      <w:r w:rsidR="00C55BE2">
        <w:rPr>
          <w:rFonts w:ascii="Times New Roman" w:hAnsi="Times New Roman" w:cs="Times New Roman"/>
          <w:sz w:val="24"/>
          <w:szCs w:val="24"/>
        </w:rPr>
        <w:t>were collected w</w:t>
      </w:r>
      <w:r w:rsidR="002C3048">
        <w:rPr>
          <w:rFonts w:ascii="Times New Roman" w:hAnsi="Times New Roman" w:cs="Times New Roman"/>
          <w:sz w:val="24"/>
          <w:szCs w:val="24"/>
        </w:rPr>
        <w:t>ithin the fields: the distance between individual</w:t>
      </w:r>
      <w:r w:rsidR="002942EB">
        <w:rPr>
          <w:rFonts w:ascii="Times New Roman" w:hAnsi="Times New Roman" w:cs="Times New Roman"/>
          <w:sz w:val="24"/>
          <w:szCs w:val="24"/>
        </w:rPr>
        <w:t>s</w:t>
      </w:r>
      <w:r w:rsidR="002C3048">
        <w:rPr>
          <w:rFonts w:ascii="Times New Roman" w:hAnsi="Times New Roman" w:cs="Times New Roman"/>
          <w:sz w:val="24"/>
          <w:szCs w:val="24"/>
        </w:rPr>
        <w:t xml:space="preserve"> varied between 5 to 10 meters to prevent clonally </w:t>
      </w:r>
      <w:r w:rsidR="002C3048" w:rsidRPr="00DD3582">
        <w:rPr>
          <w:rFonts w:ascii="Times New Roman" w:hAnsi="Times New Roman" w:cs="Times New Roman"/>
          <w:sz w:val="24"/>
          <w:szCs w:val="24"/>
        </w:rPr>
        <w:t>collection</w:t>
      </w:r>
      <w:r w:rsidR="005D46A6" w:rsidRPr="00DD3582">
        <w:rPr>
          <w:rFonts w:ascii="Times New Roman" w:hAnsi="Times New Roman" w:cs="Times New Roman"/>
          <w:sz w:val="24"/>
          <w:szCs w:val="24"/>
        </w:rPr>
        <w:t xml:space="preserve"> since perennial wild rice mostly propagate by vegetative and stolen</w:t>
      </w:r>
      <w:r w:rsidR="002C3048" w:rsidRPr="00DD3582">
        <w:rPr>
          <w:rFonts w:ascii="Times New Roman" w:hAnsi="Times New Roman" w:cs="Times New Roman"/>
          <w:sz w:val="24"/>
          <w:szCs w:val="24"/>
        </w:rPr>
        <w:t>.</w:t>
      </w:r>
      <w:r w:rsidR="002C3048">
        <w:rPr>
          <w:rFonts w:ascii="Times New Roman" w:hAnsi="Times New Roman" w:cs="Times New Roman"/>
          <w:sz w:val="24"/>
          <w:szCs w:val="24"/>
        </w:rPr>
        <w:t xml:space="preserve"> </w:t>
      </w:r>
      <w:r w:rsidR="002942EB">
        <w:rPr>
          <w:rFonts w:ascii="Times New Roman" w:hAnsi="Times New Roman" w:cs="Times New Roman"/>
          <w:sz w:val="24"/>
          <w:szCs w:val="24"/>
        </w:rPr>
        <w:t xml:space="preserve">Leaf samples were silica-dried and kept at room temperature until DNA extraction. </w:t>
      </w:r>
    </w:p>
    <w:p w:rsidR="00585CDC" w:rsidRPr="0073788D" w:rsidRDefault="00585CDC" w:rsidP="00585CD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788D">
        <w:rPr>
          <w:rFonts w:ascii="Times New Roman" w:hAnsi="Times New Roman" w:cs="Times New Roman"/>
          <w:b/>
          <w:bCs/>
          <w:sz w:val="24"/>
          <w:szCs w:val="24"/>
        </w:rPr>
        <w:t xml:space="preserve">DNA extraction and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73788D">
        <w:rPr>
          <w:rFonts w:ascii="Times New Roman" w:hAnsi="Times New Roman" w:cs="Times New Roman"/>
          <w:b/>
          <w:bCs/>
          <w:sz w:val="24"/>
          <w:szCs w:val="24"/>
        </w:rPr>
        <w:t>icrosatellite analysis</w:t>
      </w:r>
    </w:p>
    <w:p w:rsidR="00585CDC" w:rsidRDefault="00585CDC" w:rsidP="00585C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Total DNA of silica-dried leaf tissue was individually extracted using modified CTAB method (Doyle and Doyle 1987) and/or </w:t>
      </w:r>
      <w:proofErr w:type="spellStart"/>
      <w:r>
        <w:rPr>
          <w:rFonts w:ascii="Times New Roman" w:hAnsi="Times New Roman" w:cs="Times New Roman"/>
          <w:sz w:val="24"/>
          <w:szCs w:val="24"/>
        </w:rPr>
        <w:t>Viogene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plant genomic DNA extraction system (</w:t>
      </w:r>
      <w:proofErr w:type="spellStart"/>
      <w:r>
        <w:rPr>
          <w:rFonts w:ascii="Times New Roman" w:hAnsi="Times New Roman" w:cs="Times New Roman"/>
          <w:sz w:val="24"/>
          <w:szCs w:val="24"/>
        </w:rPr>
        <w:t>Viogene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Taipei, Taiwan). </w:t>
      </w:r>
      <w:r w:rsidRPr="00955B38">
        <w:rPr>
          <w:rFonts w:ascii="Times New Roman" w:hAnsi="Times New Roman" w:cs="Times New Roman"/>
          <w:sz w:val="24"/>
          <w:szCs w:val="24"/>
        </w:rPr>
        <w:t xml:space="preserve">A total of </w:t>
      </w:r>
      <w:r>
        <w:rPr>
          <w:rFonts w:ascii="Times New Roman" w:hAnsi="Times New Roman" w:cs="Times New Roman"/>
          <w:sz w:val="24"/>
          <w:szCs w:val="24"/>
        </w:rPr>
        <w:t xml:space="preserve">twenty-four </w:t>
      </w:r>
      <w:r w:rsidRPr="00955B38">
        <w:rPr>
          <w:rFonts w:ascii="Times New Roman" w:hAnsi="Times New Roman" w:cs="Times New Roman"/>
          <w:sz w:val="24"/>
          <w:szCs w:val="24"/>
        </w:rPr>
        <w:t>microsatellite markers that are distributed across the 12 rice chromosomes were chosen at random</w:t>
      </w:r>
      <w:r>
        <w:rPr>
          <w:rFonts w:ascii="Times New Roman" w:hAnsi="Times New Roman" w:cs="Times New Roman"/>
          <w:sz w:val="24"/>
          <w:szCs w:val="24"/>
        </w:rPr>
        <w:t xml:space="preserve"> (Table 2)</w:t>
      </w:r>
      <w:r w:rsidR="000756D6">
        <w:rPr>
          <w:rFonts w:ascii="Times New Roman" w:hAnsi="Times New Roman" w:cs="Times New Roman"/>
          <w:sz w:val="24"/>
          <w:szCs w:val="24"/>
        </w:rPr>
        <w:t xml:space="preserve">. </w:t>
      </w:r>
      <w:r w:rsidRPr="00955B38">
        <w:rPr>
          <w:rFonts w:ascii="Times New Roman" w:hAnsi="Times New Roman" w:cs="Times New Roman"/>
          <w:sz w:val="24"/>
          <w:szCs w:val="24"/>
        </w:rPr>
        <w:t xml:space="preserve">Polymerase chain reactions (PCR) were performed in a total volume of 10 µl containing 10-20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of template DNA, 2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pM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fluorescence-labeled (6FAM, HEX, NED; Applied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Biosystems</w:t>
      </w:r>
      <w:proofErr w:type="spellEnd"/>
      <w:r w:rsidR="00DD3582">
        <w:rPr>
          <w:rFonts w:ascii="Times New Roman" w:hAnsi="Times New Roman" w:cs="Times New Roman"/>
          <w:sz w:val="24"/>
          <w:szCs w:val="24"/>
        </w:rPr>
        <w:t>, USA</w:t>
      </w:r>
      <w:r w:rsidRPr="00955B38">
        <w:rPr>
          <w:rFonts w:ascii="Times New Roman" w:hAnsi="Times New Roman" w:cs="Times New Roman"/>
          <w:sz w:val="24"/>
          <w:szCs w:val="24"/>
        </w:rPr>
        <w:t xml:space="preserve">) forward primer and 2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pM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unlabelled reverse primer, 2 µl </w:t>
      </w:r>
      <w:proofErr w:type="spellStart"/>
      <w:r w:rsidRPr="00955B38">
        <w:rPr>
          <w:rFonts w:ascii="Times New Roman" w:hAnsi="Times New Roman" w:cs="Times New Roman"/>
          <w:i/>
          <w:iCs/>
          <w:sz w:val="24"/>
          <w:szCs w:val="24"/>
        </w:rPr>
        <w:t>Taq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MgCl</w:t>
      </w:r>
      <w:r w:rsidRPr="00955B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5B38">
        <w:rPr>
          <w:rFonts w:ascii="Times New Roman" w:hAnsi="Times New Roman" w:cs="Times New Roman"/>
          <w:sz w:val="24"/>
          <w:szCs w:val="24"/>
        </w:rPr>
        <w:t xml:space="preserve">-free 5x buffer, 250 µM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deoxyribonucleotides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dNTP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), 1.25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MgCl</w:t>
      </w:r>
      <w:r w:rsidRPr="00955B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5B38">
        <w:rPr>
          <w:rFonts w:ascii="Times New Roman" w:hAnsi="Times New Roman" w:cs="Times New Roman"/>
          <w:sz w:val="24"/>
          <w:szCs w:val="24"/>
        </w:rPr>
        <w:t xml:space="preserve">, and 0.1 unit of </w:t>
      </w:r>
      <w:proofErr w:type="spellStart"/>
      <w:r w:rsidRPr="00955B38">
        <w:rPr>
          <w:rFonts w:ascii="Times New Roman" w:hAnsi="Times New Roman" w:cs="Times New Roman"/>
          <w:i/>
          <w:iCs/>
          <w:sz w:val="24"/>
          <w:szCs w:val="24"/>
        </w:rPr>
        <w:t>Taq</w:t>
      </w:r>
      <w:proofErr w:type="spellEnd"/>
      <w:r w:rsidR="000756D6">
        <w:rPr>
          <w:rFonts w:ascii="Times New Roman" w:hAnsi="Times New Roman" w:cs="Times New Roman"/>
          <w:sz w:val="24"/>
          <w:szCs w:val="24"/>
        </w:rPr>
        <w:t xml:space="preserve"> polymerase (</w:t>
      </w:r>
      <w:proofErr w:type="spellStart"/>
      <w:r w:rsidR="000756D6">
        <w:rPr>
          <w:rFonts w:ascii="Times New Roman" w:hAnsi="Times New Roman" w:cs="Times New Roman"/>
          <w:sz w:val="24"/>
          <w:szCs w:val="24"/>
        </w:rPr>
        <w:t>Promega</w:t>
      </w:r>
      <w:proofErr w:type="spellEnd"/>
      <w:r w:rsidR="00DD3582">
        <w:rPr>
          <w:rFonts w:ascii="Times New Roman" w:hAnsi="Times New Roman" w:cs="Times New Roman"/>
          <w:sz w:val="24"/>
          <w:szCs w:val="24"/>
        </w:rPr>
        <w:t>, USA</w:t>
      </w:r>
      <w:r w:rsidR="000756D6">
        <w:rPr>
          <w:rFonts w:ascii="Times New Roman" w:hAnsi="Times New Roman" w:cs="Times New Roman"/>
          <w:sz w:val="24"/>
          <w:szCs w:val="24"/>
        </w:rPr>
        <w:t xml:space="preserve">). </w:t>
      </w:r>
      <w:r w:rsidRPr="00955B38">
        <w:rPr>
          <w:rFonts w:ascii="Times New Roman" w:hAnsi="Times New Roman" w:cs="Times New Roman"/>
          <w:sz w:val="24"/>
          <w:szCs w:val="24"/>
        </w:rPr>
        <w:t>Reactions were performed by denaturing at 94ºC (4 min) followed by 40 cycles of 94ºC, 5</w:t>
      </w:r>
      <w:r w:rsidR="00E72453">
        <w:rPr>
          <w:rFonts w:ascii="Times New Roman" w:hAnsi="Times New Roman" w:cs="Times New Roman"/>
          <w:sz w:val="24"/>
          <w:szCs w:val="24"/>
        </w:rPr>
        <w:t>0-68</w:t>
      </w:r>
      <w:r w:rsidRPr="00955B38">
        <w:rPr>
          <w:rFonts w:ascii="Times New Roman" w:hAnsi="Times New Roman" w:cs="Times New Roman"/>
          <w:sz w:val="24"/>
          <w:szCs w:val="24"/>
        </w:rPr>
        <w:t xml:space="preserve"> ºC or 67ºC, 72 ºC, each for 30 sec intervals followed by a final 72 ºC extensi</w:t>
      </w:r>
      <w:r w:rsidR="000756D6">
        <w:rPr>
          <w:rFonts w:ascii="Times New Roman" w:hAnsi="Times New Roman" w:cs="Times New Roman"/>
          <w:sz w:val="24"/>
          <w:szCs w:val="24"/>
        </w:rPr>
        <w:t xml:space="preserve">on for 5 min, and a 4 ºC hold. </w:t>
      </w:r>
      <w:r w:rsidRPr="00955B38">
        <w:rPr>
          <w:rFonts w:ascii="Times New Roman" w:hAnsi="Times New Roman" w:cs="Times New Roman"/>
          <w:sz w:val="24"/>
          <w:szCs w:val="24"/>
        </w:rPr>
        <w:t>Amplified products of different sizes and contrasting fluorescent labels were multiplexed and run on a capillary electrophoresis sequencer/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genotyper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ABI 3130xl Genetic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955B38">
        <w:rPr>
          <w:rFonts w:ascii="Times New Roman" w:hAnsi="Times New Roman" w:cs="Times New Roman"/>
          <w:sz w:val="24"/>
          <w:szCs w:val="24"/>
        </w:rPr>
        <w:t xml:space="preserve"> (Applied </w:t>
      </w:r>
      <w:proofErr w:type="spellStart"/>
      <w:r w:rsidRPr="00955B38">
        <w:rPr>
          <w:rFonts w:ascii="Times New Roman" w:hAnsi="Times New Roman" w:cs="Times New Roman"/>
          <w:sz w:val="24"/>
          <w:szCs w:val="24"/>
        </w:rPr>
        <w:t>Biosystems</w:t>
      </w:r>
      <w:proofErr w:type="spellEnd"/>
      <w:r w:rsidR="00DD3582">
        <w:rPr>
          <w:rFonts w:ascii="Times New Roman" w:hAnsi="Times New Roman" w:cs="Times New Roman"/>
          <w:sz w:val="24"/>
          <w:szCs w:val="24"/>
        </w:rPr>
        <w:t>, USA</w:t>
      </w:r>
      <w:r w:rsidRPr="00955B38">
        <w:rPr>
          <w:rFonts w:ascii="Times New Roman" w:hAnsi="Times New Roman" w:cs="Times New Roman"/>
          <w:sz w:val="24"/>
          <w:szCs w:val="24"/>
        </w:rPr>
        <w:t>) using GENESCAN 400HD RO</w:t>
      </w:r>
      <w:r w:rsidR="009461CB">
        <w:rPr>
          <w:rFonts w:ascii="Times New Roman" w:hAnsi="Times New Roman" w:cs="Times New Roman"/>
          <w:sz w:val="24"/>
          <w:szCs w:val="24"/>
        </w:rPr>
        <w:t xml:space="preserve">X as an internal size standard. </w:t>
      </w:r>
      <w:r w:rsidR="009461CB" w:rsidRPr="005F0B45">
        <w:rPr>
          <w:rFonts w:ascii="Times New Roman" w:hAnsi="Times New Roman" w:cs="Times New Roman"/>
          <w:sz w:val="24"/>
          <w:szCs w:val="24"/>
        </w:rPr>
        <w:t xml:space="preserve">Microsatellite alleles were scored using GENEMAPPER v3.7 (Applied </w:t>
      </w:r>
      <w:proofErr w:type="spellStart"/>
      <w:r w:rsidR="009461CB" w:rsidRPr="005F0B45">
        <w:rPr>
          <w:rFonts w:ascii="Times New Roman" w:hAnsi="Times New Roman" w:cs="Times New Roman"/>
          <w:sz w:val="24"/>
          <w:szCs w:val="24"/>
        </w:rPr>
        <w:t>Biosystems</w:t>
      </w:r>
      <w:proofErr w:type="spellEnd"/>
      <w:r w:rsidR="009461CB">
        <w:rPr>
          <w:rFonts w:ascii="Times New Roman" w:hAnsi="Times New Roman" w:cs="Times New Roman"/>
          <w:sz w:val="24"/>
          <w:szCs w:val="24"/>
        </w:rPr>
        <w:t>, USA</w:t>
      </w:r>
      <w:r w:rsidR="009461CB" w:rsidRPr="005F0B45">
        <w:rPr>
          <w:rFonts w:ascii="Times New Roman" w:hAnsi="Times New Roman" w:cs="Times New Roman"/>
          <w:sz w:val="24"/>
          <w:szCs w:val="24"/>
        </w:rPr>
        <w:t>)</w:t>
      </w:r>
      <w:r w:rsidR="009461CB" w:rsidRPr="009E3929">
        <w:rPr>
          <w:rFonts w:ascii="Times New Roman" w:hAnsi="Times New Roman" w:cs="Times New Roman"/>
          <w:sz w:val="24"/>
          <w:szCs w:val="24"/>
        </w:rPr>
        <w:t xml:space="preserve"> </w:t>
      </w:r>
      <w:r w:rsidR="009461CB">
        <w:rPr>
          <w:rFonts w:ascii="Times New Roman" w:hAnsi="Times New Roman" w:cs="Times New Roman"/>
          <w:sz w:val="24"/>
          <w:szCs w:val="24"/>
        </w:rPr>
        <w:t>and proof checked manually</w:t>
      </w:r>
      <w:r w:rsidR="009461CB" w:rsidRPr="005F0B45">
        <w:rPr>
          <w:rFonts w:ascii="Times New Roman" w:hAnsi="Times New Roman" w:cs="Times New Roman"/>
          <w:sz w:val="24"/>
          <w:szCs w:val="24"/>
        </w:rPr>
        <w:t>.</w:t>
      </w:r>
    </w:p>
    <w:p w:rsidR="00585CDC" w:rsidRDefault="00585CDC" w:rsidP="00585CDC">
      <w:pPr>
        <w:pStyle w:val="ListParagraph"/>
        <w:tabs>
          <w:tab w:val="left" w:pos="0"/>
          <w:tab w:val="left" w:pos="567"/>
        </w:tabs>
        <w:spacing w:after="0" w:line="480" w:lineRule="auto"/>
        <w:ind w:left="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6E20D7">
        <w:rPr>
          <w:rFonts w:ascii="Times New Roman" w:hAnsi="Times New Roman" w:cs="Times New Roman"/>
          <w:b/>
          <w:bCs/>
          <w:sz w:val="24"/>
          <w:szCs w:val="24"/>
        </w:rPr>
        <w:lastRenderedPageBreak/>
        <w:t>Population structure analysis</w:t>
      </w:r>
    </w:p>
    <w:p w:rsidR="00585CDC" w:rsidRDefault="00585CDC" w:rsidP="00D90FB4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investigate population structure and infer the most likely number of clusters (K), we </w:t>
      </w:r>
      <w:r w:rsidR="00D21FB1">
        <w:rPr>
          <w:rFonts w:ascii="Times New Roman" w:hAnsi="Times New Roman" w:cs="Times New Roman"/>
          <w:sz w:val="24"/>
          <w:szCs w:val="24"/>
        </w:rPr>
        <w:t xml:space="preserve">used </w:t>
      </w:r>
      <w:r w:rsidR="00D21FB1">
        <w:rPr>
          <w:rFonts w:ascii="Times New Roman" w:hAnsi="Times New Roman" w:cs="Times New Roman"/>
          <w:sz w:val="24"/>
          <w:szCs w:val="32"/>
        </w:rPr>
        <w:t xml:space="preserve">a model-based clustering algorithm implemented in STRUCTURE </w:t>
      </w:r>
      <w:r w:rsidR="00DD3582">
        <w:rPr>
          <w:rFonts w:ascii="Times New Roman" w:hAnsi="Times New Roman" w:cs="Times New Roman"/>
          <w:sz w:val="24"/>
          <w:szCs w:val="32"/>
        </w:rPr>
        <w:t>v</w:t>
      </w:r>
      <w:r w:rsidR="00D21FB1">
        <w:rPr>
          <w:rFonts w:ascii="Times New Roman" w:hAnsi="Times New Roman" w:cs="Times New Roman"/>
          <w:sz w:val="24"/>
          <w:szCs w:val="32"/>
        </w:rPr>
        <w:t xml:space="preserve">2.3 </w:t>
      </w:r>
      <w:r w:rsidR="00D21FB1">
        <w:rPr>
          <w:rFonts w:ascii="Times New Roman" w:hAnsi="Times New Roman" w:cs="Times New Roman"/>
          <w:sz w:val="24"/>
          <w:szCs w:val="24"/>
        </w:rPr>
        <w:t xml:space="preserve">(Pritchard and </w:t>
      </w:r>
      <w:proofErr w:type="spellStart"/>
      <w:r w:rsidR="00D21FB1">
        <w:rPr>
          <w:rFonts w:ascii="Times New Roman" w:hAnsi="Times New Roman" w:cs="Times New Roman"/>
          <w:sz w:val="24"/>
          <w:szCs w:val="24"/>
        </w:rPr>
        <w:t>Wen</w:t>
      </w:r>
      <w:proofErr w:type="spellEnd"/>
      <w:r w:rsidR="000756D6">
        <w:rPr>
          <w:rFonts w:ascii="Times New Roman" w:hAnsi="Times New Roman" w:cs="Times New Roman"/>
          <w:sz w:val="24"/>
          <w:szCs w:val="24"/>
        </w:rPr>
        <w:t>,</w:t>
      </w:r>
      <w:r w:rsidR="00D21FB1">
        <w:rPr>
          <w:rFonts w:ascii="Times New Roman" w:hAnsi="Times New Roman" w:cs="Times New Roman"/>
          <w:sz w:val="24"/>
          <w:szCs w:val="24"/>
        </w:rPr>
        <w:t xml:space="preserve"> 2004). </w:t>
      </w:r>
      <w:proofErr w:type="gramStart"/>
      <w:r w:rsidR="00C906AA">
        <w:rPr>
          <w:rFonts w:ascii="Times New Roman" w:hAnsi="Times New Roman" w:cs="Times New Roman"/>
          <w:sz w:val="24"/>
          <w:szCs w:val="32"/>
        </w:rPr>
        <w:t xml:space="preserve">Since </w:t>
      </w:r>
      <w:r w:rsidR="00C906AA" w:rsidRPr="00D21FB1">
        <w:rPr>
          <w:rFonts w:ascii="Times New Roman" w:hAnsi="Times New Roman" w:cs="Times New Roman"/>
          <w:i/>
          <w:iCs/>
          <w:sz w:val="24"/>
          <w:szCs w:val="32"/>
        </w:rPr>
        <w:t>O. rufipogon</w:t>
      </w:r>
      <w:r w:rsidR="00E7245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72453">
        <w:rPr>
          <w:rFonts w:ascii="Times New Roman" w:hAnsi="Times New Roman" w:cs="Times New Roman"/>
          <w:sz w:val="24"/>
          <w:szCs w:val="32"/>
        </w:rPr>
        <w:t>Griff</w:t>
      </w:r>
      <w:proofErr w:type="spellEnd"/>
      <w:r w:rsidR="00E72453">
        <w:rPr>
          <w:rFonts w:ascii="Times New Roman" w:hAnsi="Times New Roman" w:cs="Times New Roman"/>
          <w:sz w:val="24"/>
          <w:szCs w:val="32"/>
        </w:rPr>
        <w:t>.</w:t>
      </w:r>
      <w:proofErr w:type="gramEnd"/>
      <w:r w:rsidR="00E72453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="00E72453">
        <w:rPr>
          <w:rFonts w:ascii="Times New Roman" w:hAnsi="Times New Roman" w:cs="Times New Roman"/>
          <w:sz w:val="24"/>
          <w:szCs w:val="32"/>
        </w:rPr>
        <w:t>is</w:t>
      </w:r>
      <w:proofErr w:type="gramEnd"/>
      <w:r w:rsidR="00E72453">
        <w:rPr>
          <w:rFonts w:ascii="Times New Roman" w:hAnsi="Times New Roman" w:cs="Times New Roman"/>
          <w:sz w:val="24"/>
          <w:szCs w:val="32"/>
        </w:rPr>
        <w:t xml:space="preserve"> </w:t>
      </w:r>
      <w:r w:rsidR="00F65D87">
        <w:rPr>
          <w:rFonts w:ascii="Times New Roman" w:hAnsi="Times New Roman" w:cs="Times New Roman"/>
          <w:sz w:val="24"/>
          <w:szCs w:val="32"/>
        </w:rPr>
        <w:t xml:space="preserve">a </w:t>
      </w:r>
      <w:r w:rsidR="001C0EE5">
        <w:rPr>
          <w:rFonts w:ascii="Times New Roman" w:hAnsi="Times New Roman" w:cs="Times New Roman"/>
          <w:sz w:val="24"/>
          <w:szCs w:val="32"/>
          <w:highlight w:val="yellow"/>
        </w:rPr>
        <w:t>cross</w:t>
      </w:r>
      <w:r w:rsidR="00E72453" w:rsidRPr="00F65D87">
        <w:rPr>
          <w:rFonts w:ascii="Times New Roman" w:hAnsi="Times New Roman" w:cs="Times New Roman"/>
          <w:sz w:val="24"/>
          <w:szCs w:val="32"/>
          <w:highlight w:val="yellow"/>
        </w:rPr>
        <w:t>-pollinat</w:t>
      </w:r>
      <w:r w:rsidR="001C0EE5">
        <w:rPr>
          <w:rFonts w:ascii="Times New Roman" w:hAnsi="Times New Roman" w:cs="Times New Roman"/>
          <w:sz w:val="24"/>
          <w:szCs w:val="32"/>
          <w:highlight w:val="yellow"/>
        </w:rPr>
        <w:t>ion</w:t>
      </w:r>
      <w:r w:rsidR="00E72453" w:rsidRPr="00F65D87">
        <w:rPr>
          <w:rFonts w:ascii="Times New Roman" w:hAnsi="Times New Roman" w:cs="Times New Roman"/>
          <w:sz w:val="24"/>
          <w:szCs w:val="32"/>
          <w:highlight w:val="yellow"/>
        </w:rPr>
        <w:t xml:space="preserve"> species</w:t>
      </w:r>
      <w:r w:rsidR="00C906AA" w:rsidRPr="00F65D87">
        <w:rPr>
          <w:rFonts w:ascii="Times New Roman" w:hAnsi="Times New Roman" w:cs="Times New Roman"/>
          <w:sz w:val="24"/>
          <w:szCs w:val="32"/>
          <w:highlight w:val="yellow"/>
        </w:rPr>
        <w:t>,</w:t>
      </w:r>
      <w:r w:rsidR="00C906AA">
        <w:rPr>
          <w:rFonts w:ascii="Times New Roman" w:hAnsi="Times New Roman" w:cs="Times New Roman"/>
          <w:sz w:val="24"/>
          <w:szCs w:val="32"/>
        </w:rPr>
        <w:t xml:space="preserve"> we used the admixture model with correlated allele frequencies setting. </w:t>
      </w:r>
      <w:r>
        <w:rPr>
          <w:rFonts w:ascii="Times New Roman" w:hAnsi="Times New Roman" w:cs="Times New Roman"/>
          <w:sz w:val="24"/>
          <w:szCs w:val="24"/>
        </w:rPr>
        <w:t xml:space="preserve">In this approach,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multilocus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genotypic data were used to define a set of clusters with distinct allele frequencies and to assign individuals probabilistically to them. The analysis were run for up to </w:t>
      </w:r>
      <w:r w:rsidR="00C906AA">
        <w:rPr>
          <w:rFonts w:ascii="Times New Roman" w:hAnsi="Times New Roman" w:cs="Times New Roman"/>
          <w:sz w:val="24"/>
          <w:szCs w:val="24"/>
        </w:rPr>
        <w:t>twelve</w:t>
      </w:r>
      <w:r>
        <w:rPr>
          <w:rFonts w:ascii="Times New Roman" w:hAnsi="Times New Roman" w:cs="Times New Roman"/>
          <w:sz w:val="24"/>
          <w:szCs w:val="24"/>
        </w:rPr>
        <w:t xml:space="preserve"> putative number of clusters (</w:t>
      </w:r>
      <w:r w:rsidRPr="008A178F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= 1 to </w:t>
      </w:r>
      <w:r w:rsidRPr="008A178F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=1</w:t>
      </w:r>
      <w:r w:rsidR="00C906A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D90F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90FB4"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independent runs for each </w:t>
      </w:r>
      <w:r w:rsidRPr="008A178F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value with </w:t>
      </w:r>
      <w:r w:rsidR="00F65D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00000 burn-ins and 200000 iterations after burn-ins. The probability of best fit into each number of assumed clusters (K) was estimated by an ad hoc statistics ∆K based on the rate of change in the log probability of data between consecutive K-values (</w:t>
      </w:r>
      <w:proofErr w:type="spellStart"/>
      <w:r>
        <w:rPr>
          <w:rFonts w:ascii="Times New Roman" w:hAnsi="Times New Roman" w:cs="Times New Roman"/>
          <w:sz w:val="24"/>
          <w:szCs w:val="24"/>
        </w:rPr>
        <w:t>Evanno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</w:t>
      </w:r>
      <w:r w:rsidR="000756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2005). The parameters of the methods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Evanno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</w:t>
      </w:r>
      <w:r w:rsidR="000756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(2005) were calculated using the program STRUCTURE HARVESTER v0.6.1 (Earl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vonHoldt</w:t>
      </w:r>
      <w:proofErr w:type="spellEnd"/>
      <w:r>
        <w:rPr>
          <w:rFonts w:ascii="Times New Roman" w:hAnsi="Times New Roman" w:cs="Times New Roman"/>
          <w:sz w:val="24"/>
          <w:szCs w:val="24"/>
        </w:rPr>
        <w:t>, 2012)</w:t>
      </w:r>
      <w:r w:rsidR="004B2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 clusters was visualized using program DICSTRUCT v1.1 (Rosenberg, 2004). </w:t>
      </w:r>
    </w:p>
    <w:p w:rsidR="004B2F98" w:rsidRPr="004B2F98" w:rsidRDefault="00BA0050" w:rsidP="00BA0050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 xml:space="preserve">To take into account the spatial coordinates, we used the spatial Bayesian clustering algorithm implemented in TESS </w:t>
      </w:r>
      <w:r w:rsidR="00DD3582">
        <w:rPr>
          <w:rFonts w:ascii="Times New Roman" w:hAnsi="Times New Roman" w:cs="Times New Roman"/>
          <w:sz w:val="24"/>
          <w:szCs w:val="32"/>
        </w:rPr>
        <w:t>v</w:t>
      </w:r>
      <w:r>
        <w:rPr>
          <w:rFonts w:ascii="Times New Roman" w:hAnsi="Times New Roman" w:cs="Times New Roman"/>
          <w:sz w:val="24"/>
          <w:szCs w:val="32"/>
        </w:rPr>
        <w:t>2.3 (</w:t>
      </w:r>
      <w:r w:rsidR="004B2F98">
        <w:rPr>
          <w:rFonts w:ascii="Times New Roman" w:hAnsi="Times New Roman" w:cs="Times New Roman"/>
          <w:sz w:val="24"/>
          <w:szCs w:val="32"/>
        </w:rPr>
        <w:t>Chen et al., 2007</w:t>
      </w:r>
      <w:r>
        <w:rPr>
          <w:rFonts w:ascii="Times New Roman" w:hAnsi="Times New Roman" w:cs="Times New Roman"/>
          <w:sz w:val="24"/>
          <w:szCs w:val="32"/>
        </w:rPr>
        <w:t xml:space="preserve">), which assigns individuals to geographical </w:t>
      </w:r>
      <w:proofErr w:type="spellStart"/>
      <w:r>
        <w:rPr>
          <w:rFonts w:ascii="Times New Roman" w:hAnsi="Times New Roman" w:cs="Times New Roman"/>
          <w:sz w:val="24"/>
          <w:szCs w:val="32"/>
        </w:rPr>
        <w:t>cluters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and estimates their probabilities of membership in clusters. </w:t>
      </w:r>
      <w:r w:rsidR="004B2F98">
        <w:rPr>
          <w:rFonts w:ascii="Times New Roman" w:hAnsi="Times New Roman" w:cs="Times New Roman"/>
          <w:sz w:val="24"/>
          <w:szCs w:val="24"/>
        </w:rPr>
        <w:t xml:space="preserve">The program allows individuals to be distributed over </w:t>
      </w:r>
      <w:proofErr w:type="spellStart"/>
      <w:r w:rsidR="004B2F98">
        <w:rPr>
          <w:rFonts w:ascii="Times New Roman" w:hAnsi="Times New Roman" w:cs="Times New Roman"/>
          <w:sz w:val="24"/>
          <w:szCs w:val="24"/>
        </w:rPr>
        <w:t>K</w:t>
      </w:r>
      <w:r w:rsidR="004B2F98" w:rsidRPr="00ED2FB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4B2F98" w:rsidRPr="00ED2F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B2F98">
        <w:rPr>
          <w:rFonts w:ascii="Times New Roman" w:hAnsi="Times New Roman" w:cs="Times New Roman"/>
          <w:sz w:val="24"/>
          <w:szCs w:val="24"/>
        </w:rPr>
        <w:t xml:space="preserve">cluster, estimating the most likely value for the number of clusters as a value K less than or equal to </w:t>
      </w:r>
      <w:proofErr w:type="spellStart"/>
      <w:r w:rsidR="004B2F98">
        <w:rPr>
          <w:rFonts w:ascii="Times New Roman" w:hAnsi="Times New Roman" w:cs="Times New Roman"/>
          <w:sz w:val="24"/>
          <w:szCs w:val="24"/>
        </w:rPr>
        <w:t>K</w:t>
      </w:r>
      <w:r w:rsidR="004B2F98" w:rsidRPr="00672BAD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4B2F98">
        <w:rPr>
          <w:rFonts w:ascii="Times New Roman" w:hAnsi="Times New Roman" w:cs="Times New Roman"/>
          <w:sz w:val="24"/>
          <w:szCs w:val="24"/>
        </w:rPr>
        <w:t xml:space="preserve">. The TESS runs with the smallest values of the Deviance Information Criterion (DIC), a penalized measure of how well the model underlying TESS fits the data. </w:t>
      </w:r>
      <w:r w:rsidR="0019682E">
        <w:rPr>
          <w:rFonts w:ascii="Times New Roman" w:hAnsi="Times New Roman" w:cs="Times New Roman"/>
          <w:sz w:val="24"/>
          <w:szCs w:val="32"/>
        </w:rPr>
        <w:t xml:space="preserve">We used the admixture model with an interaction parameter </w:t>
      </w:r>
      <w:r w:rsidR="0019682E">
        <w:rPr>
          <w:rFonts w:ascii="Times New Roman" w:hAnsi="Times New Roman" w:cs="Times New Roman"/>
          <w:sz w:val="24"/>
          <w:szCs w:val="32"/>
        </w:rPr>
        <w:sym w:font="Symbol" w:char="F059"/>
      </w:r>
      <w:r w:rsidR="0019682E">
        <w:rPr>
          <w:rFonts w:ascii="Times New Roman" w:hAnsi="Times New Roman" w:cs="Times New Roman"/>
          <w:sz w:val="24"/>
          <w:szCs w:val="32"/>
        </w:rPr>
        <w:t xml:space="preserve"> =0.6 and 100 runs with 120 000 sweeps, a 20 000 sweep burn-in, and the default values for the allele frequency model and admixture model parameters. </w:t>
      </w:r>
      <w:r w:rsidR="004B2F98">
        <w:rPr>
          <w:rFonts w:ascii="Times New Roman" w:hAnsi="Times New Roman" w:cs="Times New Roman"/>
          <w:sz w:val="24"/>
          <w:szCs w:val="32"/>
        </w:rPr>
        <w:t xml:space="preserve">The top 10-20% </w:t>
      </w:r>
      <w:r w:rsidR="00AF35E7">
        <w:rPr>
          <w:rFonts w:ascii="Times New Roman" w:hAnsi="Times New Roman" w:cs="Times New Roman"/>
          <w:sz w:val="24"/>
          <w:szCs w:val="32"/>
        </w:rPr>
        <w:t xml:space="preserve">runs </w:t>
      </w:r>
      <w:r w:rsidR="004B2F98">
        <w:rPr>
          <w:rFonts w:ascii="Times New Roman" w:hAnsi="Times New Roman" w:cs="Times New Roman"/>
          <w:sz w:val="24"/>
          <w:szCs w:val="32"/>
        </w:rPr>
        <w:t xml:space="preserve">of the highest </w:t>
      </w:r>
      <w:r w:rsidR="004B2F98">
        <w:rPr>
          <w:rFonts w:ascii="Times New Roman" w:hAnsi="Times New Roman" w:cs="Times New Roman"/>
          <w:sz w:val="24"/>
          <w:szCs w:val="32"/>
        </w:rPr>
        <w:lastRenderedPageBreak/>
        <w:t xml:space="preserve">likelihood </w:t>
      </w:r>
      <w:r w:rsidR="00AF35E7">
        <w:rPr>
          <w:rFonts w:ascii="Times New Roman" w:hAnsi="Times New Roman" w:cs="Times New Roman"/>
          <w:sz w:val="24"/>
          <w:szCs w:val="32"/>
        </w:rPr>
        <w:t>were</w:t>
      </w:r>
      <w:r w:rsidR="004B2F98">
        <w:rPr>
          <w:rFonts w:ascii="Times New Roman" w:hAnsi="Times New Roman" w:cs="Times New Roman"/>
          <w:sz w:val="24"/>
          <w:szCs w:val="32"/>
        </w:rPr>
        <w:t xml:space="preserve"> then </w:t>
      </w:r>
      <w:r w:rsidR="00AF35E7">
        <w:rPr>
          <w:rFonts w:ascii="Times New Roman" w:hAnsi="Times New Roman" w:cs="Times New Roman"/>
          <w:sz w:val="24"/>
          <w:szCs w:val="32"/>
        </w:rPr>
        <w:t>analyzed</w:t>
      </w:r>
      <w:r w:rsidR="004B2F98">
        <w:rPr>
          <w:rFonts w:ascii="Times New Roman" w:hAnsi="Times New Roman" w:cs="Times New Roman"/>
          <w:sz w:val="24"/>
          <w:szCs w:val="32"/>
        </w:rPr>
        <w:t xml:space="preserve"> in CLUMPP </w:t>
      </w:r>
      <w:r w:rsidR="00DD3582">
        <w:rPr>
          <w:rFonts w:ascii="Times New Roman" w:hAnsi="Times New Roman" w:cs="Times New Roman"/>
          <w:sz w:val="24"/>
          <w:szCs w:val="32"/>
        </w:rPr>
        <w:t>v</w:t>
      </w:r>
      <w:r w:rsidR="004B2F98">
        <w:rPr>
          <w:rFonts w:ascii="Times New Roman" w:hAnsi="Times New Roman" w:cs="Times New Roman"/>
          <w:sz w:val="24"/>
          <w:szCs w:val="32"/>
        </w:rPr>
        <w:t>1.0 (</w:t>
      </w:r>
      <w:proofErr w:type="spellStart"/>
      <w:r w:rsidR="004B2F98">
        <w:rPr>
          <w:rFonts w:ascii="Times New Roman" w:hAnsi="Times New Roman" w:cs="Times New Roman"/>
          <w:sz w:val="24"/>
          <w:szCs w:val="32"/>
        </w:rPr>
        <w:t>Jakobsson</w:t>
      </w:r>
      <w:proofErr w:type="spellEnd"/>
      <w:r w:rsidR="004B2F98">
        <w:rPr>
          <w:rFonts w:ascii="Times New Roman" w:hAnsi="Times New Roman" w:cs="Times New Roman"/>
          <w:sz w:val="24"/>
          <w:szCs w:val="32"/>
        </w:rPr>
        <w:t xml:space="preserve"> and Rosenberg, 2007) to correct for between-run discrepancies common to cluster analyses. The results of CLUMPP were then visualized in DISTRUCT </w:t>
      </w:r>
      <w:r w:rsidR="004B2F98">
        <w:rPr>
          <w:rFonts w:ascii="Times New Roman" w:hAnsi="Times New Roman" w:cs="Times New Roman"/>
          <w:sz w:val="24"/>
          <w:szCs w:val="24"/>
        </w:rPr>
        <w:t xml:space="preserve">v1.1 (Rosenberg, 2004). </w:t>
      </w:r>
      <w:r w:rsidR="004B2F98" w:rsidRPr="004B2F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spatial Bayesian clustering algorithm implemented by TESS is supposed to perform better than STRUCTURE when genetic differentiation is low and when the genetic units are closely distributed in a continuous or quasi-continuous habitat</w:t>
      </w:r>
      <w:bookmarkStart w:id="0" w:name="d2277e2854"/>
      <w:bookmarkEnd w:id="0"/>
      <w:r w:rsidR="004B2F9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(Chen et al., 2007).</w:t>
      </w:r>
    </w:p>
    <w:p w:rsidR="00585CDC" w:rsidRDefault="00585CDC" w:rsidP="00585CDC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color w:val="7030A0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To explore multilevel analysis of molecular variance (AMOVA) we used GENALEX </w:t>
      </w:r>
      <w:r w:rsidR="00DD3582">
        <w:rPr>
          <w:rFonts w:ascii="Times New Roman" w:hAnsi="Times New Roman" w:cs="Times New Roman"/>
          <w:sz w:val="24"/>
          <w:szCs w:val="24"/>
        </w:rPr>
        <w:t>v6.5 (</w:t>
      </w:r>
      <w:proofErr w:type="spellStart"/>
      <w:r w:rsidR="00DD3582">
        <w:rPr>
          <w:rFonts w:ascii="Times New Roman" w:hAnsi="Times New Roman" w:cs="Times New Roman"/>
          <w:sz w:val="24"/>
          <w:szCs w:val="24"/>
          <w:shd w:val="clear" w:color="auto" w:fill="FFFFFF"/>
        </w:rPr>
        <w:t>Peakall</w:t>
      </w:r>
      <w:proofErr w:type="spellEnd"/>
      <w:r w:rsidR="00DD35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D3582" w:rsidRPr="002412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proofErr w:type="spellStart"/>
      <w:r w:rsidR="00DD3582" w:rsidRPr="002412BF">
        <w:rPr>
          <w:rFonts w:ascii="Times New Roman" w:hAnsi="Times New Roman" w:cs="Times New Roman"/>
          <w:sz w:val="24"/>
          <w:szCs w:val="24"/>
          <w:shd w:val="clear" w:color="auto" w:fill="FFFFFF"/>
        </w:rPr>
        <w:t>Smouse</w:t>
      </w:r>
      <w:proofErr w:type="spellEnd"/>
      <w:r w:rsidR="00DD35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2012</w:t>
      </w:r>
      <w:r w:rsidR="00DD358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32"/>
        </w:rPr>
        <w:t>to perform on all samples and individual country or</w:t>
      </w:r>
      <w:r w:rsidRPr="009F779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on the perennial and annual.  </w:t>
      </w:r>
      <w:r w:rsidRPr="00B024F6">
        <w:rPr>
          <w:rFonts w:ascii="Times New Roman" w:hAnsi="Times New Roman" w:cs="Times New Roman"/>
          <w:color w:val="7030A0"/>
          <w:sz w:val="24"/>
          <w:szCs w:val="32"/>
        </w:rPr>
        <w:t xml:space="preserve">This allowed differentiation between ecotypes to be assessed while taking into account the subpopulation structure within each habitat type.  Shannon’s index offers a means to partition diversity within and among groups, which complements AMOVA and F-statistics. This analysis, also performed in GENALEX, permits a goodness-of-fit test of differentiation, as well as population-specific indices of information. </w:t>
      </w:r>
    </w:p>
    <w:p w:rsidR="00585CDC" w:rsidRPr="00367310" w:rsidRDefault="00585CDC" w:rsidP="00585CDC">
      <w:pPr>
        <w:pStyle w:val="ListParagraph"/>
        <w:tabs>
          <w:tab w:val="left" w:pos="0"/>
          <w:tab w:val="left" w:pos="567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To </w:t>
      </w:r>
      <w:r w:rsidRPr="00367310">
        <w:rPr>
          <w:rFonts w:ascii="Times New Roman" w:hAnsi="Times New Roman" w:cs="Times New Roman"/>
          <w:sz w:val="24"/>
          <w:szCs w:val="32"/>
        </w:rPr>
        <w:t>illustrate the two-dimensional spatial representation of genetic differentiation</w:t>
      </w:r>
      <w:r>
        <w:rPr>
          <w:rFonts w:ascii="Times New Roman" w:hAnsi="Times New Roman" w:cs="Times New Roman"/>
          <w:sz w:val="24"/>
          <w:szCs w:val="32"/>
        </w:rPr>
        <w:t xml:space="preserve"> w</w:t>
      </w:r>
      <w:r w:rsidRPr="00367310">
        <w:rPr>
          <w:rFonts w:ascii="Times New Roman" w:hAnsi="Times New Roman" w:cs="Times New Roman"/>
          <w:sz w:val="24"/>
          <w:szCs w:val="32"/>
        </w:rPr>
        <w:t>e used princip</w:t>
      </w:r>
      <w:r>
        <w:rPr>
          <w:rFonts w:ascii="Times New Roman" w:hAnsi="Times New Roman" w:cs="Times New Roman"/>
          <w:sz w:val="24"/>
          <w:szCs w:val="32"/>
        </w:rPr>
        <w:t>al coordinate analysis (PCoA)</w:t>
      </w:r>
      <w:r w:rsidRPr="00367310">
        <w:rPr>
          <w:rFonts w:ascii="Times New Roman" w:hAnsi="Times New Roman" w:cs="Times New Roman"/>
          <w:sz w:val="24"/>
          <w:szCs w:val="32"/>
        </w:rPr>
        <w:t>. The PCoA implemented in GENALEX was used among wild rice populations on all samples, individual country or the perennial and annual.</w:t>
      </w:r>
    </w:p>
    <w:p w:rsidR="00633CA0" w:rsidRPr="00633CA0" w:rsidRDefault="00585CDC" w:rsidP="00633CA0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color w:val="7030A0"/>
          <w:sz w:val="24"/>
          <w:szCs w:val="32"/>
        </w:rPr>
      </w:pPr>
      <w:r>
        <w:rPr>
          <w:rFonts w:ascii="Times New Roman" w:hAnsi="Times New Roman" w:cs="Times New Roman"/>
          <w:color w:val="7030A0"/>
          <w:sz w:val="24"/>
          <w:szCs w:val="32"/>
        </w:rPr>
        <w:t xml:space="preserve">To determine genetic relationship among forty-eight wild rice populations we constructed neighbor-joining </w:t>
      </w:r>
      <w:r w:rsidR="004258A9">
        <w:rPr>
          <w:rFonts w:ascii="Times New Roman" w:hAnsi="Times New Roman" w:cs="Times New Roman"/>
          <w:color w:val="7030A0"/>
          <w:sz w:val="24"/>
          <w:szCs w:val="32"/>
        </w:rPr>
        <w:t>tree</w:t>
      </w:r>
      <w:r>
        <w:rPr>
          <w:rFonts w:ascii="Times New Roman" w:hAnsi="Times New Roman" w:cs="Times New Roman"/>
          <w:color w:val="7030A0"/>
          <w:sz w:val="24"/>
          <w:szCs w:val="32"/>
        </w:rPr>
        <w:t xml:space="preserve"> based on microsatellite genotype data, inferred from genetic distance matrix using </w:t>
      </w:r>
      <w:proofErr w:type="spellStart"/>
      <w:r>
        <w:rPr>
          <w:rFonts w:ascii="Times New Roman" w:hAnsi="Times New Roman" w:cs="Times New Roman"/>
          <w:color w:val="7030A0"/>
          <w:sz w:val="24"/>
          <w:szCs w:val="32"/>
        </w:rPr>
        <w:t>Nei’s</w:t>
      </w:r>
      <w:proofErr w:type="spellEnd"/>
      <w:r>
        <w:rPr>
          <w:rFonts w:ascii="Times New Roman" w:hAnsi="Times New Roman" w:cs="Times New Roman"/>
          <w:color w:val="7030A0"/>
          <w:sz w:val="24"/>
          <w:szCs w:val="32"/>
        </w:rPr>
        <w:t xml:space="preserve"> distance measure </w:t>
      </w:r>
      <w:r w:rsidRPr="00367310">
        <w:rPr>
          <w:rFonts w:ascii="Times New Roman" w:hAnsi="Times New Roman" w:cs="Times New Roman"/>
          <w:i/>
          <w:iCs/>
          <w:color w:val="7030A0"/>
          <w:sz w:val="24"/>
          <w:szCs w:val="32"/>
        </w:rPr>
        <w:t>D</w:t>
      </w:r>
      <w:r w:rsidRPr="00367310">
        <w:rPr>
          <w:rFonts w:ascii="Times New Roman" w:hAnsi="Times New Roman" w:cs="Times New Roman"/>
          <w:i/>
          <w:iCs/>
          <w:color w:val="7030A0"/>
          <w:sz w:val="24"/>
          <w:szCs w:val="32"/>
          <w:vertAlign w:val="subscript"/>
        </w:rPr>
        <w:t>A</w:t>
      </w:r>
      <w:r>
        <w:rPr>
          <w:rFonts w:ascii="Times New Roman" w:hAnsi="Times New Roman" w:cs="Times New Roman"/>
          <w:color w:val="7030A0"/>
          <w:sz w:val="24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color w:val="7030A0"/>
          <w:sz w:val="24"/>
          <w:szCs w:val="32"/>
        </w:rPr>
        <w:t>Nei</w:t>
      </w:r>
      <w:proofErr w:type="spellEnd"/>
      <w:r>
        <w:rPr>
          <w:rFonts w:ascii="Times New Roman" w:hAnsi="Times New Roman" w:cs="Times New Roman"/>
          <w:color w:val="7030A0"/>
          <w:sz w:val="24"/>
          <w:szCs w:val="32"/>
        </w:rPr>
        <w:t xml:space="preserve"> et al., 1983), as calculated by the software POWERMARKER V3.25 (Liu and Muse 2005). </w:t>
      </w:r>
    </w:p>
    <w:p w:rsidR="00CF5FBF" w:rsidRPr="00901391" w:rsidRDefault="00CF5FBF" w:rsidP="009A5E05">
      <w:pPr>
        <w:pStyle w:val="ListParagraph"/>
        <w:tabs>
          <w:tab w:val="left" w:pos="0"/>
          <w:tab w:val="left" w:pos="567"/>
        </w:tabs>
        <w:spacing w:after="0" w:line="480" w:lineRule="auto"/>
        <w:ind w:left="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01391">
        <w:rPr>
          <w:rFonts w:ascii="Times New Roman" w:hAnsi="Times New Roman" w:cs="Times New Roman"/>
          <w:b/>
          <w:bCs/>
          <w:sz w:val="24"/>
          <w:szCs w:val="24"/>
        </w:rPr>
        <w:t>Genetic diversity analysis</w:t>
      </w:r>
    </w:p>
    <w:p w:rsidR="009E3929" w:rsidRPr="00BF247B" w:rsidRDefault="009E3929" w:rsidP="00BF247B">
      <w:pPr>
        <w:pStyle w:val="ListParagraph"/>
        <w:tabs>
          <w:tab w:val="left" w:pos="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sz w:val="24"/>
          <w:szCs w:val="32"/>
        </w:rPr>
      </w:pPr>
      <w:r w:rsidRPr="009E3929">
        <w:rPr>
          <w:rFonts w:ascii="Times New Roman" w:hAnsi="Times New Roman" w:cs="Times New Roman"/>
          <w:sz w:val="24"/>
          <w:szCs w:val="32"/>
        </w:rPr>
        <w:t xml:space="preserve">Genotypic data from each population were checked for Hardy-Weinberg Equilibrium (HWE) across loci and populations </w:t>
      </w:r>
      <w:r w:rsidR="00BF247B">
        <w:rPr>
          <w:rFonts w:ascii="Times New Roman" w:hAnsi="Times New Roman" w:cs="Times New Roman"/>
          <w:sz w:val="24"/>
          <w:szCs w:val="32"/>
        </w:rPr>
        <w:t xml:space="preserve">according to </w:t>
      </w:r>
      <w:proofErr w:type="spellStart"/>
      <w:r w:rsidR="00BF247B">
        <w:rPr>
          <w:rFonts w:ascii="Times New Roman" w:hAnsi="Times New Roman" w:cs="Times New Roman"/>
          <w:sz w:val="24"/>
          <w:szCs w:val="32"/>
        </w:rPr>
        <w:t>Guo</w:t>
      </w:r>
      <w:proofErr w:type="spellEnd"/>
      <w:r w:rsidR="00BF247B">
        <w:rPr>
          <w:rFonts w:ascii="Times New Roman" w:hAnsi="Times New Roman" w:cs="Times New Roman"/>
          <w:sz w:val="24"/>
          <w:szCs w:val="32"/>
        </w:rPr>
        <w:t xml:space="preserve"> and Thompson (1992), with 100 000 </w:t>
      </w:r>
      <w:r w:rsidR="00BF247B">
        <w:rPr>
          <w:rFonts w:ascii="Times New Roman" w:hAnsi="Times New Roman" w:cs="Times New Roman"/>
          <w:sz w:val="24"/>
          <w:szCs w:val="32"/>
        </w:rPr>
        <w:lastRenderedPageBreak/>
        <w:t xml:space="preserve">Markov chain step and 10000 </w:t>
      </w:r>
      <w:proofErr w:type="spellStart"/>
      <w:r w:rsidR="00BF247B">
        <w:rPr>
          <w:rFonts w:ascii="Times New Roman" w:hAnsi="Times New Roman" w:cs="Times New Roman"/>
          <w:sz w:val="24"/>
          <w:szCs w:val="32"/>
        </w:rPr>
        <w:t>dememorization</w:t>
      </w:r>
      <w:proofErr w:type="spellEnd"/>
      <w:r w:rsidR="00BF247B">
        <w:rPr>
          <w:rFonts w:ascii="Times New Roman" w:hAnsi="Times New Roman" w:cs="Times New Roman"/>
          <w:sz w:val="24"/>
          <w:szCs w:val="32"/>
        </w:rPr>
        <w:t xml:space="preserve"> steps. </w:t>
      </w:r>
      <w:proofErr w:type="spellStart"/>
      <w:r w:rsidR="00BF247B">
        <w:rPr>
          <w:rFonts w:ascii="Times New Roman" w:hAnsi="Times New Roman" w:cs="Times New Roman"/>
          <w:sz w:val="24"/>
          <w:szCs w:val="32"/>
        </w:rPr>
        <w:t>L</w:t>
      </w:r>
      <w:r w:rsidR="00152E95">
        <w:rPr>
          <w:rFonts w:ascii="Times New Roman" w:hAnsi="Times New Roman" w:cs="Times New Roman"/>
          <w:sz w:val="24"/>
          <w:szCs w:val="32"/>
        </w:rPr>
        <w:t>l</w:t>
      </w:r>
      <w:r w:rsidRPr="009E3929">
        <w:rPr>
          <w:rFonts w:ascii="Times New Roman" w:hAnsi="Times New Roman" w:cs="Times New Roman"/>
          <w:sz w:val="24"/>
          <w:szCs w:val="32"/>
        </w:rPr>
        <w:t>inkage</w:t>
      </w:r>
      <w:proofErr w:type="spellEnd"/>
      <w:r w:rsidRPr="009E3929">
        <w:rPr>
          <w:rFonts w:ascii="Times New Roman" w:hAnsi="Times New Roman" w:cs="Times New Roman"/>
          <w:sz w:val="24"/>
          <w:szCs w:val="32"/>
        </w:rPr>
        <w:t xml:space="preserve"> disequilibrium (LD) between pairs of loci was tested using the </w:t>
      </w:r>
      <w:r w:rsidR="00BF247B" w:rsidRPr="00BF247B">
        <w:rPr>
          <w:rFonts w:ascii="Times New Roman" w:hAnsi="Times New Roman" w:cs="Times New Roman"/>
          <w:sz w:val="24"/>
          <w:szCs w:val="32"/>
          <w:highlight w:val="yellow"/>
        </w:rPr>
        <w:t>likelihood ratio test.</w:t>
      </w:r>
      <w:r w:rsidRPr="009E3929">
        <w:rPr>
          <w:rFonts w:ascii="Times New Roman" w:hAnsi="Times New Roman" w:cs="Times New Roman"/>
          <w:sz w:val="24"/>
          <w:szCs w:val="32"/>
        </w:rPr>
        <w:t xml:space="preserve"> </w:t>
      </w:r>
      <w:r w:rsidR="00BF247B" w:rsidRPr="00BF2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analyses were conducted using </w:t>
      </w:r>
      <w:r w:rsidR="00063497">
        <w:rPr>
          <w:rFonts w:ascii="Times New Roman" w:hAnsi="Times New Roman" w:cs="Times New Roman"/>
          <w:sz w:val="24"/>
          <w:szCs w:val="24"/>
        </w:rPr>
        <w:t xml:space="preserve">ARLEQUIN </w:t>
      </w:r>
      <w:r w:rsidR="00DD3582">
        <w:rPr>
          <w:rFonts w:ascii="Times New Roman" w:hAnsi="Times New Roman" w:cs="Times New Roman"/>
          <w:sz w:val="24"/>
          <w:szCs w:val="24"/>
        </w:rPr>
        <w:t>v</w:t>
      </w:r>
      <w:r w:rsidR="00063497">
        <w:rPr>
          <w:rFonts w:ascii="Times New Roman" w:hAnsi="Times New Roman" w:cs="Times New Roman"/>
          <w:sz w:val="24"/>
          <w:szCs w:val="24"/>
        </w:rPr>
        <w:t>3.5</w:t>
      </w:r>
      <w:r w:rsidR="00DD3582">
        <w:rPr>
          <w:rFonts w:ascii="Times New Roman" w:hAnsi="Times New Roman" w:cs="Times New Roman"/>
          <w:sz w:val="24"/>
          <w:szCs w:val="24"/>
        </w:rPr>
        <w:t xml:space="preserve"> </w:t>
      </w:r>
      <w:r w:rsidR="000634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E1937" w:rsidRPr="00BF247B">
        <w:rPr>
          <w:rFonts w:ascii="Times New Roman" w:hAnsi="Times New Roman" w:cs="Times New Roman"/>
          <w:sz w:val="24"/>
          <w:szCs w:val="24"/>
        </w:rPr>
        <w:fldChar w:fldCharType="begin"/>
      </w:r>
      <w:r w:rsidR="00063497" w:rsidRPr="00BF247B">
        <w:rPr>
          <w:rFonts w:ascii="Times New Roman" w:hAnsi="Times New Roman" w:cs="Times New Roman"/>
          <w:sz w:val="24"/>
          <w:szCs w:val="24"/>
        </w:rPr>
        <w:instrText xml:space="preserve"> HYPERLINK "http://onlinelibrary.wiley.com/doi/10.1111/j.1365-294X.2012.05587.x/full" \l "b30" \o "Link to bibliographic citation" </w:instrText>
      </w:r>
      <w:r w:rsidR="000E1937" w:rsidRPr="00BF247B">
        <w:rPr>
          <w:rFonts w:ascii="Times New Roman" w:hAnsi="Times New Roman" w:cs="Times New Roman"/>
          <w:sz w:val="24"/>
          <w:szCs w:val="24"/>
        </w:rPr>
        <w:fldChar w:fldCharType="separate"/>
      </w:r>
      <w:r w:rsidR="00063497" w:rsidRPr="00BF247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Excoffier</w:t>
      </w:r>
      <w:proofErr w:type="spellEnd"/>
      <w:r w:rsidR="00063497" w:rsidRPr="00BF247B">
        <w:rPr>
          <w:rStyle w:val="apple-converted-spac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063497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and</w:t>
      </w:r>
      <w:r w:rsidR="000E1937" w:rsidRPr="00BF247B">
        <w:rPr>
          <w:rFonts w:ascii="Times New Roman" w:hAnsi="Times New Roman" w:cs="Times New Roman"/>
          <w:sz w:val="24"/>
          <w:szCs w:val="24"/>
        </w:rPr>
        <w:fldChar w:fldCharType="end"/>
      </w:r>
      <w:r w:rsidR="0006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497">
        <w:rPr>
          <w:rFonts w:ascii="Times New Roman" w:hAnsi="Times New Roman" w:cs="Times New Roman"/>
          <w:sz w:val="24"/>
          <w:szCs w:val="24"/>
        </w:rPr>
        <w:t>Lischer</w:t>
      </w:r>
      <w:proofErr w:type="spellEnd"/>
      <w:r w:rsidR="00063497">
        <w:rPr>
          <w:rFonts w:ascii="Times New Roman" w:hAnsi="Times New Roman" w:cs="Times New Roman"/>
          <w:sz w:val="24"/>
          <w:szCs w:val="24"/>
        </w:rPr>
        <w:t>, 2010).</w:t>
      </w:r>
    </w:p>
    <w:p w:rsidR="00CF5FBF" w:rsidRDefault="00CF5FBF" w:rsidP="009A5E05">
      <w:pPr>
        <w:pStyle w:val="ListParagraph"/>
        <w:tabs>
          <w:tab w:val="left" w:pos="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Genetic diversity </w:t>
      </w:r>
      <w:r w:rsidR="008E59E6">
        <w:rPr>
          <w:rFonts w:ascii="Times New Roman" w:hAnsi="Times New Roman" w:cs="Times New Roman"/>
          <w:sz w:val="24"/>
          <w:szCs w:val="24"/>
        </w:rPr>
        <w:t xml:space="preserve">within populations was measured as the number of alleles per locus (Ac) and per population (A), the percentage of polymorphic loci (%P), </w:t>
      </w:r>
      <w:r w:rsidR="006E2A6F">
        <w:rPr>
          <w:rFonts w:ascii="Times New Roman" w:hAnsi="Times New Roman" w:cs="Times New Roman"/>
          <w:sz w:val="24"/>
          <w:szCs w:val="24"/>
        </w:rPr>
        <w:t>fixation index</w:t>
      </w:r>
      <w:r w:rsidR="00152E95">
        <w:rPr>
          <w:rFonts w:ascii="Times New Roman" w:hAnsi="Times New Roman" w:cs="Times New Roman"/>
          <w:sz w:val="24"/>
          <w:szCs w:val="24"/>
        </w:rPr>
        <w:t xml:space="preserve"> (F</w:t>
      </w:r>
      <w:r w:rsidR="00152E95" w:rsidRPr="00152E95">
        <w:rPr>
          <w:rFonts w:ascii="Times New Roman" w:hAnsi="Times New Roman" w:cs="Times New Roman"/>
          <w:sz w:val="24"/>
          <w:szCs w:val="24"/>
          <w:vertAlign w:val="subscript"/>
        </w:rPr>
        <w:t>IS</w:t>
      </w:r>
      <w:r w:rsidR="00152E95">
        <w:rPr>
          <w:rFonts w:ascii="Times New Roman" w:hAnsi="Times New Roman" w:cs="Times New Roman"/>
          <w:sz w:val="24"/>
          <w:szCs w:val="24"/>
        </w:rPr>
        <w:t xml:space="preserve">), </w:t>
      </w:r>
      <w:r w:rsidR="008E59E6">
        <w:rPr>
          <w:rFonts w:ascii="Times New Roman" w:hAnsi="Times New Roman" w:cs="Times New Roman"/>
          <w:sz w:val="24"/>
          <w:szCs w:val="24"/>
        </w:rPr>
        <w:t>observed (Ho) and expected (He) heterozygosity, using ARLEQUIN</w:t>
      </w:r>
      <w:r w:rsidR="009461CB">
        <w:rPr>
          <w:rFonts w:ascii="Times New Roman" w:hAnsi="Times New Roman" w:cs="Times New Roman"/>
          <w:sz w:val="24"/>
          <w:szCs w:val="24"/>
        </w:rPr>
        <w:t xml:space="preserve"> and GENALEX </w:t>
      </w:r>
      <w:proofErr w:type="spellStart"/>
      <w:r w:rsidR="009461CB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="00063497">
        <w:rPr>
          <w:rFonts w:ascii="Times New Roman" w:hAnsi="Times New Roman" w:cs="Times New Roman"/>
          <w:sz w:val="24"/>
          <w:szCs w:val="24"/>
        </w:rPr>
        <w:t xml:space="preserve">. 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The </w:t>
      </w:r>
      <w:proofErr w:type="spellStart"/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outcrossing</w:t>
      </w:r>
      <w:proofErr w:type="spellEnd"/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rate were calculated using the following equation t = (1-F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vertAlign w:val="subscript"/>
        </w:rPr>
        <w:t>IS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)</w:t>
      </w:r>
      <w:proofErr w:type="gramStart"/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/(</w:t>
      </w:r>
      <w:proofErr w:type="gramEnd"/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1+F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vertAlign w:val="subscript"/>
        </w:rPr>
        <w:t>IS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) while F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vertAlign w:val="subscript"/>
        </w:rPr>
        <w:t>IS</w:t>
      </w:r>
      <w:r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="008E59E6" w:rsidRPr="006E2A6F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is fixation index (Weir, 1996).</w:t>
      </w:r>
    </w:p>
    <w:p w:rsidR="006A5E91" w:rsidRDefault="006A5E91" w:rsidP="009A5E0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isolation by distance (IBD) was carried out using the Mantel test by regressing pairwise F</w:t>
      </w:r>
      <w:r w:rsidRPr="00DF11FB">
        <w:rPr>
          <w:rFonts w:ascii="Times New Roman" w:hAnsi="Times New Roman" w:cs="Times New Roman"/>
          <w:sz w:val="24"/>
          <w:szCs w:val="24"/>
          <w:vertAlign w:val="subscript"/>
        </w:rPr>
        <w:t>ST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1-F</w:t>
      </w:r>
      <w:r w:rsidRPr="00DF11FB">
        <w:rPr>
          <w:rFonts w:ascii="Times New Roman" w:hAnsi="Times New Roman" w:cs="Times New Roman"/>
          <w:sz w:val="24"/>
          <w:szCs w:val="24"/>
          <w:vertAlign w:val="subscript"/>
        </w:rPr>
        <w:t>ST</w:t>
      </w:r>
      <w:r>
        <w:rPr>
          <w:rFonts w:ascii="Times New Roman" w:hAnsi="Times New Roman" w:cs="Times New Roman"/>
          <w:sz w:val="24"/>
          <w:szCs w:val="24"/>
        </w:rPr>
        <w:t>) with log of pairwise geographical distance between populations, using the program GENALEX. Statistic significance of the regression coefficient was tested with 9999 bootstraps.</w:t>
      </w:r>
    </w:p>
    <w:p w:rsidR="00EB7034" w:rsidRPr="00EB7034" w:rsidRDefault="00EB7034" w:rsidP="009A5E05">
      <w:pPr>
        <w:tabs>
          <w:tab w:val="left" w:pos="0"/>
        </w:tabs>
        <w:spacing w:after="0" w:line="48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EB7034">
        <w:rPr>
          <w:rFonts w:ascii="Times New Roman" w:hAnsi="Times New Roman" w:cs="Times New Roman"/>
          <w:b/>
          <w:bCs/>
          <w:sz w:val="24"/>
          <w:szCs w:val="24"/>
        </w:rPr>
        <w:t>Bottleneck test</w:t>
      </w:r>
    </w:p>
    <w:p w:rsidR="006D47D0" w:rsidRDefault="003A05E8" w:rsidP="009A5E0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D112A">
        <w:rPr>
          <w:rFonts w:ascii="Times New Roman" w:hAnsi="Times New Roman" w:cs="Times New Roman"/>
          <w:sz w:val="24"/>
          <w:szCs w:val="24"/>
        </w:rPr>
        <w:t>o detect recent population bottlenecks</w:t>
      </w:r>
      <w:r w:rsidR="00A4507D">
        <w:rPr>
          <w:rFonts w:ascii="Times New Roman" w:hAnsi="Times New Roman" w:cs="Times New Roman"/>
          <w:sz w:val="24"/>
          <w:szCs w:val="24"/>
        </w:rPr>
        <w:t xml:space="preserve">, we used two approaches. First, the approach </w:t>
      </w:r>
      <w:r w:rsidR="001F3FD2">
        <w:rPr>
          <w:rFonts w:ascii="Times New Roman" w:hAnsi="Times New Roman" w:cs="Times New Roman"/>
          <w:sz w:val="24"/>
          <w:szCs w:val="24"/>
        </w:rPr>
        <w:t>based on heterozygosity excess</w:t>
      </w:r>
      <w:r>
        <w:rPr>
          <w:rFonts w:ascii="Times New Roman" w:hAnsi="Times New Roman" w:cs="Times New Roman"/>
          <w:sz w:val="24"/>
          <w:szCs w:val="24"/>
        </w:rPr>
        <w:t>, we used t</w:t>
      </w:r>
      <w:r w:rsidR="00CF5FBF" w:rsidRPr="00DD112A">
        <w:rPr>
          <w:rFonts w:ascii="Times New Roman" w:hAnsi="Times New Roman" w:cs="Times New Roman"/>
          <w:sz w:val="24"/>
          <w:szCs w:val="24"/>
        </w:rPr>
        <w:t xml:space="preserve">he </w:t>
      </w:r>
      <w:r w:rsidR="00AD40FA">
        <w:rPr>
          <w:rFonts w:ascii="Times New Roman" w:hAnsi="Times New Roman" w:cs="Times New Roman"/>
          <w:sz w:val="24"/>
          <w:szCs w:val="24"/>
        </w:rPr>
        <w:t xml:space="preserve">coalescent approach implemented in the </w:t>
      </w:r>
      <w:r w:rsidR="00CF5FBF" w:rsidRPr="00DD112A">
        <w:rPr>
          <w:rFonts w:ascii="Times New Roman" w:hAnsi="Times New Roman" w:cs="Times New Roman"/>
          <w:sz w:val="24"/>
          <w:szCs w:val="24"/>
        </w:rPr>
        <w:t>BOTTLENECK</w:t>
      </w:r>
      <w:r w:rsidR="00EB7034">
        <w:rPr>
          <w:rFonts w:ascii="Times New Roman" w:hAnsi="Times New Roman" w:cs="Times New Roman"/>
          <w:sz w:val="24"/>
          <w:szCs w:val="24"/>
        </w:rPr>
        <w:t xml:space="preserve"> </w:t>
      </w:r>
      <w:r w:rsidR="00020F76">
        <w:rPr>
          <w:rFonts w:ascii="Times New Roman" w:hAnsi="Times New Roman" w:cs="Times New Roman"/>
          <w:sz w:val="24"/>
          <w:szCs w:val="24"/>
        </w:rPr>
        <w:t xml:space="preserve">v1.2.02 </w:t>
      </w:r>
      <w:r w:rsidR="00CF5FBF" w:rsidRPr="00DD11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F5FBF" w:rsidRPr="00DD112A">
        <w:rPr>
          <w:rFonts w:ascii="Times New Roman" w:hAnsi="Times New Roman" w:cs="Times New Roman"/>
          <w:sz w:val="24"/>
          <w:szCs w:val="24"/>
        </w:rPr>
        <w:t>Piry</w:t>
      </w:r>
      <w:proofErr w:type="spellEnd"/>
      <w:r w:rsidR="00CF5FBF" w:rsidRPr="00DD112A">
        <w:rPr>
          <w:rFonts w:ascii="Times New Roman" w:hAnsi="Times New Roman" w:cs="Times New Roman"/>
          <w:sz w:val="24"/>
          <w:szCs w:val="24"/>
        </w:rPr>
        <w:t xml:space="preserve"> et al. 1999). The </w:t>
      </w:r>
      <w:r w:rsidR="00CF5FBF">
        <w:rPr>
          <w:rFonts w:ascii="Times New Roman" w:hAnsi="Times New Roman" w:cs="Times New Roman"/>
          <w:sz w:val="24"/>
          <w:szCs w:val="24"/>
        </w:rPr>
        <w:t>detection</w:t>
      </w:r>
      <w:r w:rsidR="00CF5FBF" w:rsidRPr="00DD112A">
        <w:rPr>
          <w:rFonts w:ascii="Times New Roman" w:hAnsi="Times New Roman" w:cs="Times New Roman"/>
          <w:sz w:val="24"/>
          <w:szCs w:val="24"/>
        </w:rPr>
        <w:t xml:space="preserve"> is based on the expectation that a population bottleneck will lead to a rapid loss of rare alleles producing an excess of </w:t>
      </w:r>
      <w:proofErr w:type="spellStart"/>
      <w:r w:rsidR="00CF5FBF" w:rsidRPr="00DD112A">
        <w:rPr>
          <w:rFonts w:ascii="Times New Roman" w:hAnsi="Times New Roman" w:cs="Times New Roman"/>
          <w:sz w:val="24"/>
          <w:szCs w:val="24"/>
        </w:rPr>
        <w:t>heterozygotes</w:t>
      </w:r>
      <w:proofErr w:type="spellEnd"/>
      <w:r w:rsidR="00CF5FBF" w:rsidRPr="00DD112A">
        <w:rPr>
          <w:rFonts w:ascii="Times New Roman" w:hAnsi="Times New Roman" w:cs="Times New Roman"/>
          <w:sz w:val="24"/>
          <w:szCs w:val="24"/>
        </w:rPr>
        <w:t xml:space="preserve"> and a shift in allele frequency proportions (</w:t>
      </w:r>
      <w:proofErr w:type="spellStart"/>
      <w:r w:rsidR="00CF5FBF" w:rsidRPr="00DD112A">
        <w:rPr>
          <w:rFonts w:ascii="Times New Roman" w:hAnsi="Times New Roman" w:cs="Times New Roman"/>
          <w:sz w:val="24"/>
          <w:szCs w:val="24"/>
        </w:rPr>
        <w:t>Cornuet</w:t>
      </w:r>
      <w:proofErr w:type="spellEnd"/>
      <w:r w:rsidR="00CF5FBF" w:rsidRPr="00DD11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F5FBF" w:rsidRPr="00DD112A">
        <w:rPr>
          <w:rFonts w:ascii="Times New Roman" w:hAnsi="Times New Roman" w:cs="Times New Roman"/>
          <w:sz w:val="24"/>
          <w:szCs w:val="24"/>
        </w:rPr>
        <w:t>Luikart</w:t>
      </w:r>
      <w:proofErr w:type="spellEnd"/>
      <w:r w:rsidR="00CF5FBF" w:rsidRPr="00DD112A">
        <w:rPr>
          <w:rFonts w:ascii="Times New Roman" w:hAnsi="Times New Roman" w:cs="Times New Roman"/>
          <w:sz w:val="24"/>
          <w:szCs w:val="24"/>
        </w:rPr>
        <w:t>, 1996); the population is thus not in mutation-drift equilibrium.</w:t>
      </w:r>
      <w:r w:rsidR="00CF5FBF">
        <w:rPr>
          <w:rFonts w:ascii="Times New Roman" w:hAnsi="Times New Roman" w:cs="Times New Roman"/>
          <w:sz w:val="24"/>
          <w:szCs w:val="24"/>
        </w:rPr>
        <w:t xml:space="preserve"> </w:t>
      </w:r>
      <w:r w:rsidR="00CF5F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CF5FBF" w:rsidRPr="00193D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analys</w:t>
      </w:r>
      <w:r w:rsidR="008A55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CF5FBF" w:rsidRPr="00193D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</w:t>
      </w:r>
      <w:r w:rsidR="00CF5FBF">
        <w:rPr>
          <w:rFonts w:ascii="Times New Roman" w:hAnsi="Times New Roman" w:cs="Times New Roman"/>
          <w:sz w:val="24"/>
          <w:szCs w:val="24"/>
        </w:rPr>
        <w:t xml:space="preserve">were </w:t>
      </w:r>
      <w:r w:rsidR="00CF5FBF" w:rsidRPr="00193D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performed under all three microsatellite mutational models available: IAM, </w:t>
      </w:r>
      <w:r w:rsidR="00A60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SMM</w:t>
      </w:r>
      <w:r w:rsidR="00CF5FBF" w:rsidRPr="00193D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two phase mutational model (TPM) with</w:t>
      </w:r>
      <w:r w:rsidR="00CF5F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D40FA" w:rsidRPr="00AD40FA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CF5FBF" w:rsidRPr="00AD40FA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CF5FBF" w:rsidRPr="00DD112A">
        <w:rPr>
          <w:rFonts w:ascii="Times New Roman" w:hAnsi="Times New Roman" w:cs="Times New Roman"/>
          <w:sz w:val="24"/>
          <w:szCs w:val="24"/>
        </w:rPr>
        <w:t xml:space="preserve">% SMM and </w:t>
      </w:r>
      <w:r w:rsidR="00AD40FA" w:rsidRPr="00AD40FA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CF5FBF" w:rsidRPr="00AD40FA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CF5FBF" w:rsidRPr="00DD112A">
        <w:rPr>
          <w:rFonts w:ascii="Times New Roman" w:hAnsi="Times New Roman" w:cs="Times New Roman"/>
          <w:sz w:val="24"/>
          <w:szCs w:val="24"/>
        </w:rPr>
        <w:t xml:space="preserve">% IAM and a variance of </w:t>
      </w:r>
      <w:r w:rsidR="00AD40FA">
        <w:rPr>
          <w:rFonts w:ascii="Times New Roman" w:hAnsi="Times New Roman" w:cs="Times New Roman"/>
          <w:sz w:val="24"/>
          <w:szCs w:val="24"/>
        </w:rPr>
        <w:t>1</w:t>
      </w:r>
      <w:r w:rsidR="00CF5FBF" w:rsidRPr="00DD112A">
        <w:rPr>
          <w:rFonts w:ascii="Times New Roman" w:hAnsi="Times New Roman" w:cs="Times New Roman"/>
          <w:sz w:val="24"/>
          <w:szCs w:val="24"/>
        </w:rPr>
        <w:t>0 as suggested by the program authors (</w:t>
      </w:r>
      <w:proofErr w:type="spellStart"/>
      <w:r w:rsidR="00CF5FBF" w:rsidRPr="00DD112A">
        <w:rPr>
          <w:rFonts w:ascii="Times New Roman" w:hAnsi="Times New Roman" w:cs="Times New Roman"/>
          <w:sz w:val="24"/>
          <w:szCs w:val="24"/>
        </w:rPr>
        <w:t>Piry</w:t>
      </w:r>
      <w:proofErr w:type="spellEnd"/>
      <w:r w:rsidR="00CF5FBF" w:rsidRPr="00DD112A">
        <w:rPr>
          <w:rFonts w:ascii="Times New Roman" w:hAnsi="Times New Roman" w:cs="Times New Roman"/>
          <w:sz w:val="24"/>
          <w:szCs w:val="24"/>
        </w:rPr>
        <w:t xml:space="preserve"> et al. 1999). </w:t>
      </w:r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determine if the number of loci exhibiting heterozygosity excess was </w:t>
      </w:r>
      <w:proofErr w:type="spellStart"/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signiﬁcant</w:t>
      </w:r>
      <w:proofErr w:type="spellEnd"/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applied</w:t>
      </w:r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one-tailed </w:t>
      </w:r>
      <w:proofErr w:type="spellStart"/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Wilcoxon</w:t>
      </w:r>
      <w:proofErr w:type="spellEnd"/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signed rank test for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heterozygote excess</w:t>
      </w:r>
      <w:r w:rsidR="00CF5FBF" w:rsidRPr="00826A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F5F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F5FBF" w:rsidRPr="005D6DDF">
        <w:rPr>
          <w:rFonts w:ascii="Times New Roman" w:hAnsi="Times New Roman" w:cs="Times New Roman"/>
          <w:sz w:val="24"/>
          <w:szCs w:val="24"/>
        </w:rPr>
        <w:t>BOTTLENECK</w:t>
      </w:r>
      <w:r w:rsidR="00CF5FBF" w:rsidRPr="005D6D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F5FBF" w:rsidRPr="005D6D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was run for </w:t>
      </w:r>
      <w:r w:rsidR="00AD40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</w:t>
      </w:r>
      <w:r w:rsidR="00CF5FBF" w:rsidRPr="005D6D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000 iterations</w:t>
      </w:r>
      <w:r w:rsidR="00CF5FBF" w:rsidRPr="00193D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F5F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r w:rsidR="00CF5FBF" w:rsidRPr="005D6DDF">
        <w:rPr>
          <w:rFonts w:ascii="Times New Roman" w:hAnsi="Times New Roman" w:cs="Times New Roman"/>
          <w:sz w:val="24"/>
          <w:szCs w:val="24"/>
        </w:rPr>
        <w:t>he mode-shift tes</w:t>
      </w:r>
      <w:r w:rsidR="00DA4AE6">
        <w:rPr>
          <w:rFonts w:ascii="Times New Roman" w:hAnsi="Times New Roman" w:cs="Times New Roman"/>
          <w:sz w:val="24"/>
          <w:szCs w:val="24"/>
        </w:rPr>
        <w:t>t as implemented in BOTTLENECK to determine</w:t>
      </w:r>
      <w:r w:rsidR="00CF5FBF" w:rsidRPr="005D6DDF">
        <w:rPr>
          <w:rFonts w:ascii="Times New Roman" w:hAnsi="Times New Roman" w:cs="Times New Roman"/>
          <w:sz w:val="24"/>
          <w:szCs w:val="24"/>
        </w:rPr>
        <w:t xml:space="preserve"> if the allele frequency distribution has been shifted towards more common alleles with fewer low frequency alleles as would be expected in the case of a bottleneck.</w:t>
      </w:r>
      <w:r w:rsidR="00A450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0FA" w:rsidRDefault="00A4507D" w:rsidP="009A5E0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the approach based on </w:t>
      </w:r>
      <w:r w:rsidR="009B0E19">
        <w:rPr>
          <w:rFonts w:ascii="Times New Roman" w:hAnsi="Times New Roman" w:cs="Times New Roman"/>
          <w:sz w:val="24"/>
          <w:szCs w:val="24"/>
        </w:rPr>
        <w:t xml:space="preserve">the reduction in effective population size by calculating the </w:t>
      </w:r>
      <w:r w:rsidR="009B0E19" w:rsidRPr="009B0E19">
        <w:rPr>
          <w:rFonts w:ascii="Times New Roman" w:hAnsi="Times New Roman" w:cs="Times New Roman"/>
          <w:i/>
          <w:iCs/>
          <w:sz w:val="24"/>
          <w:szCs w:val="24"/>
        </w:rPr>
        <w:t>M-statistic</w:t>
      </w:r>
      <w:r w:rsidR="009B0E19">
        <w:rPr>
          <w:rFonts w:ascii="Times New Roman" w:hAnsi="Times New Roman" w:cs="Times New Roman"/>
          <w:sz w:val="24"/>
          <w:szCs w:val="24"/>
        </w:rPr>
        <w:t xml:space="preserve"> value for each population is according to Garza and Williamson (20</w:t>
      </w:r>
      <w:r w:rsidR="009461CB">
        <w:rPr>
          <w:rFonts w:ascii="Times New Roman" w:hAnsi="Times New Roman" w:cs="Times New Roman"/>
          <w:sz w:val="24"/>
          <w:szCs w:val="24"/>
        </w:rPr>
        <w:t>01) using the software ARLEQUIN</w:t>
      </w:r>
      <w:r w:rsidR="009B0E19">
        <w:rPr>
          <w:rFonts w:ascii="Times New Roman" w:hAnsi="Times New Roman" w:cs="Times New Roman"/>
          <w:sz w:val="24"/>
          <w:szCs w:val="24"/>
        </w:rPr>
        <w:t>. The significance was assessed by com</w:t>
      </w:r>
      <w:r w:rsidR="006D47D0">
        <w:rPr>
          <w:rFonts w:ascii="Times New Roman" w:hAnsi="Times New Roman" w:cs="Times New Roman"/>
          <w:sz w:val="24"/>
          <w:szCs w:val="24"/>
        </w:rPr>
        <w:t xml:space="preserve">parison between the mean value </w:t>
      </w:r>
      <w:r w:rsidR="006D47D0" w:rsidRPr="006D47D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9B0E19">
        <w:rPr>
          <w:rFonts w:ascii="Times New Roman" w:hAnsi="Times New Roman" w:cs="Times New Roman"/>
          <w:sz w:val="24"/>
          <w:szCs w:val="24"/>
        </w:rPr>
        <w:t xml:space="preserve"> across all loci and the value </w:t>
      </w:r>
      <w:r w:rsidR="009B0E19" w:rsidRPr="006D47D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9B0E19">
        <w:rPr>
          <w:rFonts w:ascii="Times New Roman" w:hAnsi="Times New Roman" w:cs="Times New Roman"/>
          <w:sz w:val="24"/>
          <w:szCs w:val="24"/>
        </w:rPr>
        <w:t xml:space="preserve">=0.680, the threshold value below which a population can reasonably be </w:t>
      </w:r>
      <w:r w:rsidR="006D47D0">
        <w:rPr>
          <w:rFonts w:ascii="Times New Roman" w:hAnsi="Times New Roman" w:cs="Times New Roman"/>
          <w:sz w:val="24"/>
          <w:szCs w:val="24"/>
        </w:rPr>
        <w:t>assumed to have undergone a reduction in population size. Garza and Williamson (2001) showed that the mean ratio of the number of alleles to the range of allele size (</w:t>
      </w:r>
      <w:r w:rsidR="006D47D0" w:rsidRPr="006D47D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6D47D0">
        <w:rPr>
          <w:rFonts w:ascii="Times New Roman" w:hAnsi="Times New Roman" w:cs="Times New Roman"/>
          <w:sz w:val="24"/>
          <w:szCs w:val="24"/>
        </w:rPr>
        <w:t xml:space="preserve">) is sensitive to population bottlenecks, dropping in size when a population is reduced. </w:t>
      </w:r>
      <w:r w:rsidR="00E378E8">
        <w:rPr>
          <w:rFonts w:ascii="Times New Roman" w:hAnsi="Times New Roman" w:cs="Times New Roman"/>
          <w:sz w:val="24"/>
          <w:szCs w:val="24"/>
        </w:rPr>
        <w:t xml:space="preserve">Therefore the </w:t>
      </w:r>
      <w:r w:rsidR="00DF11FB">
        <w:rPr>
          <w:rFonts w:ascii="Times New Roman" w:hAnsi="Times New Roman" w:cs="Times New Roman"/>
          <w:sz w:val="24"/>
          <w:szCs w:val="24"/>
        </w:rPr>
        <w:t xml:space="preserve">Garza and Williamson </w:t>
      </w:r>
      <w:r w:rsidR="00E378E8">
        <w:rPr>
          <w:rFonts w:ascii="Times New Roman" w:hAnsi="Times New Roman" w:cs="Times New Roman"/>
          <w:sz w:val="24"/>
          <w:szCs w:val="24"/>
        </w:rPr>
        <w:t xml:space="preserve">statistic is supposed to be very small in population having been through a bottleneck and close to one in stationary populations (manual </w:t>
      </w:r>
      <w:proofErr w:type="spellStart"/>
      <w:r w:rsidR="00E378E8">
        <w:rPr>
          <w:rFonts w:ascii="Times New Roman" w:hAnsi="Times New Roman" w:cs="Times New Roman"/>
          <w:sz w:val="24"/>
          <w:szCs w:val="24"/>
        </w:rPr>
        <w:t>Arlequin</w:t>
      </w:r>
      <w:proofErr w:type="spellEnd"/>
      <w:r w:rsidR="00E378E8">
        <w:rPr>
          <w:rFonts w:ascii="Times New Roman" w:hAnsi="Times New Roman" w:cs="Times New Roman"/>
          <w:sz w:val="24"/>
          <w:szCs w:val="24"/>
        </w:rPr>
        <w:t xml:space="preserve"> 3.5)</w:t>
      </w:r>
      <w:r w:rsidR="00B31356">
        <w:rPr>
          <w:rFonts w:ascii="Times New Roman" w:hAnsi="Times New Roman" w:cs="Times New Roman"/>
          <w:sz w:val="24"/>
          <w:szCs w:val="24"/>
        </w:rPr>
        <w:t>.</w:t>
      </w:r>
    </w:p>
    <w:p w:rsidR="00F85AE1" w:rsidRPr="00F85AE1" w:rsidRDefault="00F85AE1" w:rsidP="00367310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color w:val="FF0000"/>
          <w:sz w:val="40"/>
          <w:szCs w:val="48"/>
        </w:rPr>
      </w:pPr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Maps showing the geographical distribution of samples, genetic allocation to clusters in the</w:t>
      </w:r>
      <w:r w:rsidRPr="00F85AE1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F85AE1">
        <w:rPr>
          <w:rStyle w:val="Emphasis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F85AE1">
        <w:rPr>
          <w:rStyle w:val="apple-converted-space"/>
          <w:rFonts w:ascii="Times New Roman" w:hAnsi="Times New Roman" w:cs="Times New Roman"/>
          <w:i/>
          <w:iCs/>
          <w:color w:val="FF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85AE1">
        <w:rPr>
          <w:rStyle w:val="Emphasis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F85AE1">
        <w:rPr>
          <w:rStyle w:val="apple-converted-space"/>
          <w:rFonts w:ascii="Times New Roman" w:hAnsi="Times New Roman" w:cs="Times New Roman"/>
          <w:i/>
          <w:iCs/>
          <w:color w:val="FF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9461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…</w:t>
      </w:r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model in </w:t>
      </w:r>
      <w:proofErr w:type="spellStart"/>
      <w:r w:rsidRPr="009461CB">
        <w:rPr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t>InStruct</w:t>
      </w:r>
      <w:proofErr w:type="spellEnd"/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and alleles </w:t>
      </w:r>
      <w:r w:rsidRPr="009461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at </w:t>
      </w:r>
      <w:r w:rsidR="009461CB" w:rsidRPr="009461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_____</w:t>
      </w:r>
      <w:r w:rsidRPr="009461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</w:t>
      </w:r>
      <w:r w:rsidRPr="009461CB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="009461CB" w:rsidRPr="009461CB">
        <w:rPr>
          <w:rStyle w:val="Emphasis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_____</w:t>
      </w:r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were plotted in </w:t>
      </w:r>
      <w:proofErr w:type="spellStart"/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ArcMap</w:t>
      </w:r>
      <w:proofErr w:type="spellEnd"/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10.1. Precise locations of origin were unknown for many samples. For the purposes of plotting data, th</w:t>
      </w:r>
      <w:r w:rsidR="009461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ese were roughly </w:t>
      </w:r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estimated from the geographic information available using </w:t>
      </w:r>
      <w:proofErr w:type="spellStart"/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GoogleEarth</w:t>
      </w:r>
      <w:proofErr w:type="spellEnd"/>
      <w:r w:rsidRPr="00F85AE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:rsidR="00F85AE1" w:rsidRDefault="00F85AE1" w:rsidP="00367310">
      <w:pPr>
        <w:pStyle w:val="ListParagraph"/>
        <w:tabs>
          <w:tab w:val="left" w:pos="0"/>
          <w:tab w:val="left" w:pos="720"/>
        </w:tabs>
        <w:spacing w:after="0" w:line="480" w:lineRule="auto"/>
        <w:ind w:left="0" w:firstLine="720"/>
        <w:jc w:val="thaiDistribute"/>
        <w:rPr>
          <w:rFonts w:ascii="Times New Roman" w:hAnsi="Times New Roman" w:cs="Times New Roman"/>
          <w:color w:val="7030A0"/>
          <w:sz w:val="24"/>
          <w:szCs w:val="32"/>
        </w:rPr>
      </w:pPr>
    </w:p>
    <w:p w:rsidR="00A942D8" w:rsidRPr="007E0525" w:rsidRDefault="007E0525" w:rsidP="009A5E05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7E0525">
        <w:rPr>
          <w:rFonts w:ascii="Times New Roman" w:hAnsi="Times New Roman" w:cs="Times New Roman"/>
          <w:b/>
          <w:bCs/>
          <w:sz w:val="28"/>
          <w:szCs w:val="36"/>
        </w:rPr>
        <w:t>Results</w:t>
      </w:r>
    </w:p>
    <w:p w:rsidR="00585CDC" w:rsidRPr="00651ACC" w:rsidRDefault="00585CDC" w:rsidP="00585CDC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651ACC">
        <w:rPr>
          <w:rFonts w:ascii="Times New Roman" w:hAnsi="Times New Roman" w:cs="Times New Roman"/>
          <w:b/>
          <w:bCs/>
          <w:i/>
          <w:iCs/>
          <w:sz w:val="24"/>
          <w:szCs w:val="32"/>
        </w:rPr>
        <w:t>Population structure</w:t>
      </w:r>
    </w:p>
    <w:p w:rsidR="00D21FB1" w:rsidRDefault="00234850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D21FB1">
        <w:rPr>
          <w:rFonts w:ascii="Times New Roman" w:hAnsi="Times New Roman" w:cs="Times New Roman"/>
          <w:sz w:val="24"/>
          <w:szCs w:val="32"/>
        </w:rPr>
        <w:t xml:space="preserve"> </w:t>
      </w:r>
    </w:p>
    <w:p w:rsidR="00D21FB1" w:rsidRDefault="00D21FB1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E21803" w:rsidRDefault="00672BAD" w:rsidP="00D21F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obtained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852AA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greater than</w:t>
      </w:r>
      <w:r w:rsidR="00D852AA">
        <w:rPr>
          <w:rFonts w:ascii="Times New Roman" w:hAnsi="Times New Roman" w:cs="Times New Roman"/>
          <w:sz w:val="24"/>
          <w:szCs w:val="24"/>
        </w:rPr>
        <w:t xml:space="preserve"> </w:t>
      </w:r>
      <w:r w:rsidR="00D852AA" w:rsidRPr="00D852AA">
        <w:rPr>
          <w:rFonts w:ascii="Times New Roman" w:hAnsi="Times New Roman" w:cs="Times New Roman"/>
          <w:sz w:val="24"/>
          <w:szCs w:val="24"/>
          <w:highlight w:val="yellow"/>
        </w:rPr>
        <w:t>three</w:t>
      </w:r>
      <w:r w:rsidR="00D852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803">
        <w:rPr>
          <w:rFonts w:ascii="Times New Roman" w:hAnsi="Times New Roman" w:cs="Times New Roman"/>
          <w:sz w:val="24"/>
          <w:szCs w:val="24"/>
        </w:rPr>
        <w:t xml:space="preserve">In Fig. 3, we report results for </w:t>
      </w:r>
      <w:proofErr w:type="spellStart"/>
      <w:r w:rsidR="00E21803">
        <w:rPr>
          <w:rFonts w:ascii="Times New Roman" w:hAnsi="Times New Roman" w:cs="Times New Roman"/>
          <w:sz w:val="24"/>
          <w:szCs w:val="24"/>
        </w:rPr>
        <w:t>K</w:t>
      </w:r>
      <w:r w:rsidR="00E21803" w:rsidRPr="00ED2FBF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E21803">
        <w:rPr>
          <w:rFonts w:ascii="Times New Roman" w:hAnsi="Times New Roman" w:cs="Times New Roman"/>
          <w:sz w:val="24"/>
          <w:szCs w:val="24"/>
        </w:rPr>
        <w:t xml:space="preserve">= </w:t>
      </w:r>
      <w:r w:rsidR="00E21803" w:rsidRPr="00D852AA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E21803">
        <w:rPr>
          <w:rFonts w:ascii="Times New Roman" w:hAnsi="Times New Roman" w:cs="Times New Roman"/>
          <w:sz w:val="24"/>
          <w:szCs w:val="24"/>
        </w:rPr>
        <w:t xml:space="preserve"> clusters. The cluster membership coefficients estimated for the</w:t>
      </w:r>
      <w:r w:rsidR="00D852AA">
        <w:rPr>
          <w:rFonts w:ascii="Times New Roman" w:hAnsi="Times New Roman" w:cs="Times New Roman"/>
          <w:sz w:val="24"/>
          <w:szCs w:val="24"/>
        </w:rPr>
        <w:t xml:space="preserve"> </w:t>
      </w:r>
      <w:r w:rsidR="006B3AA8">
        <w:rPr>
          <w:rFonts w:ascii="Times New Roman" w:hAnsi="Times New Roman" w:cs="Times New Roman"/>
          <w:sz w:val="24"/>
          <w:szCs w:val="24"/>
        </w:rPr>
        <w:t xml:space="preserve">southeast and northwest accessions suggest that </w:t>
      </w:r>
      <w:proofErr w:type="spellStart"/>
      <w:r w:rsidR="006B3AA8">
        <w:rPr>
          <w:rFonts w:ascii="Times New Roman" w:hAnsi="Times New Roman" w:cs="Times New Roman"/>
          <w:sz w:val="24"/>
          <w:szCs w:val="24"/>
        </w:rPr>
        <w:t>clinal</w:t>
      </w:r>
      <w:proofErr w:type="spellEnd"/>
      <w:r w:rsidR="006B3AA8">
        <w:rPr>
          <w:rFonts w:ascii="Times New Roman" w:hAnsi="Times New Roman" w:cs="Times New Roman"/>
          <w:sz w:val="24"/>
          <w:szCs w:val="24"/>
        </w:rPr>
        <w:t xml:space="preserve"> variation occurs </w:t>
      </w:r>
    </w:p>
    <w:p w:rsidR="00E21803" w:rsidRDefault="00E21803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90388F" w:rsidRDefault="0090388F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TESS </w:t>
      </w:r>
    </w:p>
    <w:p w:rsidR="00234850" w:rsidRPr="00234850" w:rsidRDefault="0090388F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</w:rPr>
        <w:t>and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TESS </w:t>
      </w:r>
      <w:r w:rsidR="00234850">
        <w:rPr>
          <w:rFonts w:ascii="Times New Roman" w:hAnsi="Times New Roman" w:cs="Times New Roman"/>
          <w:sz w:val="24"/>
          <w:szCs w:val="32"/>
        </w:rPr>
        <w:t xml:space="preserve">the number of cluster (K) was varied from one to sixteen, with 5 replicate runs performed for all K values. The highest likelihood was obtained when K was set to ___. However, using the method of </w:t>
      </w:r>
      <w:proofErr w:type="spellStart"/>
      <w:r w:rsidR="00234850">
        <w:rPr>
          <w:rFonts w:ascii="Times New Roman" w:hAnsi="Times New Roman" w:cs="Times New Roman"/>
          <w:sz w:val="24"/>
          <w:szCs w:val="32"/>
        </w:rPr>
        <w:t>Evano</w:t>
      </w:r>
      <w:proofErr w:type="spellEnd"/>
      <w:r w:rsidR="00234850">
        <w:rPr>
          <w:rFonts w:ascii="Times New Roman" w:hAnsi="Times New Roman" w:cs="Times New Roman"/>
          <w:sz w:val="24"/>
          <w:szCs w:val="32"/>
        </w:rPr>
        <w:t xml:space="preserve"> et al., (2005), maximal </w:t>
      </w:r>
      <w:proofErr w:type="spellStart"/>
      <w:r w:rsidR="00234850">
        <w:rPr>
          <w:rFonts w:ascii="Times New Roman" w:hAnsi="Times New Roman" w:cs="Times New Roman"/>
          <w:sz w:val="24"/>
          <w:szCs w:val="32"/>
        </w:rPr>
        <w:t>deltaK</w:t>
      </w:r>
      <w:proofErr w:type="spellEnd"/>
      <w:r w:rsidR="00234850">
        <w:rPr>
          <w:rFonts w:ascii="Times New Roman" w:hAnsi="Times New Roman" w:cs="Times New Roman"/>
          <w:sz w:val="24"/>
          <w:szCs w:val="32"/>
        </w:rPr>
        <w:t xml:space="preserve"> occurred at K=__ (Fig 2), with the nest largest peak at K=__. At K=2, wild rice were divided into Perennial and Annual </w:t>
      </w:r>
    </w:p>
    <w:p w:rsidR="009461CB" w:rsidRPr="00747791" w:rsidRDefault="009461CB" w:rsidP="009461CB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747791">
        <w:rPr>
          <w:rFonts w:ascii="Times New Roman" w:hAnsi="Times New Roman" w:cs="Times New Roman"/>
          <w:i/>
          <w:iCs/>
          <w:sz w:val="24"/>
          <w:szCs w:val="32"/>
        </w:rPr>
        <w:t>AMOVA</w:t>
      </w:r>
    </w:p>
    <w:p w:rsidR="009461CB" w:rsidRDefault="009461CB" w:rsidP="009461CB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Hierarchical analysis of molecular variance suggested low, but significant, differentiation between life-history traits; overall, 4% of variation occurred among habitat types (P&lt;0.001), 16% among subpopulations (P&lt;0.001), and 80% within subpopulation (P&lt;0.001).</w:t>
      </w:r>
    </w:p>
    <w:p w:rsidR="009461CB" w:rsidRPr="00747791" w:rsidRDefault="009461CB" w:rsidP="009461CB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747791">
        <w:rPr>
          <w:rFonts w:ascii="Times New Roman" w:hAnsi="Times New Roman" w:cs="Times New Roman"/>
          <w:i/>
          <w:iCs/>
          <w:sz w:val="24"/>
          <w:szCs w:val="32"/>
        </w:rPr>
        <w:t>Principal coordinates analysis</w:t>
      </w:r>
    </w:p>
    <w:p w:rsidR="009461CB" w:rsidRDefault="009461CB" w:rsidP="009461CB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The proportion of variance explained by each principal </w:t>
      </w:r>
      <w:proofErr w:type="gramStart"/>
      <w:r>
        <w:rPr>
          <w:rFonts w:ascii="Times New Roman" w:hAnsi="Times New Roman" w:cs="Times New Roman"/>
          <w:sz w:val="24"/>
          <w:szCs w:val="32"/>
        </w:rPr>
        <w:t>coordinates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axis dropped off after axis 1, which represented 24.78% of the variation (axes 2 and 3 explained 17.86% and ___%, respectively).  Principal coordinate 1was strongly associated with life-history traits (Fig.__). The perennial was clustered in the left of the graph while the annual was clustered in the right of the graph (Fig. __).  </w:t>
      </w:r>
    </w:p>
    <w:p w:rsidR="009461CB" w:rsidRPr="009461CB" w:rsidRDefault="009461CB" w:rsidP="009461CB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9461CB">
        <w:rPr>
          <w:rFonts w:ascii="Times New Roman" w:hAnsi="Times New Roman" w:cs="Times New Roman"/>
          <w:i/>
          <w:iCs/>
          <w:sz w:val="24"/>
          <w:szCs w:val="32"/>
        </w:rPr>
        <w:t>NJ tree</w:t>
      </w:r>
    </w:p>
    <w:p w:rsidR="009461CB" w:rsidRDefault="009461CB" w:rsidP="009461CB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8yyfty</w:t>
      </w:r>
    </w:p>
    <w:p w:rsidR="007E0525" w:rsidRPr="00651ACC" w:rsidRDefault="00D97F18" w:rsidP="009A5E05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651ACC">
        <w:rPr>
          <w:rFonts w:ascii="Times New Roman" w:hAnsi="Times New Roman" w:cs="Times New Roman"/>
          <w:b/>
          <w:bCs/>
          <w:i/>
          <w:iCs/>
          <w:sz w:val="24"/>
          <w:szCs w:val="32"/>
        </w:rPr>
        <w:t>Genetic diversity</w:t>
      </w:r>
    </w:p>
    <w:p w:rsidR="002E059E" w:rsidRPr="002E059E" w:rsidRDefault="00623DC4" w:rsidP="002E059E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ab/>
        <w:t>The genetic diversity of the perennial type was clearly higher than that of the annual type (Fig 2a and 2b)</w:t>
      </w:r>
      <w:r w:rsidR="00585CDC">
        <w:rPr>
          <w:rFonts w:ascii="Times New Roman" w:hAnsi="Times New Roman" w:cs="Times New Roman"/>
          <w:sz w:val="24"/>
          <w:szCs w:val="32"/>
        </w:rPr>
        <w:t>.</w:t>
      </w:r>
    </w:p>
    <w:p w:rsidR="002E059E" w:rsidRPr="00651ACC" w:rsidRDefault="002E059E" w:rsidP="002E059E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651ACC">
        <w:rPr>
          <w:rFonts w:ascii="Times New Roman" w:hAnsi="Times New Roman" w:cs="Times New Roman"/>
          <w:b/>
          <w:bCs/>
          <w:i/>
          <w:iCs/>
          <w:sz w:val="24"/>
          <w:szCs w:val="32"/>
        </w:rPr>
        <w:t>Genetic bottleneck</w:t>
      </w:r>
    </w:p>
    <w:p w:rsidR="00D97F18" w:rsidRDefault="00D97F18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D97F18" w:rsidRDefault="00D97F18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D97F18" w:rsidRDefault="00D97F18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D97F18" w:rsidRDefault="00D97F18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6E1E93" w:rsidRDefault="006E1E93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6E1E93" w:rsidRDefault="006E1E93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p w:rsidR="007E0525" w:rsidRPr="007E0525" w:rsidRDefault="007E0525" w:rsidP="009A5E05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7E0525">
        <w:rPr>
          <w:rFonts w:ascii="Times New Roman" w:hAnsi="Times New Roman" w:cs="Times New Roman"/>
          <w:b/>
          <w:bCs/>
          <w:sz w:val="28"/>
          <w:szCs w:val="36"/>
        </w:rPr>
        <w:t>Discussion</w:t>
      </w:r>
    </w:p>
    <w:p w:rsidR="005A5117" w:rsidRPr="00CF0ADF" w:rsidRDefault="005A5117" w:rsidP="009A5E05">
      <w:pPr>
        <w:spacing w:after="0" w:line="480" w:lineRule="auto"/>
        <w:rPr>
          <w:rFonts w:ascii="Times New Roman" w:hAnsi="Times New Roman" w:cs="Times New Roman"/>
          <w:sz w:val="24"/>
          <w:szCs w:val="32"/>
        </w:rPr>
      </w:pPr>
    </w:p>
    <w:sectPr w:rsidR="005A5117" w:rsidRPr="00CF0ADF" w:rsidSect="00D7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applyBreakingRules/>
  </w:compat>
  <w:rsids>
    <w:rsidRoot w:val="00D61968"/>
    <w:rsid w:val="000152FE"/>
    <w:rsid w:val="00020F76"/>
    <w:rsid w:val="000324E4"/>
    <w:rsid w:val="00041A91"/>
    <w:rsid w:val="00051518"/>
    <w:rsid w:val="00063497"/>
    <w:rsid w:val="0007001F"/>
    <w:rsid w:val="000723D4"/>
    <w:rsid w:val="000748B7"/>
    <w:rsid w:val="000756D6"/>
    <w:rsid w:val="00080521"/>
    <w:rsid w:val="000870E2"/>
    <w:rsid w:val="00094554"/>
    <w:rsid w:val="000B229C"/>
    <w:rsid w:val="000E1937"/>
    <w:rsid w:val="000F7210"/>
    <w:rsid w:val="00137661"/>
    <w:rsid w:val="00152E95"/>
    <w:rsid w:val="0018653B"/>
    <w:rsid w:val="0019086A"/>
    <w:rsid w:val="00190C58"/>
    <w:rsid w:val="001916D7"/>
    <w:rsid w:val="0019682E"/>
    <w:rsid w:val="001A2FEF"/>
    <w:rsid w:val="001C0EE5"/>
    <w:rsid w:val="001C34C6"/>
    <w:rsid w:val="001F3FD2"/>
    <w:rsid w:val="00234850"/>
    <w:rsid w:val="00242027"/>
    <w:rsid w:val="0027185E"/>
    <w:rsid w:val="00274CA1"/>
    <w:rsid w:val="0027663C"/>
    <w:rsid w:val="002942EB"/>
    <w:rsid w:val="002C3048"/>
    <w:rsid w:val="002E059E"/>
    <w:rsid w:val="002E133A"/>
    <w:rsid w:val="003169E1"/>
    <w:rsid w:val="00336133"/>
    <w:rsid w:val="00360782"/>
    <w:rsid w:val="00367310"/>
    <w:rsid w:val="00367DA8"/>
    <w:rsid w:val="00374753"/>
    <w:rsid w:val="003A05E8"/>
    <w:rsid w:val="003B0350"/>
    <w:rsid w:val="003B3863"/>
    <w:rsid w:val="003C530E"/>
    <w:rsid w:val="003D22FC"/>
    <w:rsid w:val="003D49DC"/>
    <w:rsid w:val="003E2F4E"/>
    <w:rsid w:val="004258A9"/>
    <w:rsid w:val="00434C57"/>
    <w:rsid w:val="00473799"/>
    <w:rsid w:val="00474EF4"/>
    <w:rsid w:val="00480F60"/>
    <w:rsid w:val="004B2F98"/>
    <w:rsid w:val="004F0AAA"/>
    <w:rsid w:val="00540D24"/>
    <w:rsid w:val="0055486A"/>
    <w:rsid w:val="00556331"/>
    <w:rsid w:val="00585CDC"/>
    <w:rsid w:val="00593444"/>
    <w:rsid w:val="005A1F58"/>
    <w:rsid w:val="005A5117"/>
    <w:rsid w:val="005B7519"/>
    <w:rsid w:val="005C623E"/>
    <w:rsid w:val="005C6474"/>
    <w:rsid w:val="005D44C2"/>
    <w:rsid w:val="005D46A6"/>
    <w:rsid w:val="005D5278"/>
    <w:rsid w:val="005F48F6"/>
    <w:rsid w:val="005F7A14"/>
    <w:rsid w:val="00615019"/>
    <w:rsid w:val="00623DC4"/>
    <w:rsid w:val="00624FEC"/>
    <w:rsid w:val="00633CA0"/>
    <w:rsid w:val="00651ACC"/>
    <w:rsid w:val="00672BAD"/>
    <w:rsid w:val="0067537A"/>
    <w:rsid w:val="00682F4E"/>
    <w:rsid w:val="006A47AA"/>
    <w:rsid w:val="006A5E91"/>
    <w:rsid w:val="006B2A6E"/>
    <w:rsid w:val="006B3AA8"/>
    <w:rsid w:val="006D47D0"/>
    <w:rsid w:val="006E1E93"/>
    <w:rsid w:val="006E212D"/>
    <w:rsid w:val="006E2A6F"/>
    <w:rsid w:val="006E5D73"/>
    <w:rsid w:val="006F2432"/>
    <w:rsid w:val="0073788D"/>
    <w:rsid w:val="00737F0A"/>
    <w:rsid w:val="007463E1"/>
    <w:rsid w:val="00747791"/>
    <w:rsid w:val="00791272"/>
    <w:rsid w:val="00794520"/>
    <w:rsid w:val="00797F2C"/>
    <w:rsid w:val="007C7639"/>
    <w:rsid w:val="007E0525"/>
    <w:rsid w:val="007F3E40"/>
    <w:rsid w:val="008345D6"/>
    <w:rsid w:val="00837E84"/>
    <w:rsid w:val="00877351"/>
    <w:rsid w:val="008A178F"/>
    <w:rsid w:val="008A5570"/>
    <w:rsid w:val="008A7173"/>
    <w:rsid w:val="008B6996"/>
    <w:rsid w:val="008C4B5F"/>
    <w:rsid w:val="008E59E6"/>
    <w:rsid w:val="008E6436"/>
    <w:rsid w:val="009020C6"/>
    <w:rsid w:val="0090388F"/>
    <w:rsid w:val="009461CB"/>
    <w:rsid w:val="009850E1"/>
    <w:rsid w:val="009A5E05"/>
    <w:rsid w:val="009B0E19"/>
    <w:rsid w:val="009B1944"/>
    <w:rsid w:val="009E3780"/>
    <w:rsid w:val="009E3929"/>
    <w:rsid w:val="009F7797"/>
    <w:rsid w:val="00A4507D"/>
    <w:rsid w:val="00A52A1E"/>
    <w:rsid w:val="00A56FC2"/>
    <w:rsid w:val="00A60D7A"/>
    <w:rsid w:val="00A942D8"/>
    <w:rsid w:val="00AC3C89"/>
    <w:rsid w:val="00AC7144"/>
    <w:rsid w:val="00AD00EF"/>
    <w:rsid w:val="00AD089F"/>
    <w:rsid w:val="00AD101F"/>
    <w:rsid w:val="00AD40FA"/>
    <w:rsid w:val="00AF35E7"/>
    <w:rsid w:val="00B024F6"/>
    <w:rsid w:val="00B05270"/>
    <w:rsid w:val="00B14B74"/>
    <w:rsid w:val="00B31356"/>
    <w:rsid w:val="00B41441"/>
    <w:rsid w:val="00B67DE7"/>
    <w:rsid w:val="00B86317"/>
    <w:rsid w:val="00BA0050"/>
    <w:rsid w:val="00BC6CBB"/>
    <w:rsid w:val="00BD2FE4"/>
    <w:rsid w:val="00BD3055"/>
    <w:rsid w:val="00BF247B"/>
    <w:rsid w:val="00C05916"/>
    <w:rsid w:val="00C353A5"/>
    <w:rsid w:val="00C36381"/>
    <w:rsid w:val="00C363E0"/>
    <w:rsid w:val="00C5236D"/>
    <w:rsid w:val="00C55BE2"/>
    <w:rsid w:val="00C7102C"/>
    <w:rsid w:val="00C906AA"/>
    <w:rsid w:val="00CC57B9"/>
    <w:rsid w:val="00CC5DE8"/>
    <w:rsid w:val="00CD2EF0"/>
    <w:rsid w:val="00CD3266"/>
    <w:rsid w:val="00CD4944"/>
    <w:rsid w:val="00CE7EDF"/>
    <w:rsid w:val="00CF0ADF"/>
    <w:rsid w:val="00CF4AAF"/>
    <w:rsid w:val="00CF5FBF"/>
    <w:rsid w:val="00D21FB1"/>
    <w:rsid w:val="00D46452"/>
    <w:rsid w:val="00D601A0"/>
    <w:rsid w:val="00D61968"/>
    <w:rsid w:val="00D62A96"/>
    <w:rsid w:val="00D7490D"/>
    <w:rsid w:val="00D852AA"/>
    <w:rsid w:val="00D8721D"/>
    <w:rsid w:val="00D90FB4"/>
    <w:rsid w:val="00D96028"/>
    <w:rsid w:val="00D97F18"/>
    <w:rsid w:val="00DA299E"/>
    <w:rsid w:val="00DA4AE6"/>
    <w:rsid w:val="00DB63A9"/>
    <w:rsid w:val="00DD3582"/>
    <w:rsid w:val="00DE131A"/>
    <w:rsid w:val="00DF11FB"/>
    <w:rsid w:val="00E152C7"/>
    <w:rsid w:val="00E175DF"/>
    <w:rsid w:val="00E21803"/>
    <w:rsid w:val="00E378E8"/>
    <w:rsid w:val="00E72453"/>
    <w:rsid w:val="00EA535F"/>
    <w:rsid w:val="00EB7034"/>
    <w:rsid w:val="00ED1E79"/>
    <w:rsid w:val="00ED2FBF"/>
    <w:rsid w:val="00EF6B4C"/>
    <w:rsid w:val="00F27BA8"/>
    <w:rsid w:val="00F3027A"/>
    <w:rsid w:val="00F54D9D"/>
    <w:rsid w:val="00F57ED8"/>
    <w:rsid w:val="00F65D87"/>
    <w:rsid w:val="00F85AE1"/>
    <w:rsid w:val="00F85C15"/>
    <w:rsid w:val="00F938B6"/>
    <w:rsid w:val="00FD63F1"/>
    <w:rsid w:val="00FE2D4E"/>
    <w:rsid w:val="00FE7AD1"/>
    <w:rsid w:val="00FF06A0"/>
    <w:rsid w:val="00FF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0D"/>
  </w:style>
  <w:style w:type="paragraph" w:styleId="Heading3">
    <w:name w:val="heading 3"/>
    <w:basedOn w:val="Normal"/>
    <w:link w:val="Heading3Char"/>
    <w:uiPriority w:val="9"/>
    <w:qFormat/>
    <w:rsid w:val="00087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0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F"/>
    <w:pPr>
      <w:ind w:left="720"/>
      <w:contextualSpacing/>
    </w:pPr>
    <w:rPr>
      <w:rFonts w:ascii="Calibri" w:eastAsia="Calibri" w:hAnsi="Calibri" w:cs="Cordia New"/>
    </w:rPr>
  </w:style>
  <w:style w:type="character" w:customStyle="1" w:styleId="Heading3Char">
    <w:name w:val="Heading 3 Char"/>
    <w:basedOn w:val="DefaultParagraphFont"/>
    <w:link w:val="Heading3"/>
    <w:uiPriority w:val="9"/>
    <w:rsid w:val="000870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70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70E2"/>
  </w:style>
  <w:style w:type="character" w:styleId="Emphasis">
    <w:name w:val="Emphasis"/>
    <w:basedOn w:val="DefaultParagraphFont"/>
    <w:uiPriority w:val="20"/>
    <w:qFormat/>
    <w:rsid w:val="000870E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0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mallcaps">
    <w:name w:val="smallcaps"/>
    <w:basedOn w:val="DefaultParagraphFont"/>
    <w:rsid w:val="00AD40FA"/>
  </w:style>
  <w:style w:type="character" w:styleId="CommentReference">
    <w:name w:val="annotation reference"/>
    <w:basedOn w:val="DefaultParagraphFont"/>
    <w:uiPriority w:val="99"/>
    <w:semiHidden/>
    <w:unhideWhenUsed/>
    <w:rsid w:val="00B02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4F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4F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4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F6"/>
    <w:rPr>
      <w:rFonts w:ascii="Tahoma" w:hAnsi="Tahoma" w:cs="Angsana New"/>
      <w:sz w:val="16"/>
      <w:szCs w:val="20"/>
    </w:rPr>
  </w:style>
  <w:style w:type="character" w:customStyle="1" w:styleId="hit">
    <w:name w:val="hit"/>
    <w:basedOn w:val="DefaultParagraphFont"/>
    <w:rsid w:val="00BF2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4422</TotalTime>
  <Pages>9</Pages>
  <Words>1962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Tonapha</dc:creator>
  <cp:lastModifiedBy>Tonapha</cp:lastModifiedBy>
  <cp:revision>43</cp:revision>
  <dcterms:created xsi:type="dcterms:W3CDTF">2012-11-04T03:43:00Z</dcterms:created>
  <dcterms:modified xsi:type="dcterms:W3CDTF">2012-11-11T03:34:00Z</dcterms:modified>
</cp:coreProperties>
</file>