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  <w:jc w:val="center"/>
      </w:pPr>
      <w:r>
        <w:t xml:space="preserve">TONĆI KUČIĆ</w:t>
      </w:r>
    </w:p>
    <w:p>
      <w:pPr>
        <w:pStyle w:val="Subtitle"/>
        <w:jc w:val="center"/>
      </w:pPr>
      <w:r>
        <w:t xml:space="preserve">Executive Technology Leader | Board Member | Co-author</w:t>
      </w:r>
    </w:p>
    <w:p>
      <w:pPr>
        <w:pStyle w:val="ContactInfo"/>
        <w:jc w:val="center"/>
      </w:pPr>
      <w:r>
        <w:t xml:space="preserve">Split, Croatia | +385 98 323 033 | tonci.kucic@gmail.com</w:t>
      </w:r>
    </w:p>
    <w:p>
      <w:pPr>
        <w:pStyle w:val="ContactInfo"/>
        <w:spacing w:after="200"/>
        <w:jc w:val="center"/>
      </w:pPr>
      <w:hyperlink w:history="1" r:id="rIdkuzgdwzuaawpaf8breqcq">
        <w:r>
          <w:rPr>
            <w:rStyle w:val="Hyperlink"/>
          </w:rPr>
          <w:t xml:space="preserve">linkedin.com/in/toncikucic</w:t>
        </w:r>
      </w:hyperlink>
      <w:r>
        <w:t xml:space="preserve">  •  </w:t>
      </w:r>
      <w:hyperlink w:history="1" r:id="rIdj9najiyrjsp1qlmhjfmbo">
        <w:r>
          <w:rPr>
            <w:rStyle w:val="Hyperlink"/>
          </w:rPr>
          <w:t xml:space="preserve">tonci77.github.io/tonci-portfolio</w:t>
        </w:r>
      </w:hyperlink>
    </w:p>
    <w:p>
      <w:pPr>
        <w:pStyle w:val="SectionHeader"/>
      </w:pPr>
      <w:r>
        <w:t xml:space="preserve">Executive Profile</w:t>
      </w:r>
    </w:p>
    <w:p>
      <w:pPr>
        <w:pStyle w:val="BodyText"/>
      </w:pPr>
      <w:r>
        <w:t xml:space="preserve">Strategic Engineering Executive with 20+ years delivering high-stakes digital transformation in ultra-regulated industries. Proven track record scaling engineering organizations (40+ engineers), architecting mission-critical BSS/OSS systems, and translating technical complexity into boardroom value. Uniquely differentiated by published expertise in organizational psychology—applying behavioral frameworks to build high-performance cultures that retain top talent.</w:t>
      </w:r>
    </w:p>
    <w:p>
      <w:pPr>
        <w:pStyle w:val="SectionHeader"/>
      </w:pPr>
      <w:r>
        <w:t xml:space="preserve">Strategic Differentiators</w:t>
      </w:r>
    </w:p>
    <w:p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Human Capital Architecture: </w:t>
      </w:r>
      <w:r>
        <w:t xml:space="preserve">Co-author of 'Peak Performance'—applying organizational psychology frameworks (Shark/Whale/Turtle personas) to scale high-performance cultures and retain top 1% engineering talent.</w:t>
      </w:r>
    </w:p>
    <w:p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Precision in Regulation: </w:t>
      </w:r>
      <w:r>
        <w:t xml:space="preserve">Veteran technical leader in mission-critical environments (Telecom, iGaming, Life Sciences) where downtime costs millions and compliance failure is existential.</w:t>
      </w:r>
    </w:p>
    <w:p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Business-First Technology: </w:t>
      </w:r>
      <w:r>
        <w:t xml:space="preserve">Translates complex R&amp;D roadmaps into board-level value narratives, P&amp;L optimization strategies, and M&amp;A technical due diligence.</w:t>
      </w:r>
    </w:p>
    <w:p>
      <w:pPr>
        <w:pStyle w:val="BodyText"/>
        <w:numPr>
          <w:ilvl w:val="0"/>
          <w:numId w:val="2"/>
        </w:numPr>
      </w:pPr>
      <w:r>
        <w:rPr>
          <w:b/>
          <w:bCs/>
        </w:rPr>
        <w:t xml:space="preserve">End-to-End System Mastery: </w:t>
      </w:r>
      <w:r>
        <w:t xml:space="preserve">From greenfield architecture for Tier-1 Telcos to leading global engineering for multi-vertical iGaming platforms.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Head of Engineering</w:t>
      </w:r>
    </w:p>
    <w:p>
      <w:pPr>
        <w:pStyle w:val="CompanyLine"/>
      </w:pPr>
      <w:r>
        <w:rPr>
          <w:b/>
          <w:bCs/>
        </w:rPr>
        <w:t xml:space="preserve">Casumo</w:t>
      </w:r>
      <w:r>
        <w:t xml:space="preserve"> (Tier-1 iGaming Operator, €200M+ Revenue) | </w:t>
      </w:r>
      <w:r>
        <w:t xml:space="preserve">2024 – Present</w:t>
      </w:r>
    </w:p>
    <w:p>
      <w:pPr>
        <w:pStyle w:val="BodyText"/>
      </w:pPr>
      <w:r>
        <w:t xml:space="preserve">Direct engineering strategy for a global multi-vertical platform serving [X million] monthly active users across Casino, Payments, and Sports verticals.</w:t>
      </w:r>
    </w:p>
    <w:p>
      <w:pPr>
        <w:pStyle w:val="BodyText"/>
        <w:numPr>
          <w:ilvl w:val="0"/>
          <w:numId w:val="3"/>
        </w:numPr>
      </w:pPr>
      <w:r>
        <w:t xml:space="preserve">Lead 40+ engineers across distributed teams, implementing organizational psychology frameworks that improved team engagement scores by [X%]</w:t>
      </w:r>
    </w:p>
    <w:p>
      <w:pPr>
        <w:pStyle w:val="BodyText"/>
        <w:numPr>
          <w:ilvl w:val="0"/>
          <w:numId w:val="3"/>
        </w:numPr>
      </w:pPr>
      <w:r>
        <w:t xml:space="preserve">Reduced critical production incidents by [X%] through architectural resilience improvements and enhanced observability</w:t>
      </w:r>
    </w:p>
    <w:p>
      <w:pPr>
        <w:pStyle w:val="BodyText"/>
        <w:numPr>
          <w:ilvl w:val="0"/>
          <w:numId w:val="3"/>
        </w:numPr>
      </w:pPr>
      <w:r>
        <w:t xml:space="preserve">Accelerated deployment frequency from [X] to [Y] releases per week while maintaining 99.9%+ platform uptime</w:t>
      </w:r>
    </w:p>
    <w:p>
      <w:pPr>
        <w:pStyle w:val="JobTitle"/>
      </w:pPr>
      <w:r>
        <w:t xml:space="preserve">Engineering Manager / Team Lead</w:t>
      </w:r>
    </w:p>
    <w:p>
      <w:pPr>
        <w:pStyle w:val="CompanyLine"/>
      </w:pPr>
      <w:r>
        <w:rPr>
          <w:b/>
          <w:bCs/>
        </w:rPr>
        <w:t xml:space="preserve">Studion</w:t>
      </w:r>
      <w:r>
        <w:t xml:space="preserve"> (Enterprise Software Development) | </w:t>
      </w:r>
      <w:r>
        <w:t xml:space="preserve">2022 – 2024</w:t>
      </w:r>
    </w:p>
    <w:p>
      <w:pPr>
        <w:pStyle w:val="BodyText"/>
      </w:pPr>
      <w:r>
        <w:t xml:space="preserve">Scalability architect for a 30+ member engineering organization delivering complex enterprise solutions.</w:t>
      </w:r>
    </w:p>
    <w:p>
      <w:pPr>
        <w:pStyle w:val="BodyText"/>
        <w:numPr>
          <w:ilvl w:val="0"/>
          <w:numId w:val="3"/>
        </w:numPr>
      </w:pPr>
      <w:r>
        <w:t xml:space="preserve">Founded the Engineering Academy—training [X] engineers annually and reducing onboarding time by [X%]</w:t>
      </w:r>
    </w:p>
    <w:p>
      <w:pPr>
        <w:pStyle w:val="BodyText"/>
        <w:numPr>
          <w:ilvl w:val="0"/>
          <w:numId w:val="3"/>
        </w:numPr>
      </w:pPr>
      <w:r>
        <w:t xml:space="preserve">Implemented engineering standards that decreased defect rates by [X%] and improved code review velocity by [X%]</w:t>
      </w:r>
    </w:p>
    <w:p>
      <w:pPr>
        <w:pStyle w:val="BodyText"/>
        <w:numPr>
          <w:ilvl w:val="0"/>
          <w:numId w:val="3"/>
        </w:numPr>
      </w:pPr>
      <w:r>
        <w:t xml:space="preserve">Improved team retention to [X%] through structured career development pathways</w:t>
      </w:r>
    </w:p>
    <w:p>
      <w:pPr>
        <w:pStyle w:val="JobTitle"/>
      </w:pPr>
      <w:r>
        <w:t xml:space="preserve">Member, Supervisory Board</w:t>
      </w:r>
    </w:p>
    <w:p>
      <w:pPr>
        <w:pStyle w:val="CompanyLine"/>
      </w:pPr>
      <w:r>
        <w:rPr>
          <w:b/>
          <w:bCs/>
        </w:rPr>
        <w:t xml:space="preserve">Parkovi i Nasadi d.o.o.</w:t>
      </w:r>
      <w:r>
        <w:t xml:space="preserve"> (Municipal Green Infrastructure) | </w:t>
      </w:r>
      <w:r>
        <w:t xml:space="preserve">2023 – 2025</w:t>
      </w:r>
    </w:p>
    <w:p>
      <w:pPr>
        <w:pStyle w:val="BodyText"/>
        <w:numPr>
          <w:ilvl w:val="0"/>
          <w:numId w:val="3"/>
        </w:numPr>
      </w:pPr>
      <w:r>
        <w:t xml:space="preserve">Provided strategic governance on digital modernization initiatives and organizational transformation</w:t>
      </w:r>
    </w:p>
    <w:p>
      <w:pPr>
        <w:pStyle w:val="BodyText"/>
        <w:numPr>
          <w:ilvl w:val="0"/>
          <w:numId w:val="3"/>
        </w:numPr>
      </w:pPr>
      <w:r>
        <w:t xml:space="preserve">Advised on technology investment decisions impacting [X] municipal operations</w:t>
      </w:r>
    </w:p>
    <w:p>
      <w:pPr>
        <w:pStyle w:val="JobTitle"/>
      </w:pPr>
      <w:r>
        <w:t xml:space="preserve">Principal Consultant</w:t>
      </w:r>
    </w:p>
    <w:p>
      <w:pPr>
        <w:pStyle w:val="CompanyLine"/>
      </w:pPr>
      <w:r>
        <w:rPr>
          <w:b/>
          <w:bCs/>
        </w:rPr>
        <w:t xml:space="preserve">TONCIK Consulting &amp; Solutions</w:t>
      </w:r>
      <w:r>
        <w:t xml:space="preserve"> | </w:t>
      </w:r>
      <w:r>
        <w:t xml:space="preserve">2020 – 2025</w:t>
      </w:r>
    </w:p>
    <w:p>
      <w:pPr>
        <w:pStyle w:val="BodyText"/>
        <w:numPr>
          <w:ilvl w:val="0"/>
          <w:numId w:val="3"/>
        </w:numPr>
      </w:pPr>
      <w:r>
        <w:t xml:space="preserve">Delivered strategic technology guidance for Smart City Digitalization and Intelligent Transportation Systems (ITS)</w:t>
      </w:r>
    </w:p>
    <w:p>
      <w:pPr>
        <w:pStyle w:val="BodyText"/>
        <w:numPr>
          <w:ilvl w:val="0"/>
          <w:numId w:val="3"/>
        </w:numPr>
      </w:pPr>
      <w:r>
        <w:t xml:space="preserve">Advised [X] public and private sector clients on digital transformation initiatives valued at €[X]M+</w:t>
      </w:r>
    </w:p>
    <w:p>
      <w:pPr>
        <w:pStyle w:val="JobTitle"/>
      </w:pPr>
      <w:r>
        <w:t xml:space="preserve">Technical Lead / Solution Architect</w:t>
      </w:r>
    </w:p>
    <w:p>
      <w:pPr>
        <w:pStyle w:val="CompanyLine"/>
      </w:pPr>
      <w:r>
        <w:rPr>
          <w:b/>
          <w:bCs/>
        </w:rPr>
        <w:t xml:space="preserve">Hrvatski Telekom</w:t>
      </w:r>
      <w:r>
        <w:t xml:space="preserve"> (Croatia's Tier-1 Telecom, Deutsche Telekom Group) | </w:t>
      </w:r>
      <w:r>
        <w:t xml:space="preserve">2020 – 2022</w:t>
      </w:r>
    </w:p>
    <w:p>
      <w:pPr>
        <w:pStyle w:val="BodyText"/>
        <w:numPr>
          <w:ilvl w:val="0"/>
          <w:numId w:val="3"/>
        </w:numPr>
      </w:pPr>
      <w:r>
        <w:t xml:space="preserve">Lead Architect for greenfield R&amp;D innovation—designed enterprise-scale Product Catalog and Order Capture platforms</w:t>
      </w:r>
    </w:p>
    <w:p>
      <w:pPr>
        <w:pStyle w:val="BodyText"/>
        <w:numPr>
          <w:ilvl w:val="0"/>
          <w:numId w:val="3"/>
        </w:numPr>
      </w:pPr>
      <w:r>
        <w:t xml:space="preserve">Architected systems processing [X] orders daily with [X]ms average response time</w:t>
      </w:r>
    </w:p>
    <w:p>
      <w:pPr>
        <w:pStyle w:val="JobTitle"/>
      </w:pPr>
      <w:r>
        <w:t xml:space="preserve">Engineering Team Lead</w:t>
      </w:r>
    </w:p>
    <w:p>
      <w:pPr>
        <w:pStyle w:val="CompanyLine"/>
      </w:pPr>
      <w:r>
        <w:rPr>
          <w:b/>
          <w:bCs/>
        </w:rPr>
        <w:t xml:space="preserve">Fortuna Entertainment Group</w:t>
      </w:r>
      <w:r>
        <w:t xml:space="preserve"> (Central European iGaming) | </w:t>
      </w:r>
      <w:r>
        <w:t xml:space="preserve">2018 – 2020</w:t>
      </w:r>
    </w:p>
    <w:p>
      <w:pPr>
        <w:pStyle w:val="BodyText"/>
        <w:numPr>
          <w:ilvl w:val="0"/>
          <w:numId w:val="3"/>
        </w:numPr>
      </w:pPr>
      <w:r>
        <w:t xml:space="preserve">Managed engineering delivery for high-load virtual games platforms serving [X] markets and [X] concurrent users</w:t>
      </w:r>
    </w:p>
    <w:p>
      <w:pPr>
        <w:pStyle w:val="BodyText"/>
        <w:numPr>
          <w:ilvl w:val="0"/>
          <w:numId w:val="3"/>
        </w:numPr>
      </w:pPr>
      <w:r>
        <w:t xml:space="preserve">Designed horizontal scalability architecture achieving [X] transactions per second at peak load</w:t>
      </w:r>
    </w:p>
    <w:p>
      <w:pPr>
        <w:pStyle w:val="JobTitle"/>
      </w:pPr>
      <w:r>
        <w:t xml:space="preserve">Senior Solution Architect / Lead Developer</w:t>
      </w:r>
    </w:p>
    <w:p>
      <w:pPr>
        <w:pStyle w:val="CompanyLine"/>
      </w:pPr>
      <w:r>
        <w:rPr>
          <w:b/>
          <w:bCs/>
        </w:rPr>
        <w:t xml:space="preserve">Kron d.o.o.</w:t>
      </w:r>
      <w:r>
        <w:t xml:space="preserve"> (Telecom BSS/OSS Systems Integrator) | </w:t>
      </w:r>
      <w:r>
        <w:t xml:space="preserve">2004 – 2018</w:t>
      </w:r>
    </w:p>
    <w:p>
      <w:pPr>
        <w:pStyle w:val="BodyText"/>
      </w:pPr>
      <w:r>
        <w:t xml:space="preserve">14-year progressive leadership role from developer to senior architect, designing mission-critical systems for Tier-1 telecommunications operators across Southeast Europe.</w:t>
      </w:r>
    </w:p>
    <w:p>
      <w:pPr>
        <w:pStyle w:val="BodyText"/>
        <w:numPr>
          <w:ilvl w:val="0"/>
          <w:numId w:val="3"/>
        </w:numPr>
      </w:pPr>
      <w:r>
        <w:t xml:space="preserve">Architected and integrated BSS/OSS systems supporting [X] million subscribers</w:t>
      </w:r>
    </w:p>
    <w:p>
      <w:pPr>
        <w:pStyle w:val="BodyText"/>
        <w:numPr>
          <w:ilvl w:val="0"/>
          <w:numId w:val="3"/>
        </w:numPr>
      </w:pPr>
      <w:r>
        <w:t xml:space="preserve">Led complex system integrations for [X] major telco providers across [X] countries</w:t>
      </w:r>
    </w:p>
    <w:p>
      <w:pPr>
        <w:pStyle w:val="BodyText"/>
        <w:numPr>
          <w:ilvl w:val="0"/>
          <w:numId w:val="3"/>
        </w:numPr>
      </w:pPr>
      <w:r>
        <w:t xml:space="preserve">Achieved 99.99% uptime on platforms processing [X] transactions daily</w:t>
      </w:r>
    </w:p>
    <w:p>
      <w:pPr>
        <w:pStyle w:val="SectionHeader"/>
      </w:pPr>
      <w:r>
        <w:t xml:space="preserve">Technical &amp; Architectural Ecosystem</w:t>
      </w:r>
    </w:p>
    <w:p>
      <w:pPr>
        <w:pStyle w:val="BodyText"/>
      </w:pPr>
      <w:r>
        <w:rPr>
          <w:b/>
          <w:bCs/>
        </w:rPr>
        <w:t xml:space="preserve">Architecture: </w:t>
      </w:r>
      <w:r>
        <w:t xml:space="preserve">Microservices, Event-Driven, Domain-Driven Design, SOA, High-Availability Design, System Integration</w:t>
      </w:r>
    </w:p>
    <w:p>
      <w:pPr>
        <w:pStyle w:val="BodyText"/>
      </w:pPr>
      <w:r>
        <w:rPr>
          <w:b/>
          <w:bCs/>
        </w:rPr>
        <w:t xml:space="preserve">Cloud &amp; Platform: </w:t>
      </w:r>
      <w:r>
        <w:t xml:space="preserve">AWS, GCP, Kubernetes, Docker, Infrastructure as Code, CI/CD, ELK, Grafana</w:t>
      </w:r>
    </w:p>
    <w:p>
      <w:pPr>
        <w:pStyle w:val="BodyText"/>
      </w:pPr>
      <w:r>
        <w:rPr>
          <w:b/>
          <w:bCs/>
        </w:rPr>
        <w:t xml:space="preserve">Data &amp; Messaging: </w:t>
      </w:r>
      <w:r>
        <w:t xml:space="preserve">Apache Kafka, RabbitMQ, PostgreSQL, Oracle, MongoDB, Redis</w:t>
      </w:r>
    </w:p>
    <w:p>
      <w:pPr>
        <w:pStyle w:val="BodyText"/>
      </w:pPr>
      <w:r>
        <w:rPr>
          <w:b/>
          <w:bCs/>
        </w:rPr>
        <w:t xml:space="preserve">Languages &amp; Frameworks: </w:t>
      </w:r>
      <w:r>
        <w:t xml:space="preserve">Java/Spring Boot, .NET Core, Python, Node.js, React, Angular</w:t>
      </w:r>
    </w:p>
    <w:p>
      <w:pPr>
        <w:pStyle w:val="SectionHeader"/>
      </w:pPr>
      <w:r>
        <w:t xml:space="preserve">Education &amp; Certifications</w:t>
      </w:r>
    </w:p>
    <w:p>
      <w:pPr>
        <w:pStyle w:val="BodyText"/>
      </w:pPr>
      <w:r>
        <w:rPr>
          <w:b/>
          <w:bCs/>
        </w:rPr>
        <w:t xml:space="preserve">Ramiro MLA – Management and Leadership Academy</w:t>
      </w:r>
      <w:r>
        <w:t xml:space="preserve"> | Management &amp; Leadership | 2022 – 2023</w:t>
      </w:r>
    </w:p>
    <w:p>
      <w:pPr>
        <w:pStyle w:val="BodyText"/>
      </w:pPr>
      <w:r>
        <w:rPr>
          <w:b/>
          <w:bCs/>
        </w:rPr>
        <w:t xml:space="preserve">Faculty of Electrical Engineering, Mechanical Engineering and Naval Architecture (FESB)</w:t>
      </w:r>
    </w:p>
    <w:p>
      <w:pPr>
        <w:pStyle w:val="BodyText"/>
        <w:spacing w:after="120"/>
      </w:pPr>
      <w:r>
        <w:t xml:space="preserve">B.Sc., Electrical and Electronics Engineering, Telecommunications | 1996 – 2002</w:t>
      </w:r>
    </w:p>
    <w:p>
      <w:pPr>
        <w:pStyle w:val="BodyText"/>
      </w:pPr>
      <w:r>
        <w:rPr>
          <w:b/>
          <w:bCs/>
        </w:rPr>
        <w:t xml:space="preserve">Certifications: </w:t>
      </w:r>
      <w:r>
        <w:t xml:space="preserve">DCT Architect (Medable), DCT Foundation (Medable), CTO Career Guide (LinkedIn)</w:t>
      </w:r>
    </w:p>
    <w:p>
      <w:pPr>
        <w:pStyle w:val="SectionHeader"/>
      </w:pPr>
      <w:r>
        <w:t xml:space="preserve">Thought Leadership &amp; Publications</w:t>
      </w:r>
    </w:p>
    <w:p>
      <w:pPr>
        <w:pStyle w:val="BodyText"/>
      </w:pPr>
      <w:r>
        <w:rPr>
          <w:b/>
          <w:bCs/>
        </w:rPr>
        <w:t xml:space="preserve">Co-author: </w:t>
      </w:r>
      <w:r>
        <w:rPr>
          <w:i/>
          <w:iCs/>
        </w:rPr>
        <w:t xml:space="preserve">'Peak Performance: Mindset &amp; Tools for Managers'</w:t>
      </w:r>
      <w:r>
        <w:t xml:space="preserve"> – A strategic guide to scaling high-performance engineering cultures through organizational psychology frameworks. Available on Amazon.</w:t>
      </w:r>
    </w:p>
    <w:p>
      <w:pPr>
        <w:pStyle w:val="BodyText"/>
      </w:pPr>
      <w:r>
        <w:rPr>
          <w:b/>
          <w:bCs/>
        </w:rPr>
        <w:t xml:space="preserve">Author: </w:t>
      </w:r>
      <w:r>
        <w:t xml:space="preserve">'Fueling Success: Why Hunger Matters in Leadership' – Medium (2024)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</w:pPr>
    <w:rPr>
      <w:rFonts w:ascii="Calibri" w:cs="Calibri" w:eastAsia="Calibri" w:hAnsi="Calibri"/>
      <w:b/>
      <w:bCs/>
      <w:color w:val="1A1A1A"/>
      <w:sz w:val="48"/>
      <w:szCs w:val="48"/>
    </w:rPr>
  </w:style>
  <w:style w:type="paragraph" w:styleId="Subtitle">
    <w:name w:val="Subtitle"/>
    <w:basedOn w:val="Normal"/>
    <w:pPr>
      <w:spacing w:after="120"/>
    </w:pPr>
    <w:rPr>
      <w:rFonts w:ascii="Calibri" w:cs="Calibri" w:eastAsia="Calibri" w:hAnsi="Calibri"/>
      <w:color w:val="2B579A"/>
      <w:sz w:val="24"/>
      <w:szCs w:val="24"/>
    </w:rPr>
  </w:style>
  <w:style w:type="paragraph" w:styleId="ContactInfo">
    <w:name w:val="ContactInfo"/>
    <w:basedOn w:val="Normal"/>
    <w:pPr>
      <w:spacing w:after="200"/>
    </w:pPr>
    <w:rPr>
      <w:rFonts w:ascii="Calibri" w:cs="Calibri" w:eastAsia="Calibri" w:hAnsi="Calibri"/>
      <w:color w:val="555555"/>
      <w:sz w:val="20"/>
      <w:szCs w:val="20"/>
    </w:rPr>
  </w:style>
  <w:style w:type="paragraph" w:styleId="SectionHeader">
    <w:name w:val="SectionHeader"/>
    <w:basedOn w:val="Normal"/>
    <w:pPr>
      <w:pBdr>
        <w:bottom w:val="single" w:color="2B579A" w:sz="12"/>
      </w:pBdr>
      <w:spacing w:before="300" w:after="120"/>
    </w:pPr>
    <w:rPr>
      <w:rFonts w:ascii="Calibri" w:cs="Calibri" w:eastAsia="Calibri" w:hAnsi="Calibri"/>
      <w:b/>
      <w:bCs/>
      <w:caps/>
      <w:color w:val="2B579A"/>
      <w:sz w:val="26"/>
      <w:szCs w:val="26"/>
    </w:rPr>
  </w:style>
  <w:style w:type="paragraph" w:styleId="JobTitle">
    <w:name w:val="JobTitle"/>
    <w:basedOn w:val="Normal"/>
    <w:pPr>
      <w:spacing w:before="180" w:after="40"/>
    </w:pPr>
    <w:rPr>
      <w:rFonts w:ascii="Calibri" w:cs="Calibri" w:eastAsia="Calibri" w:hAnsi="Calibri"/>
      <w:b/>
      <w:bCs/>
      <w:color w:val="1A1A1A"/>
      <w:sz w:val="24"/>
      <w:szCs w:val="24"/>
    </w:rPr>
  </w:style>
  <w:style w:type="paragraph" w:styleId="CompanyLine">
    <w:name w:val="CompanyLine"/>
    <w:basedOn w:val="Normal"/>
    <w:pPr>
      <w:spacing w:after="80"/>
    </w:pPr>
    <w:rPr>
      <w:rFonts w:ascii="Calibri" w:cs="Calibri" w:eastAsia="Calibri" w:hAnsi="Calibri"/>
      <w:color w:val="555555"/>
      <w:sz w:val="22"/>
      <w:szCs w:val="22"/>
    </w:rPr>
  </w:style>
  <w:style w:type="paragraph" w:styleId="BodyText">
    <w:name w:val="BodyText"/>
    <w:basedOn w:val="Normal"/>
    <w:pPr>
      <w:spacing w:after="80"/>
    </w:pPr>
    <w:rPr>
      <w:rFonts w:ascii="Calibri" w:cs="Calibri" w:eastAsia="Calibri" w:hAnsi="Calibri"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uzgdwzuaawpaf8breqcq" Type="http://schemas.openxmlformats.org/officeDocument/2006/relationships/hyperlink" Target="https://linkedin.com/in/toncikucic" TargetMode="External"/><Relationship Id="rIdj9najiyrjsp1qlmhjfmbo" Type="http://schemas.openxmlformats.org/officeDocument/2006/relationships/hyperlink" Target="https://tonci77.github.io/tonci-portfolio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2026-01-28T18:17:42.809Z</dcterms:created>
  <dcterms:modified xsi:type="dcterms:W3CDTF">2026-01-28T18:17:42.810Z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