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eastAsia="zh-CN"/>
        </w:rPr>
        <w:t>上半年总结</w:t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学习整理RISC-V相关资料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翻译《Variation-Tolerant and Voltage-Scalable Integrated Circuits Design》的第一章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精读文献5篇（关键路径方面）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并未完成一篇专利的撰写，学得不够多不够精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下半年计划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学习内容：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在香港完成基于FPGA的压缩感知DNN加速器的研究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GCN网络学习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阶段性目标：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1、10月份左右确定开题方向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2、11月有专利（或论文）的初步想法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3、1月底一篇专利（或论文）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4、竞赛（考虑是否参加）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C5E17"/>
    <w:multiLevelType w:val="singleLevel"/>
    <w:tmpl w:val="B68C5E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08F081"/>
    <w:multiLevelType w:val="singleLevel"/>
    <w:tmpl w:val="5408F0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E4B8A"/>
    <w:rsid w:val="094E4B8A"/>
    <w:rsid w:val="37255F70"/>
    <w:rsid w:val="7AC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2019-07-03T12:06:00Z</dcterms:created>
  <dc:creator>飞天鼠1403686843</dc:creator>
  <cp:lastModifiedBy>飞天鼠1403686843</cp:lastModifiedBy>
  <dcterms:modified xsi:type="dcterms:W3CDTF">2019-07-17T16:03:17Z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