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7C86" w14:textId="06C60051" w:rsidR="00546468" w:rsidRPr="00546468" w:rsidRDefault="00546468" w:rsidP="0054646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</w:p>
    <w:p w14:paraId="1FF09CD3" w14:textId="22CA77FA" w:rsidR="00546468" w:rsidRPr="00546468" w:rsidRDefault="00546468" w:rsidP="00546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6CBD149B" w14:textId="21A036E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report analyzes the Marginal Value at Risk (mVaR) for various sectors and individual tickers within a diversified portfolio. The mVaR provides insights into the incremental risk each sector and ticker 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contribute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to the overall portfolio's Value at Risk (VaR). This analysis uses both parametric and historical methods to calculate the portfolio VaR.</w:t>
      </w:r>
    </w:p>
    <w:p w14:paraId="2CCC62DD" w14:textId="77777777" w:rsidR="00546468" w:rsidRPr="00546468" w:rsidRDefault="00546468" w:rsidP="00546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VaR Calculation</w:t>
      </w:r>
    </w:p>
    <w:p w14:paraId="37F98922" w14:textId="7777777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The total portfolio VaR was calculated using two different methods:</w:t>
      </w:r>
    </w:p>
    <w:p w14:paraId="7B0EB6D0" w14:textId="77777777" w:rsidR="00546468" w:rsidRPr="00546468" w:rsidRDefault="00546468" w:rsidP="0054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Parametric Method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: -$2,053,996</w:t>
      </w:r>
    </w:p>
    <w:p w14:paraId="7E88451E" w14:textId="77777777" w:rsidR="00546468" w:rsidRPr="00546468" w:rsidRDefault="00546468" w:rsidP="0054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Method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: -$2,576,477</w:t>
      </w:r>
    </w:p>
    <w:p w14:paraId="7E281740" w14:textId="2D0A903B" w:rsidR="00546468" w:rsidRPr="00546468" w:rsidRDefault="00546468" w:rsidP="0054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Monte Carlo Method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: -$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067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942</w:t>
      </w:r>
    </w:p>
    <w:p w14:paraId="063526A3" w14:textId="2193520C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468">
        <w:rPr>
          <w:rFonts w:ascii="Times New Roman" w:hAnsi="Times New Roman" w:cs="Times New Roman"/>
        </w:rPr>
        <w:t>These values indicate the potential maximum loss in the portfolio's value at a given confidence level, with the historical method yielding a higher risk estimate compared to the parametric method.</w:t>
      </w:r>
    </w:p>
    <w:p w14:paraId="71E7F394" w14:textId="3377A845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468">
        <w:rPr>
          <w:rFonts w:ascii="Times New Roman" w:hAnsi="Times New Roman" w:cs="Times New Roman"/>
        </w:rPr>
        <w:t>Sector-Level mVaR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6468" w14:paraId="6AF6E255" w14:textId="77777777" w:rsidTr="00546468">
        <w:tc>
          <w:tcPr>
            <w:tcW w:w="4675" w:type="dxa"/>
          </w:tcPr>
          <w:p w14:paraId="3C1BDCE7" w14:textId="3322189E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Sector</w:t>
            </w:r>
          </w:p>
        </w:tc>
        <w:tc>
          <w:tcPr>
            <w:tcW w:w="4675" w:type="dxa"/>
          </w:tcPr>
          <w:p w14:paraId="13F64D0F" w14:textId="5A7AC35E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mVaR</w:t>
            </w:r>
          </w:p>
        </w:tc>
      </w:tr>
      <w:tr w:rsidR="00546468" w14:paraId="3F85A504" w14:textId="77777777" w:rsidTr="00546468">
        <w:tc>
          <w:tcPr>
            <w:tcW w:w="4675" w:type="dxa"/>
          </w:tcPr>
          <w:p w14:paraId="1C55C553" w14:textId="37FC619C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Material</w:t>
            </w:r>
          </w:p>
        </w:tc>
        <w:tc>
          <w:tcPr>
            <w:tcW w:w="4675" w:type="dxa"/>
          </w:tcPr>
          <w:p w14:paraId="217FD11A" w14:textId="66532F07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-0.023679</w:t>
            </w:r>
          </w:p>
        </w:tc>
      </w:tr>
      <w:tr w:rsidR="00546468" w14:paraId="2EA33D5C" w14:textId="77777777" w:rsidTr="00546468">
        <w:tc>
          <w:tcPr>
            <w:tcW w:w="4675" w:type="dxa"/>
          </w:tcPr>
          <w:p w14:paraId="05186ABD" w14:textId="4E013BFC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Communication Services</w:t>
            </w:r>
          </w:p>
        </w:tc>
        <w:tc>
          <w:tcPr>
            <w:tcW w:w="4675" w:type="dxa"/>
          </w:tcPr>
          <w:p w14:paraId="14C397CD" w14:textId="1B57701C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>
              <w:t xml:space="preserve"> </w:t>
            </w: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0.017924</w:t>
            </w:r>
          </w:p>
        </w:tc>
      </w:tr>
      <w:tr w:rsidR="00546468" w14:paraId="06EC5C65" w14:textId="77777777" w:rsidTr="00546468">
        <w:tc>
          <w:tcPr>
            <w:tcW w:w="4675" w:type="dxa"/>
          </w:tcPr>
          <w:p w14:paraId="4775BA81" w14:textId="5E594AFB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Cyclical</w:t>
            </w:r>
          </w:p>
        </w:tc>
        <w:tc>
          <w:tcPr>
            <w:tcW w:w="4675" w:type="dxa"/>
          </w:tcPr>
          <w:p w14:paraId="0A80B6AA" w14:textId="6BBD6CC4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-0.022721</w:t>
            </w:r>
          </w:p>
        </w:tc>
      </w:tr>
      <w:tr w:rsidR="00546468" w14:paraId="59495234" w14:textId="77777777" w:rsidTr="00546468">
        <w:tc>
          <w:tcPr>
            <w:tcW w:w="4675" w:type="dxa"/>
          </w:tcPr>
          <w:p w14:paraId="34A150DB" w14:textId="61BB6669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Services</w:t>
            </w:r>
          </w:p>
        </w:tc>
        <w:tc>
          <w:tcPr>
            <w:tcW w:w="4675" w:type="dxa"/>
          </w:tcPr>
          <w:p w14:paraId="2BA7A3F2" w14:textId="744AE112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-0.016115</w:t>
            </w:r>
          </w:p>
        </w:tc>
      </w:tr>
      <w:tr w:rsidR="00546468" w14:paraId="55C3048D" w14:textId="77777777" w:rsidTr="00546468">
        <w:tc>
          <w:tcPr>
            <w:tcW w:w="4675" w:type="dxa"/>
          </w:tcPr>
          <w:p w14:paraId="6CE3862E" w14:textId="1EEBE17E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Healthcare</w:t>
            </w:r>
          </w:p>
        </w:tc>
        <w:tc>
          <w:tcPr>
            <w:tcW w:w="4675" w:type="dxa"/>
          </w:tcPr>
          <w:p w14:paraId="6F9F8520" w14:textId="240FF865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-0.020883</w:t>
            </w:r>
          </w:p>
        </w:tc>
      </w:tr>
      <w:tr w:rsidR="00546468" w14:paraId="65EF53EF" w14:textId="77777777" w:rsidTr="00546468">
        <w:tc>
          <w:tcPr>
            <w:tcW w:w="4675" w:type="dxa"/>
          </w:tcPr>
          <w:p w14:paraId="35926CAA" w14:textId="46FDA80E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</w:t>
            </w:r>
          </w:p>
        </w:tc>
        <w:tc>
          <w:tcPr>
            <w:tcW w:w="4675" w:type="dxa"/>
          </w:tcPr>
          <w:p w14:paraId="4D5F8E9F" w14:textId="15BBB57A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-0.061365</w:t>
            </w:r>
          </w:p>
        </w:tc>
      </w:tr>
      <w:tr w:rsidR="00546468" w14:paraId="41B241CC" w14:textId="77777777" w:rsidTr="00546468">
        <w:tc>
          <w:tcPr>
            <w:tcW w:w="4675" w:type="dxa"/>
          </w:tcPr>
          <w:p w14:paraId="19D63F84" w14:textId="464AD0E3" w:rsidR="00546468" w:rsidRP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Utilities</w:t>
            </w:r>
          </w:p>
        </w:tc>
        <w:tc>
          <w:tcPr>
            <w:tcW w:w="4675" w:type="dxa"/>
          </w:tcPr>
          <w:p w14:paraId="4B4F7116" w14:textId="3AF9C923" w:rsidR="00546468" w:rsidRDefault="00546468" w:rsidP="005464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4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-0.004760</w:t>
            </w:r>
          </w:p>
        </w:tc>
      </w:tr>
    </w:tbl>
    <w:p w14:paraId="7670A74B" w14:textId="7777777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5ACEE526" w14:textId="77777777" w:rsidR="00546468" w:rsidRPr="00546468" w:rsidRDefault="00546468" w:rsidP="0054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sector exhibits the highest mVaR (-0.061365), suggesting that it provides the greatest risk diversification benefit within the portfolio.</w:t>
      </w:r>
    </w:p>
    <w:p w14:paraId="4E39DB37" w14:textId="77777777" w:rsidR="00546468" w:rsidRPr="00546468" w:rsidRDefault="00546468" w:rsidP="0054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sector shows the lowest mVaR (-0.004760), indicating a minimal impact on reducing portfolio risk.</w:t>
      </w:r>
    </w:p>
    <w:p w14:paraId="1C9BA2DA" w14:textId="77777777" w:rsidR="00546468" w:rsidRPr="00546468" w:rsidRDefault="00546468" w:rsidP="0054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Other sectors such as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Materials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Cyclical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also contribute significantly to risk diversification</w:t>
      </w:r>
    </w:p>
    <w:p w14:paraId="541ABF0F" w14:textId="77777777" w:rsid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82C8C1" w14:textId="77777777" w:rsid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81CAEB" w14:textId="77777777" w:rsid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76F53" w14:textId="77777777" w:rsidR="00546468" w:rsidRPr="00546468" w:rsidRDefault="00546468" w:rsidP="00546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Ticker-Level mVaR Analysis</w:t>
      </w:r>
    </w:p>
    <w:p w14:paraId="268BFBD1" w14:textId="0D6E0E19" w:rsid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The table below presents the mVaR values for individual tickers along with their corresponding sectors: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060"/>
        <w:gridCol w:w="1060"/>
        <w:gridCol w:w="2520"/>
      </w:tblGrid>
      <w:tr w:rsidR="00546468" w:rsidRPr="00546468" w14:paraId="6AD6CF7D" w14:textId="77777777" w:rsidTr="0054646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F186" w14:textId="77777777" w:rsidR="00546468" w:rsidRPr="00546468" w:rsidRDefault="00546468" w:rsidP="00546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Ticker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062B8" w14:textId="77777777" w:rsidR="00546468" w:rsidRPr="00546468" w:rsidRDefault="00546468" w:rsidP="00546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mVaR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7F9CC" w14:textId="77777777" w:rsidR="00546468" w:rsidRPr="00546468" w:rsidRDefault="00546468" w:rsidP="00546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sector</w:t>
            </w:r>
          </w:p>
        </w:tc>
      </w:tr>
      <w:tr w:rsidR="00546468" w:rsidRPr="00546468" w14:paraId="14061F01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DA15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3238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-0.02518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8F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5CFDDE82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14F9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35C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-0.02478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7E2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Basic Materials</w:t>
            </w:r>
          </w:p>
        </w:tc>
      </w:tr>
      <w:tr w:rsidR="00546468" w:rsidRPr="00546468" w14:paraId="234AF71E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57C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CLVT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1ADF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-0.26428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06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6DD2E91C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0EDF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33BD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-0.02154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B261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Communication Services</w:t>
            </w:r>
          </w:p>
        </w:tc>
      </w:tr>
      <w:tr w:rsidR="00546468" w:rsidRPr="00546468" w14:paraId="2F5E0AB1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C803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GOOGL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0A35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-0.02404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7B67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Communication Services</w:t>
            </w:r>
          </w:p>
        </w:tc>
      </w:tr>
      <w:tr w:rsidR="00546468" w:rsidRPr="00546468" w14:paraId="52BD7F5A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EDD6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IFF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F3CC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6C6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Basic Materials</w:t>
            </w:r>
          </w:p>
        </w:tc>
      </w:tr>
      <w:tr w:rsidR="00546468" w:rsidRPr="00546468" w14:paraId="37D26859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8D17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KLAC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CAF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-0.02778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13E8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10DF6851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999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1F34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-0.02476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F58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Consumer Cyclical</w:t>
            </w:r>
          </w:p>
        </w:tc>
      </w:tr>
      <w:tr w:rsidR="00546468" w:rsidRPr="00546468" w14:paraId="2730F28E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9AA1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MDT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CF6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-0.01597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477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Healthcare</w:t>
            </w:r>
          </w:p>
        </w:tc>
      </w:tr>
      <w:tr w:rsidR="00546468" w:rsidRPr="00546468" w14:paraId="3D8DFEBD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0642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CF31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7401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Communication Services</w:t>
            </w:r>
          </w:p>
        </w:tc>
      </w:tr>
      <w:tr w:rsidR="00546468" w:rsidRPr="00546468" w14:paraId="204C24A8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713B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NXPI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8C5F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-0.02668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EB3B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62EAE66A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FC00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63F8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-0.02387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E04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3BB5E675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5BB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EBFF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-0.01875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9864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Financial Services</w:t>
            </w:r>
          </w:p>
        </w:tc>
      </w:tr>
      <w:tr w:rsidR="00546468" w:rsidRPr="00546468" w14:paraId="498B4B3C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DDD6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196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-0.0185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0EF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4920147D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2265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8895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-0.02375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9AC4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Technology</w:t>
            </w:r>
          </w:p>
        </w:tc>
      </w:tr>
      <w:tr w:rsidR="00546468" w:rsidRPr="00546468" w14:paraId="1D7B109F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DD98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04CF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-0.0259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44F5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Healthcare</w:t>
            </w:r>
          </w:p>
        </w:tc>
      </w:tr>
      <w:tr w:rsidR="00546468" w:rsidRPr="00546468" w14:paraId="05C00ADB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5E49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WFC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C4AD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-0.01413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F67E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Financial Services</w:t>
            </w:r>
          </w:p>
        </w:tc>
      </w:tr>
      <w:tr w:rsidR="00546468" w:rsidRPr="00546468" w14:paraId="3CD1A742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272F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WMG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15AE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-0.00486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ABB8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Communication Services</w:t>
            </w:r>
          </w:p>
        </w:tc>
      </w:tr>
      <w:tr w:rsidR="00546468" w:rsidRPr="00546468" w14:paraId="567CA9A3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5ABA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83E8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-0.00476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6287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Utilities</w:t>
            </w:r>
          </w:p>
        </w:tc>
      </w:tr>
      <w:tr w:rsidR="00546468" w:rsidRPr="00546468" w14:paraId="13C11F61" w14:textId="77777777" w:rsidTr="00546468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ED4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C1FA" w14:textId="77777777" w:rsidR="00546468" w:rsidRPr="00546468" w:rsidRDefault="00546468" w:rsidP="00546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-0.02055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47D2" w14:textId="77777777" w:rsidR="00546468" w:rsidRPr="00546468" w:rsidRDefault="00546468" w:rsidP="0054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6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Consumer Cyclical</w:t>
            </w:r>
          </w:p>
        </w:tc>
      </w:tr>
    </w:tbl>
    <w:p w14:paraId="7C5544A2" w14:textId="7777777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6E3708B0" w14:textId="77777777" w:rsidR="00546468" w:rsidRPr="00546468" w:rsidRDefault="00546468" w:rsidP="0054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CLVT (Technology)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has the most significant mVaR (-0.264275), indicating it contributes substantially to reducing overall portfolio risk.</w:t>
      </w:r>
    </w:p>
    <w:p w14:paraId="5055424B" w14:textId="77777777" w:rsidR="00546468" w:rsidRPr="00546468" w:rsidRDefault="00546468" w:rsidP="0054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WMG (Communication Services)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XEL (Utilities)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have the lowest mVaR values, suggesting limited impact on risk reduction.</w:t>
      </w:r>
    </w:p>
    <w:p w14:paraId="71DD28E9" w14:textId="77777777" w:rsidR="00546468" w:rsidRPr="00546468" w:rsidRDefault="00546468" w:rsidP="0054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Most of the tickers in the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sector show high negative mVaR values, reinforcing the sector-level observation that technology stocks are significant diversifiers.</w:t>
      </w:r>
    </w:p>
    <w:p w14:paraId="60C2F13D" w14:textId="77777777" w:rsidR="00AF25F2" w:rsidRDefault="00AF25F2"/>
    <w:p w14:paraId="0523E464" w14:textId="77777777" w:rsidR="00546468" w:rsidRDefault="00546468"/>
    <w:p w14:paraId="35CFFAD6" w14:textId="77777777" w:rsidR="00546468" w:rsidRDefault="00546468"/>
    <w:p w14:paraId="1F3F6231" w14:textId="77777777" w:rsidR="00546468" w:rsidRDefault="00546468" w:rsidP="00546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2E7938" w14:textId="521F8BB4" w:rsidR="00546468" w:rsidRPr="00546468" w:rsidRDefault="00546468" w:rsidP="00546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Conclusion</w:t>
      </w:r>
    </w:p>
    <w:p w14:paraId="30ED1091" w14:textId="7777777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The analysis demonstrates that both sector and ticker-level mVaR provide valuable insights into the risk contribution of individual components within a portfolio. The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 xml:space="preserve"> sector, and specific tickers such as </w:t>
      </w:r>
      <w:r w:rsidRPr="00546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CLVT</w:t>
      </w: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, offer substantial diversification benefits. This information is crucial for portfolio optimization, enabling better risk management and strategic asset allocation.</w:t>
      </w:r>
    </w:p>
    <w:p w14:paraId="11A16B00" w14:textId="77777777" w:rsidR="00546468" w:rsidRPr="00546468" w:rsidRDefault="00546468" w:rsidP="0054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468">
        <w:rPr>
          <w:rFonts w:ascii="Times New Roman" w:eastAsia="Times New Roman" w:hAnsi="Times New Roman" w:cs="Times New Roman"/>
          <w:kern w:val="0"/>
          <w14:ligatures w14:val="none"/>
        </w:rPr>
        <w:t>Further, the differences between parametric and historical VaR estimates highlight the importance of using multiple methods to understand portfolio risk comprehensively.</w:t>
      </w:r>
    </w:p>
    <w:p w14:paraId="48FE2907" w14:textId="77777777" w:rsidR="00546468" w:rsidRDefault="00546468"/>
    <w:sectPr w:rsidR="00546468" w:rsidSect="00A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B25"/>
    <w:multiLevelType w:val="multilevel"/>
    <w:tmpl w:val="8E2A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5646E"/>
    <w:multiLevelType w:val="multilevel"/>
    <w:tmpl w:val="495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00AC"/>
    <w:multiLevelType w:val="multilevel"/>
    <w:tmpl w:val="F6D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1424">
    <w:abstractNumId w:val="0"/>
  </w:num>
  <w:num w:numId="2" w16cid:durableId="432478368">
    <w:abstractNumId w:val="2"/>
  </w:num>
  <w:num w:numId="3" w16cid:durableId="131414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68"/>
    <w:rsid w:val="000C34E1"/>
    <w:rsid w:val="001E623F"/>
    <w:rsid w:val="0041163F"/>
    <w:rsid w:val="00546468"/>
    <w:rsid w:val="00564ABD"/>
    <w:rsid w:val="005D38C0"/>
    <w:rsid w:val="00A50EFD"/>
    <w:rsid w:val="00A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1EF7"/>
  <w15:chartTrackingRefBased/>
  <w15:docId w15:val="{A9D415AE-68A9-3940-8ED5-12085648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6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6468"/>
    <w:rPr>
      <w:b/>
      <w:bCs/>
    </w:rPr>
  </w:style>
  <w:style w:type="table" w:styleId="TableGrid">
    <w:name w:val="Table Grid"/>
    <w:basedOn w:val="TableNormal"/>
    <w:uiPriority w:val="39"/>
    <w:rsid w:val="0054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Huang</dc:creator>
  <cp:keywords/>
  <dc:description/>
  <cp:lastModifiedBy>Tong Huang</cp:lastModifiedBy>
  <cp:revision>1</cp:revision>
  <dcterms:created xsi:type="dcterms:W3CDTF">2024-05-24T21:07:00Z</dcterms:created>
  <dcterms:modified xsi:type="dcterms:W3CDTF">2024-05-24T21:16:00Z</dcterms:modified>
</cp:coreProperties>
</file>