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A9A37">
      <w:pPr>
        <w:pStyle w:val="31"/>
        <w:jc w:val="center"/>
      </w:pPr>
      <w:r>
        <w:t>快速运行指南</w:t>
      </w:r>
    </w:p>
    <w:p w14:paraId="2FA9D650">
      <w:pPr>
        <w:jc w:val="center"/>
      </w:pPr>
      <w:r>
        <w:rPr>
          <w:rFonts w:ascii="宋体" w:hAnsi="宋体" w:eastAsia="宋体"/>
          <w:b/>
        </w:rPr>
        <w:t>项目申报单位：上海爱照护医疗科技有限公司</w:t>
      </w:r>
    </w:p>
    <w:p w14:paraId="08052D3F"/>
    <w:p w14:paraId="4DB7F963">
      <w:pPr>
        <w:pStyle w:val="3"/>
        <w:rPr>
          <w:b/>
          <w:bCs/>
        </w:rPr>
      </w:pPr>
      <w:r>
        <w:rPr>
          <w:rFonts w:hint="eastAsia" w:eastAsia="宋体"/>
          <w:b/>
          <w:bCs/>
          <w:lang w:val="en-US" w:eastAsia="zh-CN"/>
        </w:rPr>
        <w:t>项目概述</w:t>
      </w:r>
    </w:p>
    <w:p w14:paraId="484B177B">
      <w:r>
        <w:rPr>
          <w:rFonts w:ascii="宋体" w:hAnsi="宋体" w:eastAsia="宋体"/>
          <w:b w:val="0"/>
          <w:sz w:val="22"/>
        </w:rPr>
        <w:t>提出一套面向养老照护场景、以「数据—知识—推断—协同」四层贯通架构为核心的全链路智能体解决方案。以长期照护「证据+判断」双轮驱动为总体方法，构建覆盖「基态—触发—就医—返回」全周期的智能照护闭环。</w:t>
      </w:r>
    </w:p>
    <w:p w14:paraId="46A929B2">
      <w:pPr>
        <w:pStyle w:val="4"/>
      </w:pPr>
      <w:r>
        <w:t>数据层</w:t>
      </w:r>
    </w:p>
    <w:p w14:paraId="5408E91F">
      <w:r>
        <w:rPr>
          <w:rFonts w:ascii="宋体" w:hAnsi="宋体" w:eastAsia="宋体"/>
          <w:b w:val="0"/>
          <w:sz w:val="22"/>
        </w:rPr>
        <w:t>提出基于 MinerU 的长者健康智能计算图 DataAgent 技术：依托多智能体协同工作流与工具链，构建「洞察—证据」双层图结构，将多源异构的健康数据转化为可计算、可推理、可追溯的长者健康计算图。消融实验显示，MinerU 方案在图节点、图边与语义完整性方面优于常规解析方式。</w:t>
      </w:r>
    </w:p>
    <w:p w14:paraId="1DD9A1BF">
      <w:pPr>
        <w:pStyle w:val="4"/>
      </w:pPr>
      <w:r>
        <w:t>知识层</w:t>
      </w:r>
    </w:p>
    <w:p w14:paraId="2F0B8F40">
      <w:r>
        <w:rPr>
          <w:rFonts w:ascii="宋体" w:hAnsi="宋体" w:eastAsia="宋体"/>
          <w:b w:val="0"/>
          <w:sz w:val="22"/>
        </w:rPr>
        <w:t>提出三超循证知识基座 DataAgent：涵盖原始记录层、叙事重建层、过程—成效关联分析层、循证规则层等递进式语料加工体系，将零散照护记录沉淀为高质量循证知识。对比实验显示，相较于通用大模型基线，本方案结构化覆盖率提升 0.70、证据引用率提升 0.20、因果表达率提升 0.18，知识质量大幅优化。</w:t>
      </w:r>
    </w:p>
    <w:p w14:paraId="40B64D4A">
      <w:pPr>
        <w:pStyle w:val="4"/>
      </w:pPr>
      <w:r>
        <w:t>推断层</w:t>
      </w:r>
    </w:p>
    <w:p w14:paraId="7C582640">
      <w:r>
        <w:rPr>
          <w:rFonts w:ascii="宋体" w:hAnsi="宋体" w:eastAsia="宋体"/>
          <w:b w:val="0"/>
          <w:sz w:val="22"/>
        </w:rPr>
        <w:t>创新性提出序贯分期与贝叶斯风险融合推断算法：针对老年 BPSD，依托爱照护长期纵向照护数据，选取 NPI、MMSE/MoCA、Barthel 等核心评估指标，通过 logistic 曲线刻画病情演变规律，结合 MCMC 算法判定疾病分期；风险推断过程中，分层先验概率引自国内外权威文献，再结合长者个体指标标准化 Z 分数与队列均值差异完成贝叶斯似然比递推更新，输出长者 30 天内病情恶化的后验风险概率。同时设置返院 D2、D7、D30 多节点分级风险阈值，为照护升级、临床会诊提供可解释、可校准的量化决策依据。</w:t>
      </w:r>
    </w:p>
    <w:p w14:paraId="1EFF8688">
      <w:pPr>
        <w:pStyle w:val="4"/>
      </w:pPr>
      <w:r>
        <w:t>协同层</w:t>
      </w:r>
    </w:p>
    <w:p w14:paraId="1007DCD5">
      <w:r>
        <w:rPr>
          <w:rFonts w:ascii="宋体" w:hAnsi="宋体" w:eastAsia="宋体"/>
          <w:b w:val="0"/>
          <w:sz w:val="22"/>
        </w:rPr>
        <w:t>创新性提出超级「GP-护士-照护员」智能体协同算法：通过搭建总控智能体 + 3 类角色中枢 + 11 个任务智能体 + 13 类标准化工具的协同架构，依托算法推断、多智能体协同与人在回路机制，实现 BPSD 患者照护过程中的事件识别、任务分配、阶段评估与成效复盘。同时持续沉淀标准化照护知识图谱与行业高价值语料，为养老照护经验传承、知识标准化与规模化落地提供核心技术支撑。A/B 测试证明，该工具链可使智能体输出完整度提升 23.04%，显著提升照护方案的结构化与可执行性。</w:t>
      </w:r>
    </w:p>
    <w:p w14:paraId="41732C88">
      <w:r>
        <w:rPr>
          <w:rFonts w:ascii="宋体" w:hAnsi="宋体" w:eastAsia="宋体"/>
          <w:b w:val="0"/>
          <w:sz w:val="22"/>
        </w:rPr>
        <w:t>依托超级「GP-护士-照护员」智能体协同算法，完成五类养老照护典型场景应用演示，包括 BPSD 患者住院后返回照护机构全流程、制定照护计划到执行全闭环、照护任务执行与质控、Dashboard 可视化管理、照护成效管理等，有效验证了所提方案的通用性与落地价值，能够显著提升养老照护的精细化与智能化水平。</w:t>
      </w:r>
    </w:p>
    <w:p w14:paraId="73E70B8E">
      <w:pPr>
        <w:jc w:val="center"/>
      </w:pPr>
      <w:r>
        <w:t>四大模块：长者智能计算图 DataAgent → 三超循证知识基座 DataAgent → 序贯分期与贝叶斯风险融合推断算法 → 超级「GP-护士-照护员」智能体协同算法。</w:t>
      </w:r>
    </w:p>
    <w:p w14:paraId="030655BB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30850" cy="3112770"/>
            <wp:effectExtent l="0" t="0" r="3175" b="1905"/>
            <wp:docPr id="6" name="图片 6" descr="图1_BPSD返院全周期智能体工作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1_BPSD返院全周期智能体工作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075E">
      <w:pPr>
        <w:jc w:val="center"/>
      </w:pPr>
      <w:r>
        <w:t>图 1  BPSD 返院/返机构全周期闭环智能体工作流（协同层架构）</w:t>
      </w:r>
    </w:p>
    <w:p w14:paraId="13AB34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44135" cy="3873500"/>
            <wp:effectExtent l="0" t="0" r="8890" b="3175"/>
            <wp:docPr id="8" name="图片 8" descr="图3_疾病进展曲线_陈女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3_疾病进展曲线_陈女士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0A35">
      <w:pPr>
        <w:jc w:val="center"/>
      </w:pPr>
    </w:p>
    <w:p w14:paraId="1AC16856">
      <w:pPr>
        <w:jc w:val="center"/>
      </w:pPr>
      <w:r>
        <w:t xml:space="preserve">图 </w:t>
      </w:r>
      <w:r>
        <w:rPr>
          <w:rFonts w:hint="eastAsia" w:eastAsia="宋体"/>
          <w:lang w:val="en-US" w:eastAsia="zh-CN"/>
        </w:rPr>
        <w:t>2</w:t>
      </w:r>
      <w:r>
        <w:t xml:space="preserve">  疾病进展曲线与分期对比（推断层：序贯分期 + MCMC，示例病例：陈女士）</w:t>
      </w:r>
    </w:p>
    <w:p w14:paraId="20DC7B26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5422900"/>
            <wp:effectExtent l="0" t="0" r="635" b="6350"/>
            <wp:docPr id="9" name="图片 9" descr="图4_序贯分期与贝叶斯推断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4_序贯分期与贝叶斯推断架构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1225">
      <w:pPr>
        <w:jc w:val="center"/>
      </w:pPr>
      <w:r>
        <w:t xml:space="preserve">图 </w:t>
      </w:r>
      <w:r>
        <w:rPr>
          <w:rFonts w:hint="eastAsia" w:eastAsia="宋体"/>
          <w:lang w:val="en-US" w:eastAsia="zh-CN"/>
        </w:rPr>
        <w:t>3</w:t>
      </w:r>
      <w:r>
        <w:t xml:space="preserve">  计算</w:t>
      </w:r>
      <w:r>
        <w:rPr>
          <w:rFonts w:hint="eastAsia" w:eastAsia="宋体"/>
          <w:lang w:val="en-US" w:eastAsia="zh-CN"/>
        </w:rPr>
        <w:t>工作流</w:t>
      </w:r>
      <w:r>
        <w:t>（数据层 → 推断层 → 工具层 → 协同智能体）</w:t>
      </w:r>
    </w:p>
    <w:p w14:paraId="642205F1"/>
    <w:p w14:paraId="5AFDD527"/>
    <w:p w14:paraId="7C406F2C"/>
    <w:p w14:paraId="6BC5BAF8"/>
    <w:p w14:paraId="4EDFD8D6">
      <w:bookmarkStart w:id="0" w:name="_GoBack"/>
      <w:bookmarkEnd w:id="0"/>
    </w:p>
    <w:p w14:paraId="7857ACBB">
      <w:pPr>
        <w:pStyle w:val="3"/>
      </w:pPr>
      <w:r>
        <w:t>1. 快速开始（FastAPI）</w:t>
      </w:r>
    </w:p>
    <w:p w14:paraId="00E21B5B">
      <w:r>
        <w:t>服务启动后，打开 http://corp.tunnel.izhaohu.com:8765/docs，在 Swagger 页面直接调用接口即可。</w:t>
      </w:r>
    </w:p>
    <w:p w14:paraId="33F13C52">
      <w:pPr>
        <w:pStyle w:val="4"/>
      </w:pPr>
      <w:r>
        <w:t>1.1 三步跑通全链路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A3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4941C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步骤</w:t>
            </w:r>
          </w:p>
        </w:tc>
        <w:tc>
          <w:tcPr>
            <w:tcW w:w="2880" w:type="dxa"/>
          </w:tcPr>
          <w:p w14:paraId="3B4F105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2880" w:type="dxa"/>
          </w:tcPr>
          <w:p w14:paraId="1162E0C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 w14:paraId="6617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E53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①</w:t>
            </w:r>
          </w:p>
        </w:tc>
        <w:tc>
          <w:tcPr>
            <w:tcW w:w="2880" w:type="dxa"/>
          </w:tcPr>
          <w:p w14:paraId="3B8142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/run/pipeline/all</w:t>
            </w:r>
          </w:p>
        </w:tc>
        <w:tc>
          <w:tcPr>
            <w:tcW w:w="2880" w:type="dxa"/>
          </w:tcPr>
          <w:p w14:paraId="2FDB0A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一键启动四大模块，默认参数直接 Execute</w:t>
            </w:r>
          </w:p>
        </w:tc>
      </w:tr>
      <w:tr w14:paraId="7C0C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793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②</w:t>
            </w:r>
          </w:p>
        </w:tc>
        <w:tc>
          <w:tcPr>
            <w:tcW w:w="2880" w:type="dxa"/>
          </w:tcPr>
          <w:p w14:paraId="2D4A1F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/jobs/{job_id}</w:t>
            </w:r>
          </w:p>
        </w:tc>
        <w:tc>
          <w:tcPr>
            <w:tcW w:w="2880" w:type="dxa"/>
          </w:tcPr>
          <w:p w14:paraId="2416F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用返回的 job_id 轮询，直到 status 为 success</w:t>
            </w:r>
          </w:p>
        </w:tc>
      </w:tr>
      <w:tr w14:paraId="06E6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D50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③</w:t>
            </w:r>
          </w:p>
        </w:tc>
        <w:tc>
          <w:tcPr>
            <w:tcW w:w="2880" w:type="dxa"/>
          </w:tcPr>
          <w:p w14:paraId="4A14FC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/outputs/links</w:t>
            </w:r>
          </w:p>
        </w:tc>
        <w:tc>
          <w:tcPr>
            <w:tcW w:w="2880" w:type="dxa"/>
          </w:tcPr>
          <w:p w14:paraId="272A29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获取全部产物下载链接</w:t>
            </w:r>
          </w:p>
        </w:tc>
      </w:tr>
    </w:tbl>
    <w:p w14:paraId="00BD7E82"/>
    <w:p w14:paraId="4F1510E0">
      <w:r>
        <w:t>POST /run/pipeline/all 默认参数：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F3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AC98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参数</w:t>
            </w:r>
          </w:p>
        </w:tc>
        <w:tc>
          <w:tcPr>
            <w:tcW w:w="2880" w:type="dxa"/>
          </w:tcPr>
          <w:p w14:paraId="226E380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默认值</w:t>
            </w:r>
          </w:p>
        </w:tc>
        <w:tc>
          <w:tcPr>
            <w:tcW w:w="2880" w:type="dxa"/>
          </w:tcPr>
          <w:p w14:paraId="08B5EC4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 w14:paraId="7B8D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E39D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fast_mode</w:t>
            </w:r>
          </w:p>
        </w:tc>
        <w:tc>
          <w:tcPr>
            <w:tcW w:w="2880" w:type="dxa"/>
          </w:tcPr>
          <w:p w14:paraId="5F87F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true</w:t>
            </w:r>
          </w:p>
        </w:tc>
        <w:tc>
          <w:tcPr>
            <w:tcW w:w="2880" w:type="dxa"/>
          </w:tcPr>
          <w:p w14:paraId="3D6C7F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DataAgent1 用 openpyxl 加速（约 1–2 分钟）</w:t>
            </w:r>
          </w:p>
        </w:tc>
      </w:tr>
      <w:tr w14:paraId="206C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D45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skip_task_agent</w:t>
            </w:r>
          </w:p>
        </w:tc>
        <w:tc>
          <w:tcPr>
            <w:tcW w:w="2880" w:type="dxa"/>
          </w:tcPr>
          <w:p w14:paraId="4FE3E7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false</w:t>
            </w:r>
          </w:p>
        </w:tc>
        <w:tc>
          <w:tcPr>
            <w:tcW w:w="2880" w:type="dxa"/>
          </w:tcPr>
          <w:p w14:paraId="5A4D5E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跑完整四大模块</w:t>
            </w:r>
          </w:p>
        </w:tc>
      </w:tr>
      <w:tr w14:paraId="4013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C1A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demo_task_agent</w:t>
            </w:r>
          </w:p>
        </w:tc>
        <w:tc>
          <w:tcPr>
            <w:tcW w:w="2880" w:type="dxa"/>
          </w:tcPr>
          <w:p w14:paraId="00120F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true</w:t>
            </w:r>
          </w:p>
        </w:tc>
        <w:tc>
          <w:tcPr>
            <w:tcW w:w="2880" w:type="dxa"/>
          </w:tcPr>
          <w:p w14:paraId="7FEB07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协同层仅演示 A3 超级 GP（约 1–3 分钟）</w:t>
            </w:r>
          </w:p>
        </w:tc>
      </w:tr>
    </w:tbl>
    <w:p w14:paraId="2660950A"/>
    <w:p w14:paraId="29BFD847">
      <w:pPr>
        <w:pStyle w:val="4"/>
      </w:pPr>
      <w:r>
        <w:t>1.2 接口一览</w:t>
      </w:r>
    </w:p>
    <w:p w14:paraId="74F7AA6B">
      <w:pPr>
        <w:pStyle w:val="156"/>
        <w:ind w:left="0" w:leftChars="0" w:firstLine="0" w:firstLineChars="0"/>
      </w:pPr>
      <w:r>
        <w:t>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E9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66B2F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6C95AE2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50F5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88E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</w:t>
            </w:r>
          </w:p>
        </w:tc>
        <w:tc>
          <w:tcPr>
            <w:tcW w:w="4320" w:type="dxa"/>
          </w:tcPr>
          <w:p w14:paraId="0C7A35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服务概览：四大模块名称、推荐入口路径</w:t>
            </w:r>
          </w:p>
        </w:tc>
      </w:tr>
    </w:tbl>
    <w:p w14:paraId="0C2056A9"/>
    <w:p w14:paraId="4D025D89">
      <w:pPr>
        <w:pStyle w:val="156"/>
        <w:ind w:left="0" w:leftChars="0" w:firstLine="0" w:firstLineChars="0"/>
      </w:pPr>
      <w:r>
        <w:t>配置与状态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5A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FB6B6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25DF0F06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4D33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258E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/health</w:t>
            </w:r>
          </w:p>
        </w:tc>
        <w:tc>
          <w:tcPr>
            <w:tcW w:w="4320" w:type="dxa"/>
          </w:tcPr>
          <w:p w14:paraId="47F7DB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健康检查，确认服务在线</w:t>
            </w:r>
          </w:p>
        </w:tc>
      </w:tr>
      <w:tr w14:paraId="08F4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9F36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/config/check</w:t>
            </w:r>
          </w:p>
        </w:tc>
        <w:tc>
          <w:tcPr>
            <w:tcW w:w="4320" w:type="dxa"/>
          </w:tcPr>
          <w:p w14:paraId="72C035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检查配置文件与示例数据是否就绪（可选）</w:t>
            </w:r>
          </w:p>
        </w:tc>
      </w:tr>
    </w:tbl>
    <w:p w14:paraId="3879E9FE"/>
    <w:p w14:paraId="7566E7F3">
      <w:pPr>
        <w:pStyle w:val="156"/>
        <w:ind w:left="0" w:leftChars="0" w:firstLine="0" w:firstLineChars="0"/>
      </w:pPr>
      <w:r>
        <w:t>产物查看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6D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CA5C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1B798A2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30FF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4ABC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/outputs</w:t>
            </w:r>
          </w:p>
        </w:tc>
        <w:tc>
          <w:tcPr>
            <w:tcW w:w="4320" w:type="dxa"/>
          </w:tcPr>
          <w:p w14:paraId="2B71F3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快速检查 6 个核心验收文件是否已生成</w:t>
            </w:r>
          </w:p>
        </w:tc>
      </w:tr>
      <w:tr w14:paraId="48EF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E02D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/outputs/links</w:t>
            </w:r>
          </w:p>
        </w:tc>
        <w:tc>
          <w:tcPr>
            <w:tcW w:w="4320" w:type="dxa"/>
          </w:tcPr>
          <w:p w14:paraId="77F099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获取全部产物（约 32 个）的下载 URL 与中文说明</w:t>
            </w:r>
          </w:p>
        </w:tc>
      </w:tr>
      <w:tr w14:paraId="0656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3900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/outputs/download?key=...</w:t>
            </w:r>
          </w:p>
        </w:tc>
        <w:tc>
          <w:tcPr>
            <w:tcW w:w="4320" w:type="dxa"/>
          </w:tcPr>
          <w:p w14:paraId="7C8524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按 key 下载单个产物文件</w:t>
            </w:r>
          </w:p>
        </w:tc>
      </w:tr>
    </w:tbl>
    <w:p w14:paraId="558E2340"/>
    <w:p w14:paraId="617B65F8">
      <w:pPr>
        <w:pStyle w:val="156"/>
        <w:ind w:left="0" w:leftChars="0" w:firstLine="0" w:firstLineChars="0"/>
      </w:pPr>
      <w:r>
        <w:t>任务查询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36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E0D0F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1B6CFF2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6BE1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346E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/jobs</w:t>
            </w:r>
          </w:p>
        </w:tc>
        <w:tc>
          <w:tcPr>
            <w:tcW w:w="4320" w:type="dxa"/>
          </w:tcPr>
          <w:p w14:paraId="6CEAB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列出最近后台任务（默认 20 条）</w:t>
            </w:r>
          </w:p>
        </w:tc>
      </w:tr>
      <w:tr w14:paraId="16FE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242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GET /jobs/{job_id}</w:t>
            </w:r>
          </w:p>
        </w:tc>
        <w:tc>
          <w:tcPr>
            <w:tcW w:w="4320" w:type="dxa"/>
          </w:tcPr>
          <w:p w14:paraId="5F105D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查询单个任务进度、子步骤状态与日志摘要</w:t>
            </w:r>
          </w:p>
        </w:tc>
      </w:tr>
    </w:tbl>
    <w:p w14:paraId="7808871F"/>
    <w:p w14:paraId="54C84867">
      <w:pPr>
        <w:pStyle w:val="156"/>
        <w:ind w:left="0" w:leftChars="0" w:firstLine="0" w:firstLineChars="0"/>
      </w:pPr>
      <w:r>
        <w:t>模块运行（分步调试）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18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6D3AA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45EE07B7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5CCF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91FE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/run/data-agent1</w:t>
            </w:r>
          </w:p>
        </w:tc>
        <w:tc>
          <w:tcPr>
            <w:tcW w:w="4320" w:type="dxa"/>
          </w:tcPr>
          <w:p w14:paraId="079F6D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单独运行长者智能计算图 DataAgent</w:t>
            </w:r>
          </w:p>
        </w:tc>
      </w:tr>
      <w:tr w14:paraId="56C0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6F4C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/run/data-agent2</w:t>
            </w:r>
          </w:p>
        </w:tc>
        <w:tc>
          <w:tcPr>
            <w:tcW w:w="4320" w:type="dxa"/>
          </w:tcPr>
          <w:p w14:paraId="7C8B2A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单独运行三超循证知识基座 DataAgent</w:t>
            </w:r>
          </w:p>
        </w:tc>
      </w:tr>
      <w:tr w14:paraId="553E2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075C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/run/staging</w:t>
            </w:r>
          </w:p>
        </w:tc>
        <w:tc>
          <w:tcPr>
            <w:tcW w:w="4320" w:type="dxa"/>
          </w:tcPr>
          <w:p w14:paraId="71FEAD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序贯分期与贝叶斯风险融合推断（纯本地）</w:t>
            </w:r>
          </w:p>
        </w:tc>
      </w:tr>
      <w:tr w14:paraId="541E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595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/run/staging/visualizations</w:t>
            </w:r>
          </w:p>
        </w:tc>
        <w:tc>
          <w:tcPr>
            <w:tcW w:w="4320" w:type="dxa"/>
          </w:tcPr>
          <w:p w14:paraId="074F21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生成 A0 序贯分期配图（4 张 PNG）</w:t>
            </w:r>
          </w:p>
        </w:tc>
      </w:tr>
      <w:tr w14:paraId="79BA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ED65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/run/task-agent/demo</w:t>
            </w:r>
          </w:p>
        </w:tc>
        <w:tc>
          <w:tcPr>
            <w:tcW w:w="4320" w:type="dxa"/>
          </w:tcPr>
          <w:p w14:paraId="7FE79F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 GP（A3）演示</w:t>
            </w:r>
          </w:p>
        </w:tc>
      </w:tr>
      <w:tr w14:paraId="728F0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8FF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/run/task-agent/full</w:t>
            </w:r>
          </w:p>
        </w:tc>
        <w:tc>
          <w:tcPr>
            <w:tcW w:w="4320" w:type="dxa"/>
          </w:tcPr>
          <w:p w14:paraId="67485B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A1–A14 全量协同（耗时较长）</w:t>
            </w:r>
          </w:p>
        </w:tc>
      </w:tr>
    </w:tbl>
    <w:p w14:paraId="717146E3"/>
    <w:p w14:paraId="2343C8C3">
      <w:pPr>
        <w:pStyle w:val="156"/>
        <w:ind w:left="0" w:leftChars="0" w:firstLine="0" w:firstLineChars="0"/>
      </w:pPr>
      <w:r>
        <w:t>全链路运行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57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4A1A5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接口</w:t>
            </w:r>
          </w:p>
        </w:tc>
        <w:tc>
          <w:tcPr>
            <w:tcW w:w="4320" w:type="dxa"/>
          </w:tcPr>
          <w:p w14:paraId="5B8F5FB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作用</w:t>
            </w:r>
          </w:p>
        </w:tc>
      </w:tr>
      <w:tr w14:paraId="1182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D86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POST /run/pipeline/all</w:t>
            </w:r>
          </w:p>
        </w:tc>
        <w:tc>
          <w:tcPr>
            <w:tcW w:w="4320" w:type="dxa"/>
          </w:tcPr>
          <w:p w14:paraId="6E0C94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推荐入口：后台顺序执行四大模块</w:t>
            </w:r>
          </w:p>
        </w:tc>
      </w:tr>
    </w:tbl>
    <w:p w14:paraId="24F8681E"/>
    <w:p w14:paraId="6356349D">
      <w:pPr>
        <w:pStyle w:val="4"/>
      </w:pPr>
      <w:r>
        <w:t xml:space="preserve">1.3 </w:t>
      </w:r>
      <w:r>
        <w:rPr>
          <w:rFonts w:hint="eastAsia"/>
          <w:lang w:val="en-US" w:eastAsia="zh-CN"/>
        </w:rPr>
        <w:t>输出</w:t>
      </w:r>
      <w:r>
        <w:t>产物示例</w:t>
      </w:r>
    </w:p>
    <w:p w14:paraId="32BEBF13">
      <w:pPr>
        <w:spacing w:after="120"/>
      </w:pPr>
      <w:r>
        <w:rPr>
          <w:rFonts w:ascii="Consolas" w:hAnsi="Consolas" w:eastAsia="宋体"/>
          <w:sz w:val="18"/>
        </w:rPr>
        <w:t># 查看全部下载链接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curl -s http://corp.tunnel.izhaohu.com:8765/outputs/links | python3 -m json.tool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下载照护科学实践图谱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curl -OJ "http://corp.tunnel.izhaohu.com:8765/outputs/download?key=care_science_practice_graph_jpg"</w:t>
      </w:r>
    </w:p>
    <w:p w14:paraId="649B9DB2">
      <w:r>
        <w:t>返回字段：files 为完整列表；by_module 按四大模块分组；每条含 key、label、description、download_url。未生成的文件 exists 为 false。</w:t>
      </w:r>
    </w:p>
    <w:p w14:paraId="4F5E612C">
      <w:pPr>
        <w:pStyle w:val="3"/>
      </w:pPr>
      <w:r>
        <w:t>2. 本地部署</w:t>
      </w:r>
    </w:p>
    <w:p w14:paraId="4538688B">
      <w:pPr>
        <w:pStyle w:val="4"/>
      </w:pPr>
      <w:r>
        <w:t>2.1 安装依赖</w:t>
      </w:r>
    </w:p>
    <w:p w14:paraId="6D900AB7">
      <w:pPr>
        <w:spacing w:after="120"/>
      </w:pPr>
      <w:r>
        <w:rPr>
          <w:rFonts w:ascii="Consolas" w:hAnsi="Consolas" w:eastAsia="宋体"/>
          <w:sz w:val="18"/>
        </w:rPr>
        <w:t>cd /srv/supercare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python3 -m pip install -r requirements-data-agent1.txt -r requirements-quickstart.txt</w:t>
      </w:r>
    </w:p>
    <w:p w14:paraId="1E1D9BB6">
      <w:pPr>
        <w:pStyle w:val="4"/>
      </w:pPr>
      <w:r>
        <w:t>2.2 启动 API 服务（常驻运行，推荐）</w:t>
      </w:r>
    </w:p>
    <w:p w14:paraId="35A0EEF2">
      <w:r>
        <w:t>关终端、注销后服务仍保持运行；机器重启后会自动拉起（需执行一次安装）。勿使用前台 uvicorn（关终端即退出）。</w:t>
      </w:r>
    </w:p>
    <w:p w14:paraId="102798F0">
      <w:pPr>
        <w:pStyle w:val="156"/>
        <w:ind w:left="0" w:leftChars="0" w:firstLine="0" w:firstLineChars="0"/>
      </w:pPr>
      <w:r>
        <w:t>方式 A：systemd 用户服务（推荐，开机自启 + 崩溃自动重启）</w:t>
      </w:r>
    </w:p>
    <w:p w14:paraId="25577F81">
      <w:pPr>
        <w:spacing w:after="120"/>
      </w:pPr>
      <w:r>
        <w:rPr>
          <w:rFonts w:ascii="Consolas" w:hAnsi="Consolas" w:eastAsia="宋体"/>
          <w:sz w:val="18"/>
        </w:rPr>
        <w:t>cd /srv/supercare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bash scripts/install_quickstart_api_service.sh</w:t>
      </w:r>
    </w:p>
    <w:p w14:paraId="0DF3066C">
      <w:r>
        <w:t>常用命令：</w:t>
      </w:r>
    </w:p>
    <w:p w14:paraId="7EBC0197">
      <w:pPr>
        <w:spacing w:after="120"/>
      </w:pPr>
      <w:r>
        <w:rPr>
          <w:rFonts w:ascii="Consolas" w:hAnsi="Consolas" w:eastAsia="宋体"/>
          <w:sz w:val="18"/>
        </w:rPr>
        <w:t>systemctl --user status supercare-quickstart-api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systemctl --user stop supercare-quickstart-api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systemctl --user restart supercare-quickstart-api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tail -f /srv/supercare/logs/quickstart_api.log</w:t>
      </w:r>
    </w:p>
    <w:p w14:paraId="3A0E5454">
      <w:pPr>
        <w:pStyle w:val="156"/>
        <w:ind w:left="0" w:leftChars="0" w:firstLine="0" w:firstLineChars="0"/>
      </w:pPr>
      <w:r>
        <w:t>方式 B：nohup 后台启动（简单，重启后需手动再执行）</w:t>
      </w:r>
    </w:p>
    <w:p w14:paraId="0BD816D8">
      <w:pPr>
        <w:spacing w:after="120"/>
      </w:pPr>
      <w:r>
        <w:rPr>
          <w:rFonts w:ascii="Consolas" w:hAnsi="Consolas" w:eastAsia="宋体"/>
          <w:sz w:val="18"/>
        </w:rPr>
        <w:t>cd /srv/supercare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bash scripts/start_quickstart_api.sh    # 启动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bash scripts/stop_quickstart_api.sh     # 停止</w:t>
      </w:r>
    </w:p>
    <w:p w14:paraId="1FEB1F8C">
      <w:r>
        <w:t>浏览器打开 http://corp.tunnel.izhaohu.com:8765/docs即可调用。</w:t>
      </w:r>
    </w:p>
    <w:p w14:paraId="08F3F36A">
      <w:pPr>
        <w:pStyle w:val="4"/>
      </w:pPr>
      <w:r>
        <w:t>2.3 配置说明</w:t>
      </w:r>
    </w:p>
    <w:p w14:paraId="7CD4883E">
      <w:r>
        <w:t>编辑 config/data_agent1_config.json：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48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8151B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配置项</w:t>
            </w:r>
          </w:p>
        </w:tc>
        <w:tc>
          <w:tcPr>
            <w:tcW w:w="4320" w:type="dxa"/>
          </w:tcPr>
          <w:p w14:paraId="01D6CD9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 w14:paraId="7DB5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6B6D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qwen.api_key</w:t>
            </w:r>
          </w:p>
        </w:tc>
        <w:tc>
          <w:tcPr>
            <w:tcW w:w="4320" w:type="dxa"/>
          </w:tcPr>
          <w:p w14:paraId="067152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通义千问 DashScope API Key（DataAgent 与协同智能体 LLM 调用需要）</w:t>
            </w:r>
          </w:p>
        </w:tc>
      </w:tr>
      <w:tr w14:paraId="30E0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212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mineru.api_url</w:t>
            </w:r>
          </w:p>
        </w:tc>
        <w:tc>
          <w:tcPr>
            <w:tcW w:w="4320" w:type="dxa"/>
          </w:tcPr>
          <w:p w14:paraId="32A98B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MinerU 远程解析地址（仅 fast_mode=false 正式模式需要）</w:t>
            </w:r>
          </w:p>
        </w:tc>
      </w:tr>
    </w:tbl>
    <w:p w14:paraId="6F90789C"/>
    <w:p w14:paraId="659CEDFD">
      <w:r>
        <w:t>默认 fast_mode=true 走 openpyxl 加速，可不配置 MinerU。</w:t>
      </w:r>
    </w:p>
    <w:p w14:paraId="342DC904">
      <w:r>
        <w:t>示例数据（已内置）：</w:t>
      </w:r>
    </w:p>
    <w:p w14:paraId="45B4AD5F">
      <w:pPr>
        <w:pStyle w:val="16"/>
      </w:pPr>
      <w:r>
        <w:t>Excel：DataSource/陈女士/ms_chen_CareCase.xlsx</w:t>
      </w:r>
    </w:p>
    <w:p w14:paraId="650DB2A6">
      <w:pPr>
        <w:pStyle w:val="16"/>
      </w:pPr>
      <w:r>
        <w:t>数据队列：DataSource/ 下 10 例机构病例</w:t>
      </w:r>
    </w:p>
    <w:p w14:paraId="21FA79DF">
      <w:pPr>
        <w:pStyle w:val="4"/>
      </w:pPr>
      <w:r>
        <w:t>2.4 命令行逐步运行（无 API）</w:t>
      </w:r>
    </w:p>
    <w:p w14:paraId="51375C7E">
      <w:r>
        <w:t>按顺序执行：</w:t>
      </w:r>
    </w:p>
    <w:p w14:paraId="32324B14">
      <w:pPr>
        <w:spacing w:after="120"/>
      </w:pPr>
      <w:r>
        <w:rPr>
          <w:rFonts w:ascii="Consolas" w:hAnsi="Consolas" w:eastAsia="宋体"/>
          <w:sz w:val="18"/>
        </w:rPr>
        <w:t># ① 长者智能计算图 DataAgent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 /srv/supercare/data_agent_task1.py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--input "/srv/supercare/DataSource/陈女士/ms_chen_CareCase.xlsx"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--output-root "/srv/supercare/data-agent1"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--config "/srv/supercare/config/data_agent1_config.json"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--parser-mode openpyxl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② 三超循证知识基座 DataAgent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 /srv/supercare/data_agent_task2.py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--input-graph "/srv/supercare/data-agent1/ms_chen_CareCase/results/ms_chen_CareCase_elder_health_computing_graph.json"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--output-root "/srv/supercare/data-agent2" \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--config "/srv/supercare/config/data_agent1_config.json"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③ 序贯分期与贝叶斯风险融合推断算法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 /srv/supercare/task-agent/run_staging_pipeline.py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 /srv/supercare/task-agent/generate_a0_visualizations.py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④ 超级「GP-护士-照护员」智能体协同算法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python /srv/supercare/task-agent/test_agent_a3_cda_hub.py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 python /srv/supercare/task-agent/run_agents_a1_a14.py   # 全量 A1–A14</w:t>
      </w:r>
    </w:p>
    <w:p w14:paraId="632C5443">
      <w:pPr>
        <w:pStyle w:val="3"/>
      </w:pPr>
      <w:r>
        <w:t>3. 成功验证清单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6926"/>
      </w:tblGrid>
      <w:tr w14:paraId="6B94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A62B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模块</w:t>
            </w:r>
          </w:p>
        </w:tc>
        <w:tc>
          <w:tcPr>
            <w:tcW w:w="4320" w:type="dxa"/>
          </w:tcPr>
          <w:p w14:paraId="4D1DF56F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关键产物</w:t>
            </w:r>
          </w:p>
        </w:tc>
      </w:tr>
      <w:tr w14:paraId="1E65D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7B50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长者智能计算图 DataAgent</w:t>
            </w:r>
          </w:p>
        </w:tc>
        <w:tc>
          <w:tcPr>
            <w:tcW w:w="4320" w:type="dxa"/>
          </w:tcPr>
          <w:p w14:paraId="4126C1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data-agent1/.../ms_chen_CareCase_elder_health_computing_graph.json</w:t>
            </w:r>
          </w:p>
        </w:tc>
      </w:tr>
      <w:tr w14:paraId="3972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923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三超循证知识基座 DataAgent</w:t>
            </w:r>
          </w:p>
        </w:tc>
        <w:tc>
          <w:tcPr>
            <w:tcW w:w="4320" w:type="dxa"/>
          </w:tcPr>
          <w:p w14:paraId="03E59C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data-agent2/batch_summary.json</w:t>
            </w:r>
          </w:p>
        </w:tc>
      </w:tr>
      <w:tr w14:paraId="7791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9A3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序贯分期与贝叶斯风险融合推断算法</w:t>
            </w:r>
          </w:p>
        </w:tc>
        <w:tc>
          <w:tcPr>
            <w:tcW w:w="4320" w:type="dxa"/>
          </w:tcPr>
          <w:p w14:paraId="768E7A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task-agent/output/a0_序贯疾病分期结果.json</w:t>
            </w:r>
          </w:p>
        </w:tc>
      </w:tr>
      <w:tr w14:paraId="4D29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B845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超级「GP-护士-照护员」智能体协同算法</w:t>
            </w:r>
          </w:p>
        </w:tc>
        <w:tc>
          <w:tcPr>
            <w:tcW w:w="4320" w:type="dxa"/>
          </w:tcPr>
          <w:p w14:paraId="60F43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task-agent/output/a3_GP协作专业答复.pdf</w:t>
            </w:r>
          </w:p>
        </w:tc>
      </w:tr>
    </w:tbl>
    <w:p w14:paraId="45037164"/>
    <w:p w14:paraId="0EB10D9B">
      <w:pPr>
        <w:spacing w:after="120"/>
      </w:pPr>
      <w:r>
        <w:rPr>
          <w:rFonts w:ascii="Consolas" w:hAnsi="Consolas" w:eastAsia="宋体"/>
          <w:sz w:val="18"/>
        </w:rPr>
        <w:t>curl -s http://corp.tunnel.izhaohu.com:8765/outputs | python3 -m json.tool</w:t>
      </w:r>
    </w:p>
    <w:p w14:paraId="0CBB7F53">
      <w:pPr>
        <w:pStyle w:val="3"/>
      </w:pPr>
      <w:r>
        <w:t>4. 产物说明（按模块）</w:t>
      </w:r>
    </w:p>
    <w:p w14:paraId="3D422739">
      <w:pPr>
        <w:pStyle w:val="5"/>
      </w:pPr>
      <w:r>
        <w:t>长者智能计算图 DataAgent（2 个）</w:t>
      </w:r>
    </w:p>
    <w:p w14:paraId="38F9796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A0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27D6D9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w="2880" w:type="dxa"/>
          </w:tcPr>
          <w:p w14:paraId="419AA06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内容说明</w:t>
            </w:r>
          </w:p>
        </w:tc>
        <w:tc>
          <w:tcPr>
            <w:tcW w:w="2880" w:type="dxa"/>
          </w:tcPr>
          <w:p w14:paraId="2AB535AB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下载 key</w:t>
            </w:r>
          </w:p>
        </w:tc>
      </w:tr>
      <w:tr w14:paraId="31DA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68AA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健康计算图 JSON</w:t>
            </w:r>
          </w:p>
        </w:tc>
        <w:tc>
          <w:tcPr>
            <w:tcW w:w="2880" w:type="dxa"/>
          </w:tcPr>
          <w:p w14:paraId="21A73A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陈女士病例的长者健康计算图结构化数据，含节点、边、洞察与证据链，供下游模块读取。</w:t>
            </w:r>
          </w:p>
        </w:tc>
        <w:tc>
          <w:tcPr>
            <w:tcW w:w="2880" w:type="dxa"/>
          </w:tcPr>
          <w:p w14:paraId="3BAE3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data_agent1_graph_json</w:t>
            </w:r>
          </w:p>
        </w:tc>
      </w:tr>
      <w:tr w14:paraId="5585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A25B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健康计算图 PNG</w:t>
            </w:r>
          </w:p>
        </w:tc>
        <w:tc>
          <w:tcPr>
            <w:tcW w:w="2880" w:type="dxa"/>
          </w:tcPr>
          <w:p w14:paraId="4404BA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健康计算图可视化展示图，用于答辩演示节点类别、关联关系与关键洞察分布。</w:t>
            </w:r>
          </w:p>
        </w:tc>
        <w:tc>
          <w:tcPr>
            <w:tcW w:w="2880" w:type="dxa"/>
          </w:tcPr>
          <w:p w14:paraId="78E7EB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data_agent1_graph_png</w:t>
            </w:r>
          </w:p>
        </w:tc>
      </w:tr>
    </w:tbl>
    <w:p w14:paraId="2B3F9C44"/>
    <w:p w14:paraId="60D7ABA9">
      <w:pPr>
        <w:pStyle w:val="5"/>
      </w:pPr>
      <w:r>
        <w:t>三超循证知识基座 DataAgent（7 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675"/>
        <w:gridCol w:w="3600"/>
        <w:gridCol w:w="2806"/>
      </w:tblGrid>
      <w:tr w14:paraId="08A4F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5" w:type="dxa"/>
          </w:tcPr>
          <w:p w14:paraId="3E6599D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w="4275" w:type="dxa"/>
            <w:gridSpan w:val="2"/>
          </w:tcPr>
          <w:p w14:paraId="1FD3B8C2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内容说明</w:t>
            </w:r>
          </w:p>
        </w:tc>
        <w:tc>
          <w:tcPr>
            <w:tcW w:w="2806" w:type="dxa"/>
          </w:tcPr>
          <w:p w14:paraId="6BA580D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下载 key</w:t>
            </w:r>
          </w:p>
        </w:tc>
      </w:tr>
      <w:tr w14:paraId="742D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4399A5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batch_summary.json</w:t>
            </w:r>
          </w:p>
        </w:tc>
        <w:tc>
          <w:tcPr>
            <w:tcW w:w="3600" w:type="dxa"/>
          </w:tcPr>
          <w:p w14:paraId="3B9B0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六份训练语料的批量生成汇总，含各角色 CoT/非 CoT 语料的条数、质量指标与对比结论。</w:t>
            </w:r>
          </w:p>
        </w:tc>
        <w:tc>
          <w:tcPr>
            <w:tcW w:w="2806" w:type="dxa"/>
          </w:tcPr>
          <w:p w14:paraId="660A99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data_agent2_batch_summary</w:t>
            </w:r>
          </w:p>
        </w:tc>
      </w:tr>
      <w:tr w14:paraId="6558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2EB08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super_doctor_with_cot_50.jsonl</w:t>
            </w:r>
          </w:p>
        </w:tc>
        <w:tc>
          <w:tcPr>
            <w:tcW w:w="3600" w:type="dxa"/>
          </w:tcPr>
          <w:p w14:paraId="26408C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超级医生带思维链语料 50 条，含 L1–L4 四层循证轨迹与证据引用，供 GP 决策微调。</w:t>
            </w:r>
          </w:p>
        </w:tc>
        <w:tc>
          <w:tcPr>
            <w:tcW w:w="2806" w:type="dxa"/>
          </w:tcPr>
          <w:p w14:paraId="7D458E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da2_corpus_super_doctor_with_cot_50</w:t>
            </w:r>
          </w:p>
        </w:tc>
      </w:tr>
      <w:tr w14:paraId="65D8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5E6492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super_doctor_without_cot_50.jsonl</w:t>
            </w:r>
          </w:p>
        </w:tc>
        <w:tc>
          <w:tcPr>
            <w:tcW w:w="3600" w:type="dxa"/>
          </w:tcPr>
          <w:p w14:paraId="0F4461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超级医生无思维链语料 50 条，仅保留问答对，用于对比 CoT 增益的消融实验。</w:t>
            </w:r>
          </w:p>
        </w:tc>
        <w:tc>
          <w:tcPr>
            <w:tcW w:w="2806" w:type="dxa"/>
          </w:tcPr>
          <w:p w14:paraId="09EA99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da2_corpus_super_doctor_without_cot_50</w:t>
            </w:r>
          </w:p>
        </w:tc>
      </w:tr>
      <w:tr w14:paraId="758B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72D317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super_nurse_with_cot_50.jsonl</w:t>
            </w:r>
          </w:p>
        </w:tc>
        <w:tc>
          <w:tcPr>
            <w:tcW w:w="3600" w:type="dxa"/>
          </w:tcPr>
          <w:p w14:paraId="0AA557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超级护士带思维链语料 50 条，覆盖评估结论、护理调整与风险预警等场景。</w:t>
            </w:r>
          </w:p>
        </w:tc>
        <w:tc>
          <w:tcPr>
            <w:tcW w:w="2806" w:type="dxa"/>
          </w:tcPr>
          <w:p w14:paraId="037383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da2_corpus_super_nurse_with_cot_50</w:t>
            </w:r>
          </w:p>
        </w:tc>
      </w:tr>
      <w:tr w14:paraId="4A6A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1F6F7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super_nurse_without_cot_50.jsonl</w:t>
            </w:r>
          </w:p>
        </w:tc>
        <w:tc>
          <w:tcPr>
            <w:tcW w:w="3600" w:type="dxa"/>
          </w:tcPr>
          <w:p w14:paraId="119D74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超级护士无思维链语料 50 条，结构与医生语料对称，便于跨角色质量对比。</w:t>
            </w:r>
          </w:p>
        </w:tc>
        <w:tc>
          <w:tcPr>
            <w:tcW w:w="2806" w:type="dxa"/>
          </w:tcPr>
          <w:p w14:paraId="584C6A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da2_corpus_super_nurse_without_cot_50</w:t>
            </w:r>
          </w:p>
        </w:tc>
      </w:tr>
      <w:tr w14:paraId="686C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6948DA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super_caregiver_with_cot_50.jsonl</w:t>
            </w:r>
          </w:p>
        </w:tc>
        <w:tc>
          <w:tcPr>
            <w:tcW w:w="3600" w:type="dxa"/>
          </w:tcPr>
          <w:p w14:paraId="7EF799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超级照护员带思维链语料 50 条，聚焦日常照护动作、非药物干预与家属沟通。</w:t>
            </w:r>
          </w:p>
        </w:tc>
        <w:tc>
          <w:tcPr>
            <w:tcW w:w="2806" w:type="dxa"/>
          </w:tcPr>
          <w:p w14:paraId="4F7F01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da2_corpus_super_caregiver_with_cot_50</w:t>
            </w:r>
          </w:p>
        </w:tc>
      </w:tr>
      <w:tr w14:paraId="2244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gridSpan w:val="2"/>
          </w:tcPr>
          <w:p w14:paraId="71533F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super_caregiver_without_cot_50.jsonl</w:t>
            </w:r>
          </w:p>
        </w:tc>
        <w:tc>
          <w:tcPr>
            <w:tcW w:w="3600" w:type="dxa"/>
          </w:tcPr>
          <w:p w14:paraId="4C9C1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超级照护员无思维链语料 50 条，用于验证四层注入对实操建议质量的影响。</w:t>
            </w:r>
          </w:p>
        </w:tc>
        <w:tc>
          <w:tcPr>
            <w:tcW w:w="2806" w:type="dxa"/>
          </w:tcPr>
          <w:p w14:paraId="38202A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da2_corpus_super_caregiver_without_cot_50</w:t>
            </w:r>
          </w:p>
        </w:tc>
      </w:tr>
    </w:tbl>
    <w:p w14:paraId="16A441BD"/>
    <w:p w14:paraId="1E1E0B12">
      <w:pPr>
        <w:pStyle w:val="5"/>
      </w:pPr>
      <w:r>
        <w:t>序贯分期与贝叶斯风险融合推断算法（4 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3474"/>
        <w:gridCol w:w="2819"/>
      </w:tblGrid>
      <w:tr w14:paraId="4632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</w:tcPr>
          <w:p w14:paraId="4C2899A6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w="3474" w:type="dxa"/>
          </w:tcPr>
          <w:p w14:paraId="01E7754D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内容说明</w:t>
            </w:r>
          </w:p>
        </w:tc>
        <w:tc>
          <w:tcPr>
            <w:tcW w:w="2819" w:type="dxa"/>
          </w:tcPr>
          <w:p w14:paraId="116360C5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下载 key</w:t>
            </w:r>
          </w:p>
        </w:tc>
      </w:tr>
      <w:tr w14:paraId="129C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</w:tcPr>
          <w:p w14:paraId="336825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a0_序贯事件进展图_陈女士.png</w:t>
            </w:r>
          </w:p>
        </w:tc>
        <w:tc>
          <w:tcPr>
            <w:tcW w:w="3474" w:type="dxa"/>
          </w:tcPr>
          <w:p w14:paraId="001FFA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SuStaIn/MCMC 序贯事件槽位与共同分期进展示意图，展示各生物标志物事件在时间轴上的排列。</w:t>
            </w:r>
          </w:p>
        </w:tc>
        <w:tc>
          <w:tcPr>
            <w:tcW w:w="2819" w:type="dxa"/>
          </w:tcPr>
          <w:p w14:paraId="6CC26E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a0_staging_event_png</w:t>
            </w:r>
          </w:p>
        </w:tc>
      </w:tr>
      <w:tr w14:paraId="39644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</w:tcPr>
          <w:p w14:paraId="07778B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a0_生物标志物分期进展热图_陈女士.png</w:t>
            </w:r>
          </w:p>
        </w:tc>
        <w:tc>
          <w:tcPr>
            <w:tcW w:w="3474" w:type="dxa"/>
          </w:tcPr>
          <w:p w14:paraId="5DDF46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多生物标志物纵向序贯进展热图，直观对比各指标在不同分期的异常程度变化。</w:t>
            </w:r>
          </w:p>
        </w:tc>
        <w:tc>
          <w:tcPr>
            <w:tcW w:w="2819" w:type="dxa"/>
          </w:tcPr>
          <w:p w14:paraId="0C5AE0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a0_biomarker_heatmap_png</w:t>
            </w:r>
          </w:p>
        </w:tc>
      </w:tr>
      <w:tr w14:paraId="6A4A9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</w:tcPr>
          <w:p w14:paraId="38CEF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a0_疾病进展曲线_陈女士.png</w:t>
            </w:r>
          </w:p>
        </w:tc>
        <w:tc>
          <w:tcPr>
            <w:tcW w:w="3474" w:type="dxa"/>
          </w:tcPr>
          <w:p w14:paraId="2D2A25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以共同分期为横轴、归一化进展指数为纵轴的疾病进展曲线，呈现多标志物协同演变趋势。</w:t>
            </w:r>
          </w:p>
        </w:tc>
        <w:tc>
          <w:tcPr>
            <w:tcW w:w="2819" w:type="dxa"/>
          </w:tcPr>
          <w:p w14:paraId="0C5DD4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a0_disease_curve_png</w:t>
            </w:r>
          </w:p>
        </w:tc>
      </w:tr>
      <w:tr w14:paraId="14F0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3" w:type="dxa"/>
          </w:tcPr>
          <w:p w14:paraId="23EFE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a0_贝叶斯先验后验图_陈女士.png</w:t>
            </w:r>
          </w:p>
        </w:tc>
        <w:tc>
          <w:tcPr>
            <w:tcW w:w="3474" w:type="dxa"/>
          </w:tcPr>
          <w:p w14:paraId="5602BA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文献校准贝叶斯先验与观测似然更新后的后验对比图，展示各分期风险概率变化。</w:t>
            </w:r>
          </w:p>
        </w:tc>
        <w:tc>
          <w:tcPr>
            <w:tcW w:w="2819" w:type="dxa"/>
          </w:tcPr>
          <w:p w14:paraId="07D308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a0_bayesian_prior_posterior_png</w:t>
            </w:r>
          </w:p>
        </w:tc>
      </w:tr>
    </w:tbl>
    <w:p w14:paraId="2AD5D403"/>
    <w:p w14:paraId="0D7F65DF">
      <w:pPr>
        <w:pStyle w:val="5"/>
      </w:pPr>
      <w:r>
        <w:t>超级「GP-护士-照护员」智能体协同算法（19 个）</w:t>
      </w:r>
    </w:p>
    <w:p w14:paraId="29981FAF">
      <w:pPr>
        <w:pStyle w:val="156"/>
        <w:ind w:left="0" w:leftChars="0" w:firstLine="0" w:firstLineChars="0"/>
      </w:pPr>
      <w:r>
        <w:t>A1–A15 协同智能体 PDF（17 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51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1C1B0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w="2880" w:type="dxa"/>
          </w:tcPr>
          <w:p w14:paraId="41E8310C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内容说明</w:t>
            </w:r>
          </w:p>
        </w:tc>
        <w:tc>
          <w:tcPr>
            <w:tcW w:w="2880" w:type="dxa"/>
          </w:tcPr>
          <w:p w14:paraId="58F1AC9E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下载 key</w:t>
            </w:r>
          </w:p>
        </w:tc>
      </w:tr>
      <w:tr w14:paraId="6E60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09E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a1_照护员协作专业答复.pdf</w:t>
            </w:r>
          </w:p>
        </w:tc>
        <w:tc>
          <w:tcPr>
            <w:tcW w:w="2880" w:type="dxa"/>
          </w:tcPr>
          <w:p w14:paraId="4144C5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超级照护员（CAA Hub）输出的非药物干预与日常执行方案，含跳舞兴趣引导、防跌倒要点。</w:t>
            </w:r>
          </w:p>
        </w:tc>
        <w:tc>
          <w:tcPr>
            <w:tcW w:w="2880" w:type="dxa"/>
          </w:tcPr>
          <w:p w14:paraId="130D4E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taskagent_a1_照护员协作专业答复</w:t>
            </w:r>
          </w:p>
        </w:tc>
      </w:tr>
      <w:tr w14:paraId="4F4E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EF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a2_护士协作专业答复.pdf</w:t>
            </w:r>
          </w:p>
        </w:tc>
        <w:tc>
          <w:tcPr>
            <w:tcW w:w="2880" w:type="dxa"/>
          </w:tcPr>
          <w:p w14:paraId="05E67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超级护士（CCA Hub）输出的临床评估与护理调整建议，衔接医生决策与一线执行。</w:t>
            </w:r>
          </w:p>
        </w:tc>
        <w:tc>
          <w:tcPr>
            <w:tcW w:w="2880" w:type="dxa"/>
          </w:tcPr>
          <w:p w14:paraId="53ED89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taskagent_a2_护士协作专业答复</w:t>
            </w:r>
          </w:p>
        </w:tc>
      </w:tr>
      <w:tr w14:paraId="1C4A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9572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a3_GP协作专业答复.pdf</w:t>
            </w:r>
          </w:p>
        </w:tc>
        <w:tc>
          <w:tcPr>
            <w:tcW w:w="2880" w:type="dxa"/>
          </w:tcPr>
          <w:p w14:paraId="284CDA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超级 GP（CDA Hub）综合确认意见，统筹多角色协同照护路径与风险管控。</w:t>
            </w:r>
          </w:p>
        </w:tc>
        <w:tc>
          <w:tcPr>
            <w:tcW w:w="2880" w:type="dxa"/>
          </w:tcPr>
          <w:p w14:paraId="206E86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taskagent_a3_GP协作专业答复</w:t>
            </w:r>
          </w:p>
        </w:tc>
      </w:tr>
      <w:tr w14:paraId="7FC4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C11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a4_出院摘要结构化包.pdf</w:t>
            </w:r>
          </w:p>
        </w:tc>
        <w:tc>
          <w:tcPr>
            <w:tcW w:w="2880" w:type="dxa"/>
          </w:tcPr>
          <w:p w14:paraId="56B110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Discharge Parser 将出院病历解析为结构化字段包，供后续智能体统一读取。</w:t>
            </w:r>
          </w:p>
        </w:tc>
        <w:tc>
          <w:tcPr>
            <w:tcW w:w="2880" w:type="dxa"/>
          </w:tcPr>
          <w:p w14:paraId="488689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taskagent_a4_出院摘要结构化包</w:t>
            </w:r>
          </w:p>
        </w:tc>
      </w:tr>
      <w:tr w14:paraId="6EEF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320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a5_ECR状态对比报告.pdf</w:t>
            </w:r>
          </w:p>
        </w:tc>
        <w:tc>
          <w:tcPr>
            <w:tcW w:w="2880" w:type="dxa"/>
          </w:tcPr>
          <w:p w14:paraId="35E315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入院、出院、返院三时点的 ECR（情绪-认知-行为）状态横向对比分析。</w:t>
            </w:r>
          </w:p>
        </w:tc>
        <w:tc>
          <w:tcPr>
            <w:tcW w:w="2880" w:type="dxa"/>
          </w:tcPr>
          <w:p w14:paraId="405F44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taskagent_a5_ECR状态对比报告</w:t>
            </w:r>
          </w:p>
        </w:tc>
      </w:tr>
      <w:tr w14:paraId="254C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2797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a6_返院适应期专项任务包.pdf</w:t>
            </w:r>
          </w:p>
        </w:tc>
        <w:tc>
          <w:tcPr>
            <w:tcW w:w="2880" w:type="dxa"/>
          </w:tcPr>
          <w:p w14:paraId="13663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返院适应期任务拆解清单，明确照护员、护士在各日的可执行动作。</w:t>
            </w:r>
          </w:p>
        </w:tc>
        <w:tc>
          <w:tcPr>
            <w:tcW w:w="2880" w:type="dxa"/>
          </w:tcPr>
          <w:p w14:paraId="35A479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taskagent_a6_返院适应期专项任务包</w:t>
            </w:r>
          </w:p>
        </w:tc>
      </w:tr>
      <w:tr w14:paraId="36A9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91A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a7_BPSD事件报告.pdf</w:t>
            </w:r>
          </w:p>
        </w:tc>
        <w:tc>
          <w:tcPr>
            <w:tcW w:w="2880" w:type="dxa"/>
          </w:tcPr>
          <w:p w14:paraId="1AE015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BPSD 行为事件的时序记录与情境描述，为升级决策提供结构化输入。</w:t>
            </w:r>
          </w:p>
        </w:tc>
        <w:tc>
          <w:tcPr>
            <w:tcW w:w="2880" w:type="dxa"/>
          </w:tcPr>
          <w:p w14:paraId="719531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taskagent_a7_BPSD事件报告</w:t>
            </w:r>
          </w:p>
        </w:tc>
      </w:tr>
      <w:tr w14:paraId="5551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499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a8_BPSD事件处理建议.pdf</w:t>
            </w:r>
          </w:p>
        </w:tc>
        <w:tc>
          <w:tcPr>
            <w:tcW w:w="2880" w:type="dxa"/>
          </w:tcPr>
          <w:p w14:paraId="75FD5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Escalation Agent 针对 BPSD 事件的即时处置方案与是否升级会诊的建议。</w:t>
            </w:r>
          </w:p>
        </w:tc>
        <w:tc>
          <w:tcPr>
            <w:tcW w:w="2880" w:type="dxa"/>
          </w:tcPr>
          <w:p w14:paraId="63AABF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taskagent_a8_BPSD事件处理建议</w:t>
            </w:r>
          </w:p>
        </w:tc>
      </w:tr>
      <w:tr w14:paraId="737A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6D8C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a9_照护员周重点任务.pdf</w:t>
            </w:r>
          </w:p>
        </w:tc>
        <w:tc>
          <w:tcPr>
            <w:tcW w:w="2880" w:type="dxa"/>
          </w:tcPr>
          <w:p w14:paraId="3B6A19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照护员本周重点任务与操作步骤，源自护士评估结论的下钻执行版。</w:t>
            </w:r>
          </w:p>
        </w:tc>
        <w:tc>
          <w:tcPr>
            <w:tcW w:w="2880" w:type="dxa"/>
          </w:tcPr>
          <w:p w14:paraId="215714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taskagent_a9_照护员周重点任务</w:t>
            </w:r>
          </w:p>
        </w:tc>
      </w:tr>
      <w:tr w14:paraId="0398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88F6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a9_护士评估结论与调整建议.pdf</w:t>
            </w:r>
          </w:p>
        </w:tc>
        <w:tc>
          <w:tcPr>
            <w:tcW w:w="2880" w:type="dxa"/>
          </w:tcPr>
          <w:p w14:paraId="5DC3C1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护士周评估结论、生命体征与 ADL 变化摘要及护理计划调整建议。</w:t>
            </w:r>
          </w:p>
        </w:tc>
        <w:tc>
          <w:tcPr>
            <w:tcW w:w="2880" w:type="dxa"/>
          </w:tcPr>
          <w:p w14:paraId="58C69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taskagent_a9_护士评估结论与调整建议</w:t>
            </w:r>
          </w:p>
        </w:tc>
      </w:tr>
      <w:tr w14:paraId="07D9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428B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a10_三时点功能对比图.pdf</w:t>
            </w:r>
          </w:p>
        </w:tc>
        <w:tc>
          <w:tcPr>
            <w:tcW w:w="2880" w:type="dxa"/>
          </w:tcPr>
          <w:p w14:paraId="0BDF3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住院前、出院、返院三个时间节点的 ADL/NPI 等功能指标可视化对比。</w:t>
            </w:r>
          </w:p>
        </w:tc>
        <w:tc>
          <w:tcPr>
            <w:tcW w:w="2880" w:type="dxa"/>
          </w:tcPr>
          <w:p w14:paraId="63504B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taskagent_a10_三时点功能对比图</w:t>
            </w:r>
          </w:p>
        </w:tc>
      </w:tr>
      <w:tr w14:paraId="1D4F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C67F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a11_返院一周综合报告.pdf</w:t>
            </w:r>
          </w:p>
        </w:tc>
        <w:tc>
          <w:tcPr>
            <w:tcW w:w="2880" w:type="dxa"/>
          </w:tcPr>
          <w:p w14:paraId="19C2E1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返院第 7 天综合状态复盘，汇总行为、功能、体征与家属反馈。</w:t>
            </w:r>
          </w:p>
        </w:tc>
        <w:tc>
          <w:tcPr>
            <w:tcW w:w="2880" w:type="dxa"/>
          </w:tcPr>
          <w:p w14:paraId="1C44D5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taskagent_a11_返院一周综合报告</w:t>
            </w:r>
          </w:p>
        </w:tc>
      </w:tr>
      <w:tr w14:paraId="2BB5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6822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a12_精神科远程会诊记录.pdf</w:t>
            </w:r>
          </w:p>
        </w:tc>
        <w:tc>
          <w:tcPr>
            <w:tcW w:w="2880" w:type="dxa"/>
          </w:tcPr>
          <w:p w14:paraId="3A406B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精神科远程会诊意见，含 BPSD 前驱信号识别与非药物干预优化建议。</w:t>
            </w:r>
          </w:p>
        </w:tc>
        <w:tc>
          <w:tcPr>
            <w:tcW w:w="2880" w:type="dxa"/>
          </w:tcPr>
          <w:p w14:paraId="5BB0FC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taskagent_a12_精神科远程会诊记录</w:t>
            </w:r>
          </w:p>
        </w:tc>
      </w:tr>
      <w:tr w14:paraId="57288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72B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a13_D30再稳定评估报告.pdf</w:t>
            </w:r>
          </w:p>
        </w:tc>
        <w:tc>
          <w:tcPr>
            <w:tcW w:w="2880" w:type="dxa"/>
          </w:tcPr>
          <w:p w14:paraId="6399F5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返院第 30 天再稳定期评估，判断 BPSD 是否进入低复发风险稳定期。</w:t>
            </w:r>
          </w:p>
        </w:tc>
        <w:tc>
          <w:tcPr>
            <w:tcW w:w="2880" w:type="dxa"/>
          </w:tcPr>
          <w:p w14:paraId="3BFE3B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taskagent_a13_D30再稳定评估报告</w:t>
            </w:r>
          </w:p>
        </w:tc>
      </w:tr>
      <w:tr w14:paraId="48C8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558D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a13_照护成效中期报告.pdf</w:t>
            </w:r>
          </w:p>
        </w:tc>
        <w:tc>
          <w:tcPr>
            <w:tcW w:w="2880" w:type="dxa"/>
          </w:tcPr>
          <w:p w14:paraId="0A94DA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返院 30 天照护成效中期总结，量化 NPI/ADL 改善与不良事件控制情况。</w:t>
            </w:r>
          </w:p>
        </w:tc>
        <w:tc>
          <w:tcPr>
            <w:tcW w:w="2880" w:type="dxa"/>
          </w:tcPr>
          <w:p w14:paraId="67D64D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taskagent_a13_照护成效中期报告</w:t>
            </w:r>
          </w:p>
        </w:tc>
      </w:tr>
      <w:tr w14:paraId="3AE5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5304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a14_TaskAgent审计评估报告.pdf</w:t>
            </w:r>
          </w:p>
        </w:tc>
        <w:tc>
          <w:tcPr>
            <w:tcW w:w="2880" w:type="dxa"/>
          </w:tcPr>
          <w:p w14:paraId="78B0EB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A1–A14 全链路执行审计报告，记录各智能体调用顺序、产出与质量评分。</w:t>
            </w:r>
          </w:p>
        </w:tc>
        <w:tc>
          <w:tcPr>
            <w:tcW w:w="2880" w:type="dxa"/>
          </w:tcPr>
          <w:p w14:paraId="308CCF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taskagent_a14_TaskAgent审计评估报告</w:t>
            </w:r>
          </w:p>
        </w:tc>
      </w:tr>
      <w:tr w14:paraId="01F8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6C8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a15_老年健康序贯分期与贝叶斯风险报告.pdf</w:t>
            </w:r>
          </w:p>
        </w:tc>
        <w:tc>
          <w:tcPr>
            <w:tcW w:w="2880" w:type="dxa"/>
          </w:tcPr>
          <w:p w14:paraId="7CF4A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A0 序贯分期与贝叶斯风险融合的综合算法报告，含文献先验与后验解读。</w:t>
            </w:r>
          </w:p>
        </w:tc>
        <w:tc>
          <w:tcPr>
            <w:tcW w:w="2880" w:type="dxa"/>
          </w:tcPr>
          <w:p w14:paraId="6DFFAB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taskagent_a15_老年健康序贯分期与贝叶斯风险报告</w:t>
            </w:r>
          </w:p>
        </w:tc>
      </w:tr>
    </w:tbl>
    <w:p w14:paraId="6E9B032E"/>
    <w:p w14:paraId="0509D8A5">
      <w:pPr>
        <w:pStyle w:val="156"/>
        <w:ind w:left="0" w:leftChars="0" w:firstLine="0" w:firstLineChars="0"/>
      </w:pPr>
      <w:r>
        <w:t>语料与图谱（2 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2607"/>
        <w:gridCol w:w="3626"/>
      </w:tblGrid>
      <w:tr w14:paraId="088F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8D732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w="2880" w:type="dxa"/>
          </w:tcPr>
          <w:p w14:paraId="2C5A383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内容说明</w:t>
            </w:r>
          </w:p>
        </w:tc>
        <w:tc>
          <w:tcPr>
            <w:tcW w:w="2880" w:type="dxa"/>
          </w:tcPr>
          <w:p w14:paraId="76A35B3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下载 key</w:t>
            </w:r>
          </w:p>
        </w:tc>
      </w:tr>
      <w:tr w14:paraId="315D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34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a13_D30高价值语料.jsonl</w:t>
            </w:r>
          </w:p>
        </w:tc>
        <w:tc>
          <w:tcPr>
            <w:tcW w:w="2880" w:type="dxa"/>
          </w:tcPr>
          <w:p w14:paraId="64130C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Outcome Report Agent 从 D30 照护闭环中提炼的高价值问答语料，用于后续模型微调与成效复盘。</w:t>
            </w:r>
          </w:p>
        </w:tc>
        <w:tc>
          <w:tcPr>
            <w:tcW w:w="2880" w:type="dxa"/>
          </w:tcPr>
          <w:p w14:paraId="06E8AB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a13_d30_corpus_jsonl</w:t>
            </w:r>
          </w:p>
        </w:tc>
      </w:tr>
      <w:tr w14:paraId="7741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AD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照护科学实践图谱.jpg</w:t>
            </w:r>
          </w:p>
        </w:tc>
        <w:tc>
          <w:tcPr>
            <w:tcW w:w="2880" w:type="dxa"/>
          </w:tcPr>
          <w:p w14:paraId="696DC9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从 A1–A14 实践 PDF 凝练的照护科学实践图谱可视化，以超级照护员、护士、GP 为三认知核心向外辐射。</w:t>
            </w:r>
          </w:p>
        </w:tc>
        <w:tc>
          <w:tcPr>
            <w:tcW w:w="2880" w:type="dxa"/>
          </w:tcPr>
          <w:p w14:paraId="284EEF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</w:rPr>
              <w:t>care_science_practice_graph_jpg</w:t>
            </w:r>
          </w:p>
        </w:tc>
      </w:tr>
    </w:tbl>
    <w:p w14:paraId="04BDF2C1"/>
    <w:p w14:paraId="38E8F7F3">
      <w:pPr>
        <w:pStyle w:val="3"/>
      </w:pPr>
      <w:r>
        <w:t>5. 常见问题</w:t>
      </w:r>
    </w:p>
    <w:p w14:paraId="1CD3702D">
      <w:r>
        <w:rPr>
          <w:b/>
        </w:rPr>
        <w:t>Q：qwen.api_key 未填写</w:t>
      </w:r>
    </w:p>
    <w:p w14:paraId="0AE02A80">
      <w:r>
        <w:t>A：编辑 config/data_agent1_config.json 填入 DashScope Key 后重启 API。</w:t>
      </w:r>
    </w:p>
    <w:p w14:paraId="2FF8AF16">
      <w:r>
        <w:rPr>
          <w:b/>
        </w:rPr>
        <w:t>Q：MinerU 正式模式报错</w:t>
      </w:r>
    </w:p>
    <w:p w14:paraId="1C0F64D1">
      <w:r>
        <w:t>A：确认 mineru.api_url 为可访问的 http/https 地址；或保持 fast_mode=true 使用 openpyxl。</w:t>
      </w:r>
    </w:p>
    <w:p w14:paraId="0465F75C">
      <w:r>
        <w:rPr>
          <w:b/>
        </w:rPr>
        <w:t>Q：DataAgent2 报找不到图谱</w:t>
      </w:r>
    </w:p>
    <w:p w14:paraId="7B8F8FA4">
      <w:r>
        <w:t>A：先完成 DataAgent1，确认 elder_health_computing_graph.json 已生成。</w:t>
      </w:r>
    </w:p>
    <w:p w14:paraId="7326ECD2">
      <w:r>
        <w:rPr>
          <w:b/>
        </w:rPr>
        <w:t>Q：中文 PDF/图片乱码</w:t>
      </w:r>
    </w:p>
    <w:p w14:paraId="64AB5843">
      <w:r>
        <w:t>A：安装中文字体 wqy-zenhei 或项目内 task-agent/fonts/ 思源黑体。</w:t>
      </w:r>
    </w:p>
    <w:p w14:paraId="37CE1312">
      <w:pPr>
        <w:pStyle w:val="16"/>
        <w:numPr>
          <w:ilvl w:val="0"/>
          <w:numId w:val="0"/>
        </w:numPr>
        <w:ind w:leftChars="0"/>
      </w:pP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6E2AE">
    <w:pPr>
      <w:pStyle w:val="25"/>
      <w:jc w:val="right"/>
      <w:rPr>
        <w:rFonts w:hint="eastAsia" w:eastAsia="宋体"/>
        <w:lang w:eastAsia="zh-CN"/>
      </w:rPr>
    </w:pPr>
    <w:r>
      <w:rPr>
        <w:rFonts w:hint="eastAsia" w:eastAsia="宋体"/>
        <w:lang w:val="en-US" w:eastAsia="zh-CN"/>
      </w:rPr>
      <w:t xml:space="preserve">  </w:t>
    </w:r>
    <w:r>
      <w:rPr>
        <w:rFonts w:hint="eastAsia" w:eastAsia="宋体"/>
        <w:lang w:eastAsia="zh-CN"/>
      </w:rPr>
      <w:drawing>
        <wp:inline distT="0" distB="0" distL="114300" distR="114300">
          <wp:extent cx="880110" cy="401320"/>
          <wp:effectExtent l="0" t="0" r="5715" b="8255"/>
          <wp:docPr id="5" name="图片 5" descr="爱照护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爱照护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0110" cy="401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B5630"/>
    <w:rsid w:val="40C7399E"/>
    <w:rsid w:val="574935BF"/>
    <w:rsid w:val="65D7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1183</Words>
  <Characters>1382</Characters>
  <Lines>0</Lines>
  <Paragraphs>0</Paragraphs>
  <TotalTime>6</TotalTime>
  <ScaleCrop>false</ScaleCrop>
  <LinksUpToDate>false</LinksUpToDate>
  <CharactersWithSpaces>1456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童佳亮</cp:lastModifiedBy>
  <dcterms:modified xsi:type="dcterms:W3CDTF">2026-05-29T15:03:12Z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eyJoZGlkIjoiNGE5ZDQwMzEyMmIwNzFjOGQ0ZGVjYjczOTFiYWIzNTgiLCJ1c2VySWQiOiIxNjk0MjQ1ODMwIn0=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8E84FDFDA1A24A7A84AE5F9B91875BF1_12</vt:lpwstr>
  </property>
</Properties>
</file>