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91E4" w14:textId="77777777" w:rsidR="00F96D6C" w:rsidRDefault="00F96D6C" w:rsidP="00F96D6C">
      <w:pPr>
        <w:ind w:firstLineChars="0" w:firstLine="0"/>
      </w:pPr>
      <w:r>
        <w:t>Example code for the simulation of "Distribution Free Domain Generalization" submitted to ICML 2023</w:t>
      </w:r>
    </w:p>
    <w:p w14:paraId="2450B544" w14:textId="77777777" w:rsidR="00F96D6C" w:rsidRDefault="00F96D6C" w:rsidP="00F96D6C">
      <w:pPr>
        <w:ind w:firstLineChars="0" w:firstLine="0"/>
      </w:pPr>
      <w:r>
        <w:t xml:space="preserve">The final release version will be available if </w:t>
      </w:r>
      <w:proofErr w:type="gramStart"/>
      <w:r>
        <w:t>accepted</w:t>
      </w:r>
      <w:proofErr w:type="gramEnd"/>
    </w:p>
    <w:p w14:paraId="4746B896" w14:textId="02DA7CCC" w:rsidR="00F96D6C" w:rsidRDefault="00F96D6C" w:rsidP="00F96D6C">
      <w:pPr>
        <w:ind w:firstLineChars="0" w:firstLine="0"/>
      </w:pPr>
    </w:p>
    <w:p w14:paraId="12F23E1B" w14:textId="77777777" w:rsidR="0043058F" w:rsidRDefault="0043058F" w:rsidP="00F96D6C">
      <w:pPr>
        <w:ind w:firstLineChars="0" w:firstLine="0"/>
        <w:rPr>
          <w:rFonts w:hint="eastAsia"/>
        </w:rPr>
      </w:pPr>
    </w:p>
    <w:p w14:paraId="7F2425E2" w14:textId="3B70180F" w:rsidR="00F96D6C" w:rsidRDefault="0043058F" w:rsidP="00F96D6C">
      <w:pPr>
        <w:ind w:firstLineChars="0" w:firstLine="0"/>
      </w:pPr>
      <w:r>
        <w:t xml:space="preserve">Simple </w:t>
      </w:r>
      <w:r w:rsidR="00F96D6C">
        <w:t>Usage:</w:t>
      </w:r>
    </w:p>
    <w:p w14:paraId="28CE55AD" w14:textId="77777777" w:rsidR="00F96D6C" w:rsidRDefault="00F96D6C" w:rsidP="00F96D6C">
      <w:pPr>
        <w:ind w:firstLineChars="0" w:firstLine="0"/>
      </w:pPr>
      <w:r>
        <w:t xml:space="preserve">Unzip the code.zip </w:t>
      </w:r>
      <w:proofErr w:type="gramStart"/>
      <w:r>
        <w:t>file</w:t>
      </w:r>
      <w:proofErr w:type="gramEnd"/>
    </w:p>
    <w:p w14:paraId="0E2F3AC0" w14:textId="7EF08FD2" w:rsidR="00E85943" w:rsidRDefault="00F96D6C" w:rsidP="00F96D6C">
      <w:pPr>
        <w:ind w:firstLineChars="0" w:firstLine="0"/>
      </w:pPr>
      <w:r>
        <w:t xml:space="preserve">Run </w:t>
      </w:r>
      <w:proofErr w:type="spellStart"/>
      <w:r>
        <w:t>Main.m</w:t>
      </w:r>
      <w:proofErr w:type="spellEnd"/>
      <w:r>
        <w:t xml:space="preserve"> in MATLAB </w:t>
      </w:r>
      <w:proofErr w:type="gramStart"/>
      <w:r>
        <w:t>console</w:t>
      </w:r>
      <w:proofErr w:type="gramEnd"/>
    </w:p>
    <w:p w14:paraId="6DCA595B" w14:textId="4B040494" w:rsidR="00F96D6C" w:rsidRDefault="00F96D6C" w:rsidP="00F96D6C">
      <w:pPr>
        <w:ind w:firstLineChars="0" w:firstLine="0"/>
      </w:pPr>
    </w:p>
    <w:p w14:paraId="74307A8E" w14:textId="77777777" w:rsidR="0043058F" w:rsidRDefault="0043058F" w:rsidP="00F96D6C">
      <w:pPr>
        <w:ind w:firstLineChars="0" w:firstLine="0"/>
        <w:rPr>
          <w:rFonts w:hint="eastAsia"/>
        </w:rPr>
      </w:pPr>
    </w:p>
    <w:p w14:paraId="6593BF35" w14:textId="2861D00F" w:rsidR="00F96D6C" w:rsidRDefault="00F96D6C" w:rsidP="00F96D6C">
      <w:pPr>
        <w:ind w:firstLineChars="0" w:firstLine="0"/>
      </w:pPr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ettings</w:t>
      </w:r>
      <w:r>
        <w:t xml:space="preserve">: </w:t>
      </w:r>
    </w:p>
    <w:p w14:paraId="2FB3F45C" w14:textId="52EFDFFF" w:rsidR="00F96D6C" w:rsidRDefault="00F96D6C" w:rsidP="00F96D6C">
      <w:pPr>
        <w:ind w:firstLineChars="0" w:firstLine="0"/>
      </w:pPr>
      <w:r w:rsidRPr="00F96D6C">
        <w:t xml:space="preserve">The basic settings are in </w:t>
      </w:r>
      <w:r w:rsidR="0043058F">
        <w:t>“</w:t>
      </w:r>
      <w:r w:rsidRPr="00F96D6C">
        <w:t>data_settings_4domains.xlsx</w:t>
      </w:r>
      <w:r w:rsidR="0043058F">
        <w:t>”</w:t>
      </w:r>
      <w:r w:rsidRPr="00F96D6C">
        <w:t xml:space="preserve">, which lists the Gaussian distribution </w:t>
      </w:r>
      <w:r>
        <w:t>centers</w:t>
      </w:r>
      <w:r w:rsidRPr="00F96D6C">
        <w:t xml:space="preserve"> for the four domains and the three classes and two different sets of standard deviation settings.</w:t>
      </w:r>
    </w:p>
    <w:p w14:paraId="24C4D792" w14:textId="2E8EC086" w:rsidR="0043058F" w:rsidRDefault="0043058F" w:rsidP="00F96D6C">
      <w:pPr>
        <w:ind w:firstLineChars="0" w:firstLine="0"/>
      </w:pPr>
    </w:p>
    <w:p w14:paraId="357CAF45" w14:textId="27EE0207" w:rsid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</w:pPr>
      <w:r>
        <w:t>“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base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_samples_size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200;</w:t>
      </w:r>
      <w:r>
        <w:t xml:space="preserve">” </w:t>
      </w:r>
      <w:r w:rsidRPr="0043058F">
        <w:t>means that the total number of samples for a domain is 600. The number of samples for different classes in the same domain is determined by the prior distribution.</w:t>
      </w:r>
    </w:p>
    <w:p w14:paraId="70D09A89" w14:textId="0DC56B5D" w:rsid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</w:pPr>
    </w:p>
    <w:p w14:paraId="69B49058" w14:textId="2CE7E497" w:rsid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</w:pPr>
      <w:r>
        <w:t>“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prior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aaaa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  <w:r>
        <w:t xml:space="preserve">” </w:t>
      </w:r>
      <w:r w:rsidRPr="0043058F">
        <w:t xml:space="preserve">indicates that the four domains are set with prior distributions of 'a', 'b', 'c', 'd', where 'a' is the balanced sample and the meaning of the different letters </w:t>
      </w:r>
      <w:r>
        <w:t xml:space="preserve">can </w:t>
      </w:r>
      <w:r w:rsidRPr="0043058F">
        <w:t>be seen</w:t>
      </w:r>
      <w:r>
        <w:t xml:space="preserve"> in “</w:t>
      </w:r>
      <w:proofErr w:type="spellStart"/>
      <w:r w:rsidRPr="0043058F">
        <w:t>data_generate</w:t>
      </w:r>
      <w:r>
        <w:t>.m</w:t>
      </w:r>
      <w:proofErr w:type="spellEnd"/>
      <w:r>
        <w:t>”.</w:t>
      </w:r>
    </w:p>
    <w:p w14:paraId="57394F98" w14:textId="208F5E45" w:rsid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</w:pPr>
    </w:p>
    <w:p w14:paraId="7EC0F36D" w14:textId="40A79CAF" w:rsid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</w:pPr>
      <w:r>
        <w:t>“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sigma_set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[1, 1, 1, 1];</w:t>
      </w:r>
      <w:r>
        <w:t>”</w:t>
      </w:r>
      <w:r>
        <w:rPr>
          <w:rFonts w:ascii="Courier New" w:eastAsiaTheme="minorEastAsia" w:hAnsi="Courier New" w:cs="Courier New"/>
          <w:color w:val="3C763D"/>
          <w:kern w:val="0"/>
          <w:sz w:val="20"/>
          <w:szCs w:val="20"/>
        </w:rPr>
        <w:t xml:space="preserve"> </w:t>
      </w:r>
      <w:r w:rsidRPr="0043058F">
        <w:t>indicates that the first standard deviation setting is used for all four domains of data.</w:t>
      </w:r>
    </w:p>
    <w:p w14:paraId="69B8E513" w14:textId="4489BDC2" w:rsidR="0043058F" w:rsidRPr="0043058F" w:rsidRDefault="0043058F" w:rsidP="0043058F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 w:hint="eastAsia"/>
          <w:kern w:val="0"/>
          <w:szCs w:val="24"/>
        </w:rPr>
      </w:pPr>
    </w:p>
    <w:sectPr w:rsidR="0043058F" w:rsidRPr="0043058F" w:rsidSect="00E8594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4295"/>
    <w:multiLevelType w:val="hybridMultilevel"/>
    <w:tmpl w:val="56789078"/>
    <w:lvl w:ilvl="0" w:tplc="59F6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92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F6"/>
    <w:rsid w:val="002D2CF1"/>
    <w:rsid w:val="003E1545"/>
    <w:rsid w:val="0043058F"/>
    <w:rsid w:val="007B2653"/>
    <w:rsid w:val="009F02F6"/>
    <w:rsid w:val="00D036C4"/>
    <w:rsid w:val="00E375B5"/>
    <w:rsid w:val="00E85943"/>
    <w:rsid w:val="00F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C80F"/>
  <w15:chartTrackingRefBased/>
  <w15:docId w15:val="{95B05A57-F3E0-4824-8306-DC815F8F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C4"/>
    <w:pPr>
      <w:widowControl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36C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36C4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85943"/>
    <w:pPr>
      <w:ind w:firstLine="420"/>
    </w:pPr>
  </w:style>
  <w:style w:type="table" w:styleId="1">
    <w:name w:val="Grid Table 1 Light"/>
    <w:basedOn w:val="a1"/>
    <w:uiPriority w:val="46"/>
    <w:rsid w:val="00E859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caption"/>
    <w:basedOn w:val="a"/>
    <w:next w:val="a"/>
    <w:uiPriority w:val="35"/>
    <w:unhideWhenUsed/>
    <w:qFormat/>
    <w:rsid w:val="00E85943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E85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830</Characters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2023-01-04T06:19:00Z</dcterms:created>
  <dcterms:modified xsi:type="dcterms:W3CDTF">2023-01-26T18:01:00Z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