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color w:val="2563EB"/>
          <w:sz w:val="72"/>
        </w:rPr>
        <w:t>KMORFS</w:t>
      </w:r>
    </w:p>
    <w:p>
      <w:pPr>
        <w:jc w:val="center"/>
      </w:pPr>
      <w:r>
        <w:rPr>
          <w:rFonts w:ascii="Times New Roman" w:hAnsi="Times New Roman"/>
          <w:b/>
          <w:i w:val="0"/>
          <w:color w:val="111827"/>
          <w:sz w:val="36"/>
        </w:rPr>
        <w:t>Kinetic Model of Residual Film Stress</w:t>
      </w:r>
    </w:p>
    <w:p/>
    <w:p>
      <w:pPr>
        <w:jc w:val="center"/>
      </w:pPr>
      <w:r>
        <w:rPr>
          <w:rFonts w:ascii="Times New Roman" w:hAnsi="Times New Roman"/>
          <w:b w:val="0"/>
          <w:i w:val="0"/>
          <w:color w:val="6B7280"/>
          <w:sz w:val="28"/>
        </w:rPr>
        <w:t>User Manual — Python Edition</w:t>
      </w:r>
    </w:p>
    <w:p/>
    <w:p/>
    <w:p>
      <w:pPr>
        <w:jc w:val="center"/>
      </w:pPr>
      <w:r>
        <w:rPr>
          <w:rFonts w:ascii="Times New Roman" w:hAnsi="Times New Roman"/>
          <w:b w:val="0"/>
          <w:i w:val="0"/>
          <w:color w:val="111827"/>
          <w:sz w:val="24"/>
        </w:rPr>
        <w:t>Produced by Chason Research Group</w:t>
        <w:br/>
        <w:t>Brown University</w:t>
      </w:r>
    </w:p>
    <w:p/>
    <w:p>
      <w:pPr>
        <w:jc w:val="center"/>
      </w:pPr>
      <w:r>
        <w:rPr>
          <w:rFonts w:ascii="Times New Roman" w:hAnsi="Times New Roman"/>
          <w:b w:val="0"/>
          <w:i w:val="0"/>
          <w:color w:val="6B7280"/>
          <w:sz w:val="22"/>
        </w:rPr>
        <w:t>Version 1.0  ·  2025</w:t>
      </w:r>
    </w:p>
    <w:p>
      <w:r>
        <w:br w:type="page"/>
      </w:r>
    </w:p>
    <w:p>
      <w:pPr>
        <w:pStyle w:val="Heading1"/>
        <w:jc w:val="left"/>
      </w:pPr>
      <w:r>
        <w:rPr>
          <w:rFonts w:ascii="Times New Roman" w:hAnsi="Times New Roman"/>
          <w:color w:val="111827"/>
        </w:rPr>
        <w:t>Table of Contents</w:t>
      </w:r>
    </w:p>
    <w:p>
      <w:pPr>
        <w:spacing w:before="20" w:after="20"/>
        <w:ind w:left="0"/>
      </w:pPr>
      <w:r>
        <w:rPr>
          <w:rFonts w:ascii="Times New Roman" w:hAnsi="Times New Roman"/>
          <w:b/>
          <w:i w:val="0"/>
          <w:sz w:val="20"/>
        </w:rPr>
        <w:t>1.  Introduction</w:t>
      </w:r>
      <w:r>
        <w:rPr>
          <w:rFonts w:ascii="Times New Roman" w:hAnsi="Times New Roman"/>
          <w:b w:val="0"/>
          <w:i w:val="0"/>
          <w:color w:val="6B7280"/>
          <w:sz w:val="20"/>
        </w:rPr>
        <w:t xml:space="preserve">  ..........................................  3</w:t>
      </w:r>
    </w:p>
    <w:p>
      <w:pPr>
        <w:spacing w:before="20" w:after="20"/>
        <w:ind w:left="0"/>
      </w:pPr>
      <w:r>
        <w:rPr>
          <w:rFonts w:ascii="Times New Roman" w:hAnsi="Times New Roman"/>
          <w:b/>
          <w:i w:val="0"/>
          <w:sz w:val="20"/>
        </w:rPr>
        <w:t>2.  System Requirements and Installation</w:t>
      </w:r>
      <w:r>
        <w:rPr>
          <w:rFonts w:ascii="Times New Roman" w:hAnsi="Times New Roman"/>
          <w:b w:val="0"/>
          <w:i w:val="0"/>
          <w:color w:val="6B7280"/>
          <w:sz w:val="20"/>
        </w:rPr>
        <w:t xml:space="preserve">  ..................  3</w:t>
      </w:r>
    </w:p>
    <w:p>
      <w:pPr>
        <w:spacing w:before="20" w:after="20"/>
        <w:ind w:left="0"/>
      </w:pPr>
      <w:r>
        <w:rPr>
          <w:rFonts w:ascii="Times New Roman" w:hAnsi="Times New Roman"/>
          <w:b/>
          <w:i w:val="0"/>
          <w:sz w:val="20"/>
        </w:rPr>
        <w:t>3.  Opening the GUI</w:t>
      </w:r>
      <w:r>
        <w:rPr>
          <w:rFonts w:ascii="Times New Roman" w:hAnsi="Times New Roman"/>
          <w:b w:val="0"/>
          <w:i w:val="0"/>
          <w:color w:val="6B7280"/>
          <w:sz w:val="20"/>
        </w:rPr>
        <w:t xml:space="preserve">  .......................................  4</w:t>
      </w:r>
    </w:p>
    <w:p>
      <w:pPr>
        <w:spacing w:before="20" w:after="20"/>
        <w:ind w:left="0"/>
      </w:pPr>
      <w:r>
        <w:rPr>
          <w:rFonts w:ascii="Times New Roman" w:hAnsi="Times New Roman"/>
          <w:b/>
          <w:i w:val="0"/>
          <w:sz w:val="20"/>
        </w:rPr>
        <w:t>4.  Overview of the Four Modes</w:t>
      </w:r>
      <w:r>
        <w:rPr>
          <w:rFonts w:ascii="Times New Roman" w:hAnsi="Times New Roman"/>
          <w:b w:val="0"/>
          <w:i w:val="0"/>
          <w:color w:val="6B7280"/>
          <w:sz w:val="20"/>
        </w:rPr>
        <w:t xml:space="preserve">  ............................  5</w:t>
      </w:r>
    </w:p>
    <w:p>
      <w:pPr>
        <w:spacing w:before="20" w:after="20"/>
        <w:ind w:left="0"/>
      </w:pPr>
      <w:r>
        <w:rPr>
          <w:rFonts w:ascii="Times New Roman" w:hAnsi="Times New Roman"/>
          <w:b/>
          <w:i w:val="0"/>
          <w:sz w:val="20"/>
        </w:rPr>
        <w:t>5.  Mode 1 — General Stress-Thickness Fitting</w:t>
      </w:r>
      <w:r>
        <w:rPr>
          <w:rFonts w:ascii="Times New Roman" w:hAnsi="Times New Roman"/>
          <w:b w:val="0"/>
          <w:i w:val="0"/>
          <w:color w:val="6B7280"/>
          <w:sz w:val="20"/>
        </w:rPr>
        <w:t xml:space="preserve">  .............  6</w:t>
      </w:r>
    </w:p>
    <w:p>
      <w:pPr>
        <w:spacing w:before="20" w:after="20"/>
        <w:ind w:left="283"/>
      </w:pPr>
      <w:r>
        <w:rPr>
          <w:rFonts w:ascii="Times New Roman" w:hAnsi="Times New Roman"/>
          <w:b w:val="0"/>
          <w:i w:val="0"/>
          <w:sz w:val="20"/>
        </w:rPr>
        <w:t>5.1  What Mode 1 Does</w:t>
      </w:r>
      <w:r>
        <w:rPr>
          <w:rFonts w:ascii="Times New Roman" w:hAnsi="Times New Roman"/>
          <w:b w:val="0"/>
          <w:i w:val="0"/>
          <w:color w:val="6B7280"/>
          <w:sz w:val="20"/>
        </w:rPr>
        <w:t xml:space="preserve">  .....................................  6</w:t>
      </w:r>
    </w:p>
    <w:p>
      <w:pPr>
        <w:spacing w:before="20" w:after="20"/>
        <w:ind w:left="283"/>
      </w:pPr>
      <w:r>
        <w:rPr>
          <w:rFonts w:ascii="Times New Roman" w:hAnsi="Times New Roman"/>
          <w:b w:val="0"/>
          <w:i w:val="0"/>
          <w:sz w:val="20"/>
        </w:rPr>
        <w:t>5.2  Preparing Your Data</w:t>
      </w:r>
      <w:r>
        <w:rPr>
          <w:rFonts w:ascii="Times New Roman" w:hAnsi="Times New Roman"/>
          <w:b w:val="0"/>
          <w:i w:val="0"/>
          <w:color w:val="6B7280"/>
          <w:sz w:val="20"/>
        </w:rPr>
        <w:t xml:space="preserve">  ..................................  6</w:t>
      </w:r>
    </w:p>
    <w:p>
      <w:pPr>
        <w:spacing w:before="20" w:after="20"/>
        <w:ind w:left="283"/>
      </w:pPr>
      <w:r>
        <w:rPr>
          <w:rFonts w:ascii="Times New Roman" w:hAnsi="Times New Roman"/>
          <w:b w:val="0"/>
          <w:i w:val="0"/>
          <w:sz w:val="20"/>
        </w:rPr>
        <w:t>5.3  Setting Up mainfile.xlsx</w:t>
      </w:r>
      <w:r>
        <w:rPr>
          <w:rFonts w:ascii="Times New Roman" w:hAnsi="Times New Roman"/>
          <w:b w:val="0"/>
          <w:i w:val="0"/>
          <w:color w:val="6B7280"/>
          <w:sz w:val="20"/>
        </w:rPr>
        <w:t xml:space="preserve">  .............................  7</w:t>
      </w:r>
    </w:p>
    <w:p>
      <w:pPr>
        <w:spacing w:before="20" w:after="20"/>
        <w:ind w:left="283"/>
      </w:pPr>
      <w:r>
        <w:rPr>
          <w:rFonts w:ascii="Times New Roman" w:hAnsi="Times New Roman"/>
          <w:b w:val="0"/>
          <w:i w:val="0"/>
          <w:sz w:val="20"/>
        </w:rPr>
        <w:t>5.4  Running Mode 1 from the GUI</w:t>
      </w:r>
      <w:r>
        <w:rPr>
          <w:rFonts w:ascii="Times New Roman" w:hAnsi="Times New Roman"/>
          <w:b w:val="0"/>
          <w:i w:val="0"/>
          <w:color w:val="6B7280"/>
          <w:sz w:val="20"/>
        </w:rPr>
        <w:t xml:space="preserve">  ..........................  8</w:t>
      </w:r>
    </w:p>
    <w:p>
      <w:pPr>
        <w:spacing w:before="20" w:after="20"/>
        <w:ind w:left="283"/>
      </w:pPr>
      <w:r>
        <w:rPr>
          <w:rFonts w:ascii="Times New Roman" w:hAnsi="Times New Roman"/>
          <w:b w:val="0"/>
          <w:i w:val="0"/>
          <w:sz w:val="20"/>
        </w:rPr>
        <w:t>5.5  Understanding the Output</w:t>
      </w:r>
      <w:r>
        <w:rPr>
          <w:rFonts w:ascii="Times New Roman" w:hAnsi="Times New Roman"/>
          <w:b w:val="0"/>
          <w:i w:val="0"/>
          <w:color w:val="6B7280"/>
          <w:sz w:val="20"/>
        </w:rPr>
        <w:t xml:space="preserve">  .............................  8</w:t>
      </w:r>
    </w:p>
    <w:p>
      <w:pPr>
        <w:spacing w:before="20" w:after="20"/>
        <w:ind w:left="0"/>
      </w:pPr>
      <w:r>
        <w:rPr>
          <w:rFonts w:ascii="Times New Roman" w:hAnsi="Times New Roman"/>
          <w:b/>
          <w:i w:val="0"/>
          <w:sz w:val="20"/>
        </w:rPr>
        <w:t>6.  Mode 2 — Incremental (Steady-State) Stress Fitting</w:t>
      </w:r>
      <w:r>
        <w:rPr>
          <w:rFonts w:ascii="Times New Roman" w:hAnsi="Times New Roman"/>
          <w:b w:val="0"/>
          <w:i w:val="0"/>
          <w:color w:val="6B7280"/>
          <w:sz w:val="20"/>
        </w:rPr>
        <w:t xml:space="preserve">  ....  9</w:t>
      </w:r>
    </w:p>
    <w:p>
      <w:pPr>
        <w:spacing w:before="20" w:after="20"/>
        <w:ind w:left="283"/>
      </w:pPr>
      <w:r>
        <w:rPr>
          <w:rFonts w:ascii="Times New Roman" w:hAnsi="Times New Roman"/>
          <w:b w:val="0"/>
          <w:i w:val="0"/>
          <w:sz w:val="20"/>
        </w:rPr>
        <w:t>6.1  What Mode 2 Does</w:t>
      </w:r>
      <w:r>
        <w:rPr>
          <w:rFonts w:ascii="Times New Roman" w:hAnsi="Times New Roman"/>
          <w:b w:val="0"/>
          <w:i w:val="0"/>
          <w:color w:val="6B7280"/>
          <w:sz w:val="20"/>
        </w:rPr>
        <w:t xml:space="preserve">  .....................................  9</w:t>
      </w:r>
    </w:p>
    <w:p>
      <w:pPr>
        <w:spacing w:before="20" w:after="20"/>
        <w:ind w:left="283"/>
      </w:pPr>
      <w:r>
        <w:rPr>
          <w:rFonts w:ascii="Times New Roman" w:hAnsi="Times New Roman"/>
          <w:b w:val="0"/>
          <w:i w:val="0"/>
          <w:sz w:val="20"/>
        </w:rPr>
        <w:t>6.2  Preparing Your Data</w:t>
      </w:r>
      <w:r>
        <w:rPr>
          <w:rFonts w:ascii="Times New Roman" w:hAnsi="Times New Roman"/>
          <w:b w:val="0"/>
          <w:i w:val="0"/>
          <w:color w:val="6B7280"/>
          <w:sz w:val="20"/>
        </w:rPr>
        <w:t xml:space="preserve">  ..................................  9</w:t>
      </w:r>
    </w:p>
    <w:p>
      <w:pPr>
        <w:spacing w:before="20" w:after="20"/>
        <w:ind w:left="283"/>
      </w:pPr>
      <w:r>
        <w:rPr>
          <w:rFonts w:ascii="Times New Roman" w:hAnsi="Times New Roman"/>
          <w:b w:val="0"/>
          <w:i w:val="0"/>
          <w:sz w:val="20"/>
        </w:rPr>
        <w:t>6.3  Setting Up mainfile.xlsx</w:t>
      </w:r>
      <w:r>
        <w:rPr>
          <w:rFonts w:ascii="Times New Roman" w:hAnsi="Times New Roman"/>
          <w:b w:val="0"/>
          <w:i w:val="0"/>
          <w:color w:val="6B7280"/>
          <w:sz w:val="20"/>
        </w:rPr>
        <w:t xml:space="preserve">  .............................  10</w:t>
      </w:r>
    </w:p>
    <w:p>
      <w:pPr>
        <w:spacing w:before="20" w:after="20"/>
        <w:ind w:left="283"/>
      </w:pPr>
      <w:r>
        <w:rPr>
          <w:rFonts w:ascii="Times New Roman" w:hAnsi="Times New Roman"/>
          <w:b w:val="0"/>
          <w:i w:val="0"/>
          <w:sz w:val="20"/>
        </w:rPr>
        <w:t>6.4  Running Mode 2 from the GUI</w:t>
      </w:r>
      <w:r>
        <w:rPr>
          <w:rFonts w:ascii="Times New Roman" w:hAnsi="Times New Roman"/>
          <w:b w:val="0"/>
          <w:i w:val="0"/>
          <w:color w:val="6B7280"/>
          <w:sz w:val="20"/>
        </w:rPr>
        <w:t xml:space="preserve">  ..........................  10</w:t>
      </w:r>
    </w:p>
    <w:p>
      <w:pPr>
        <w:spacing w:before="20" w:after="20"/>
        <w:ind w:left="283"/>
      </w:pPr>
      <w:r>
        <w:rPr>
          <w:rFonts w:ascii="Times New Roman" w:hAnsi="Times New Roman"/>
          <w:b w:val="0"/>
          <w:i w:val="0"/>
          <w:sz w:val="20"/>
        </w:rPr>
        <w:t>6.5  Understanding the Output</w:t>
      </w:r>
      <w:r>
        <w:rPr>
          <w:rFonts w:ascii="Times New Roman" w:hAnsi="Times New Roman"/>
          <w:b w:val="0"/>
          <w:i w:val="0"/>
          <w:color w:val="6B7280"/>
          <w:sz w:val="20"/>
        </w:rPr>
        <w:t xml:space="preserve">  .............................  11</w:t>
      </w:r>
    </w:p>
    <w:p>
      <w:pPr>
        <w:spacing w:before="20" w:after="20"/>
        <w:ind w:left="0"/>
      </w:pPr>
      <w:r>
        <w:rPr>
          <w:rFonts w:ascii="Times New Roman" w:hAnsi="Times New Roman"/>
          <w:b/>
          <w:i w:val="0"/>
          <w:sz w:val="20"/>
        </w:rPr>
        <w:t>7.  Mode 3 — Alloy Extension Fitting</w:t>
      </w:r>
      <w:r>
        <w:rPr>
          <w:rFonts w:ascii="Times New Roman" w:hAnsi="Times New Roman"/>
          <w:b w:val="0"/>
          <w:i w:val="0"/>
          <w:color w:val="6B7280"/>
          <w:sz w:val="20"/>
        </w:rPr>
        <w:t xml:space="preserve">  ......................  11</w:t>
      </w:r>
    </w:p>
    <w:p>
      <w:pPr>
        <w:spacing w:before="20" w:after="20"/>
        <w:ind w:left="283"/>
      </w:pPr>
      <w:r>
        <w:rPr>
          <w:rFonts w:ascii="Times New Roman" w:hAnsi="Times New Roman"/>
          <w:b w:val="0"/>
          <w:i w:val="0"/>
          <w:sz w:val="20"/>
        </w:rPr>
        <w:t>7.1  What Mode 3 Does</w:t>
      </w:r>
      <w:r>
        <w:rPr>
          <w:rFonts w:ascii="Times New Roman" w:hAnsi="Times New Roman"/>
          <w:b w:val="0"/>
          <w:i w:val="0"/>
          <w:color w:val="6B7280"/>
          <w:sz w:val="20"/>
        </w:rPr>
        <w:t xml:space="preserve">  .....................................  11</w:t>
      </w:r>
    </w:p>
    <w:p>
      <w:pPr>
        <w:spacing w:before="20" w:after="20"/>
        <w:ind w:left="283"/>
      </w:pPr>
      <w:r>
        <w:rPr>
          <w:rFonts w:ascii="Times New Roman" w:hAnsi="Times New Roman"/>
          <w:b w:val="0"/>
          <w:i w:val="0"/>
          <w:sz w:val="20"/>
        </w:rPr>
        <w:t>7.2  Setting Up mainfile.xlsx</w:t>
      </w:r>
      <w:r>
        <w:rPr>
          <w:rFonts w:ascii="Times New Roman" w:hAnsi="Times New Roman"/>
          <w:b w:val="0"/>
          <w:i w:val="0"/>
          <w:color w:val="6B7280"/>
          <w:sz w:val="20"/>
        </w:rPr>
        <w:t xml:space="preserve">  .............................  12</w:t>
      </w:r>
    </w:p>
    <w:p>
      <w:pPr>
        <w:spacing w:before="20" w:after="20"/>
        <w:ind w:left="283"/>
      </w:pPr>
      <w:r>
        <w:rPr>
          <w:rFonts w:ascii="Times New Roman" w:hAnsi="Times New Roman"/>
          <w:b w:val="0"/>
          <w:i w:val="0"/>
          <w:sz w:val="20"/>
        </w:rPr>
        <w:t>7.3  Running Mode 3 from the GUI</w:t>
      </w:r>
      <w:r>
        <w:rPr>
          <w:rFonts w:ascii="Times New Roman" w:hAnsi="Times New Roman"/>
          <w:b w:val="0"/>
          <w:i w:val="0"/>
          <w:color w:val="6B7280"/>
          <w:sz w:val="20"/>
        </w:rPr>
        <w:t xml:space="preserve">  ..........................  12</w:t>
      </w:r>
    </w:p>
    <w:p>
      <w:pPr>
        <w:spacing w:before="20" w:after="20"/>
        <w:ind w:left="0"/>
      </w:pPr>
      <w:r>
        <w:rPr>
          <w:rFonts w:ascii="Times New Roman" w:hAnsi="Times New Roman"/>
          <w:b/>
          <w:i w:val="0"/>
          <w:sz w:val="20"/>
        </w:rPr>
        <w:t>8.  Mode 4 — Early-State Nucleation Fitting</w:t>
      </w:r>
      <w:r>
        <w:rPr>
          <w:rFonts w:ascii="Times New Roman" w:hAnsi="Times New Roman"/>
          <w:b w:val="0"/>
          <w:i w:val="0"/>
          <w:color w:val="6B7280"/>
          <w:sz w:val="20"/>
        </w:rPr>
        <w:t xml:space="preserve">  ...............  13</w:t>
      </w:r>
    </w:p>
    <w:p>
      <w:pPr>
        <w:spacing w:before="20" w:after="20"/>
        <w:ind w:left="283"/>
      </w:pPr>
      <w:r>
        <w:rPr>
          <w:rFonts w:ascii="Times New Roman" w:hAnsi="Times New Roman"/>
          <w:b w:val="0"/>
          <w:i w:val="0"/>
          <w:sz w:val="20"/>
        </w:rPr>
        <w:t>8.1  What Mode 4 Does</w:t>
      </w:r>
      <w:r>
        <w:rPr>
          <w:rFonts w:ascii="Times New Roman" w:hAnsi="Times New Roman"/>
          <w:b w:val="0"/>
          <w:i w:val="0"/>
          <w:color w:val="6B7280"/>
          <w:sz w:val="20"/>
        </w:rPr>
        <w:t xml:space="preserve">  .....................................  13</w:t>
      </w:r>
    </w:p>
    <w:p>
      <w:pPr>
        <w:spacing w:before="20" w:after="20"/>
        <w:ind w:left="283"/>
      </w:pPr>
      <w:r>
        <w:rPr>
          <w:rFonts w:ascii="Times New Roman" w:hAnsi="Times New Roman"/>
          <w:b w:val="0"/>
          <w:i w:val="0"/>
          <w:sz w:val="20"/>
        </w:rPr>
        <w:t>8.2  Setting Up mainfile.xlsx</w:t>
      </w:r>
      <w:r>
        <w:rPr>
          <w:rFonts w:ascii="Times New Roman" w:hAnsi="Times New Roman"/>
          <w:b w:val="0"/>
          <w:i w:val="0"/>
          <w:color w:val="6B7280"/>
          <w:sz w:val="20"/>
        </w:rPr>
        <w:t xml:space="preserve">  .............................  13</w:t>
      </w:r>
    </w:p>
    <w:p>
      <w:pPr>
        <w:spacing w:before="20" w:after="20"/>
        <w:ind w:left="283"/>
      </w:pPr>
      <w:r>
        <w:rPr>
          <w:rFonts w:ascii="Times New Roman" w:hAnsi="Times New Roman"/>
          <w:b w:val="0"/>
          <w:i w:val="0"/>
          <w:sz w:val="20"/>
        </w:rPr>
        <w:t>8.3  Running Mode 4 from the GUI</w:t>
      </w:r>
      <w:r>
        <w:rPr>
          <w:rFonts w:ascii="Times New Roman" w:hAnsi="Times New Roman"/>
          <w:b w:val="0"/>
          <w:i w:val="0"/>
          <w:color w:val="6B7280"/>
          <w:sz w:val="20"/>
        </w:rPr>
        <w:t xml:space="preserve">  ..........................  14</w:t>
      </w:r>
    </w:p>
    <w:p>
      <w:pPr>
        <w:spacing w:before="20" w:after="20"/>
        <w:ind w:left="0"/>
      </w:pPr>
      <w:r>
        <w:rPr>
          <w:rFonts w:ascii="Times New Roman" w:hAnsi="Times New Roman"/>
          <w:b/>
          <w:i w:val="0"/>
          <w:sz w:val="20"/>
        </w:rPr>
        <w:t>9.  Output Files and Plots</w:t>
      </w:r>
      <w:r>
        <w:rPr>
          <w:rFonts w:ascii="Times New Roman" w:hAnsi="Times New Roman"/>
          <w:b w:val="0"/>
          <w:i w:val="0"/>
          <w:color w:val="6B7280"/>
          <w:sz w:val="20"/>
        </w:rPr>
        <w:t xml:space="preserve">  ................................  14</w:t>
      </w:r>
    </w:p>
    <w:p>
      <w:pPr>
        <w:spacing w:before="20" w:after="20"/>
        <w:ind w:left="283"/>
      </w:pPr>
      <w:r>
        <w:rPr>
          <w:rFonts w:ascii="Times New Roman" w:hAnsi="Times New Roman"/>
          <w:b w:val="0"/>
          <w:i w:val="0"/>
          <w:sz w:val="20"/>
        </w:rPr>
        <w:t>10.  Troubleshooting</w:t>
      </w:r>
      <w:r>
        <w:rPr>
          <w:rFonts w:ascii="Times New Roman" w:hAnsi="Times New Roman"/>
          <w:b w:val="0"/>
          <w:i w:val="0"/>
          <w:color w:val="6B7280"/>
          <w:sz w:val="20"/>
        </w:rPr>
        <w:t xml:space="preserve">  ......................................  15</w:t>
      </w:r>
    </w:p>
    <w:p>
      <w:pPr>
        <w:spacing w:before="20" w:after="20"/>
        <w:ind w:left="283"/>
      </w:pPr>
      <w:r>
        <w:rPr>
          <w:rFonts w:ascii="Times New Roman" w:hAnsi="Times New Roman"/>
          <w:b w:val="0"/>
          <w:i w:val="0"/>
          <w:sz w:val="20"/>
        </w:rPr>
        <w:t>11.  Appendix — Physics Background</w:t>
      </w:r>
      <w:r>
        <w:rPr>
          <w:rFonts w:ascii="Times New Roman" w:hAnsi="Times New Roman"/>
          <w:b w:val="0"/>
          <w:i w:val="0"/>
          <w:color w:val="6B7280"/>
          <w:sz w:val="20"/>
        </w:rPr>
        <w:t xml:space="preserve">  ........................  16</w:t>
      </w:r>
    </w:p>
    <w:p>
      <w:r>
        <w:br w:type="page"/>
      </w:r>
    </w:p>
    <w:p>
      <w:pPr>
        <w:pStyle w:val="Heading1"/>
        <w:jc w:val="left"/>
      </w:pPr>
      <w:r>
        <w:rPr>
          <w:rFonts w:ascii="Times New Roman" w:hAnsi="Times New Roman"/>
          <w:color w:val="111827"/>
        </w:rPr>
        <w:t>1.  Introduction</w:t>
      </w:r>
    </w:p>
    <w:p>
      <w:pPr>
        <w:spacing w:before="0" w:after="80"/>
        <w:jc w:val="left"/>
      </w:pPr>
      <w:r>
        <w:rPr>
          <w:rFonts w:ascii="Times New Roman" w:hAnsi="Times New Roman"/>
          <w:b w:val="0"/>
          <w:i w:val="0"/>
          <w:color w:val="111827"/>
          <w:sz w:val="22"/>
        </w:rPr>
        <w:t>This document is the user manual for the Python edition of KMORFS (Kinetic Model of Residual Film Stress). KMORFS fits experimental thin-film stress data to a physics-based kinetic model using non-linear least-squares optimisation. It is produced by the Chason Research Group at Brown University.</w:t>
      </w:r>
    </w:p>
    <w:p>
      <w:pPr>
        <w:spacing w:before="0" w:after="80"/>
        <w:jc w:val="left"/>
      </w:pPr>
      <w:r>
        <w:rPr>
          <w:rFonts w:ascii="Times New Roman" w:hAnsi="Times New Roman"/>
          <w:b w:val="0"/>
          <w:i w:val="0"/>
          <w:color w:val="111827"/>
          <w:sz w:val="22"/>
        </w:rPr>
        <w:t>This edition of KMORFS is written entirely in Python and replaces the original MATLAB version. It is launched through a graphical interface (GUI) with four buttons — one for each fitting mode. You do not need to write any code to use KMORFS.</w:t>
      </w:r>
    </w:p>
    <w:p>
      <w:pPr>
        <w:spacing w:before="0" w:after="80"/>
        <w:jc w:val="left"/>
      </w:pPr>
      <w:r>
        <w:rPr>
          <w:rFonts w:ascii="Times New Roman" w:hAnsi="Times New Roman"/>
          <w:b w:val="0"/>
          <w:i w:val="0"/>
          <w:color w:val="111827"/>
          <w:sz w:val="22"/>
        </w:rPr>
        <w:t>The four modes are:</w:t>
      </w:r>
    </w:p>
    <w:p>
      <w:pPr>
        <w:pStyle w:val="ListBullet"/>
        <w:ind w:left="283"/>
      </w:pPr>
      <w:r>
        <w:rPr>
          <w:rFonts w:ascii="Times New Roman" w:hAnsi="Times New Roman"/>
          <w:b w:val="0"/>
          <w:i w:val="0"/>
          <w:sz w:val="22"/>
        </w:rPr>
        <w:t>Mode 1 — General Stress-Thickness Fitting  (pure metals, multiple datasets)</w:t>
      </w:r>
    </w:p>
    <w:p>
      <w:pPr>
        <w:pStyle w:val="ListBullet"/>
        <w:ind w:left="283"/>
      </w:pPr>
      <w:r>
        <w:rPr>
          <w:rFonts w:ascii="Times New Roman" w:hAnsi="Times New Roman"/>
          <w:b w:val="0"/>
          <w:i w:val="0"/>
          <w:sz w:val="22"/>
        </w:rPr>
        <w:t>Mode 2 — Incremental / Steady-State Stress Fitting  (rate-dependent SSSF data)</w:t>
      </w:r>
    </w:p>
    <w:p>
      <w:pPr>
        <w:pStyle w:val="ListBullet"/>
        <w:ind w:left="283"/>
      </w:pPr>
      <w:r>
        <w:rPr>
          <w:rFonts w:ascii="Times New Roman" w:hAnsi="Times New Roman"/>
          <w:b w:val="0"/>
          <w:i w:val="0"/>
          <w:sz w:val="22"/>
        </w:rPr>
        <w:t>Mode 3 — Alloy Extension Fitting  (binary alloys via rule of mixtures)</w:t>
      </w:r>
    </w:p>
    <w:p>
      <w:pPr>
        <w:pStyle w:val="ListBullet"/>
        <w:ind w:left="283"/>
      </w:pPr>
      <w:r>
        <w:rPr>
          <w:rFonts w:ascii="Times New Roman" w:hAnsi="Times New Roman"/>
          <w:b w:val="0"/>
          <w:i w:val="0"/>
          <w:sz w:val="22"/>
        </w:rPr>
        <w:t>Mode 4 — Early-State Nucleation Fitting  (nucleation / coalescence regime)</w:t>
      </w:r>
    </w:p>
    <w:p>
      <w:pPr>
        <w:spacing w:before="80" w:after="80"/>
        <w:pBdr>
          <w:bottom w:val="single" w:sz="6" w:space="1" w:color="CCCCCC"/>
        </w:pBdr>
      </w:pPr>
    </w:p>
    <w:p>
      <w:pPr>
        <w:pStyle w:val="Heading1"/>
        <w:jc w:val="left"/>
      </w:pPr>
      <w:r>
        <w:rPr>
          <w:rFonts w:ascii="Times New Roman" w:hAnsi="Times New Roman"/>
          <w:color w:val="111827"/>
        </w:rPr>
        <w:t>2.  System Requirements and Installation</w:t>
      </w:r>
    </w:p>
    <w:p>
      <w:pPr>
        <w:spacing w:before="0" w:after="80"/>
        <w:jc w:val="left"/>
      </w:pPr>
      <w:r>
        <w:rPr>
          <w:rFonts w:ascii="Times New Roman" w:hAnsi="Times New Roman"/>
          <w:b/>
          <w:i w:val="0"/>
          <w:color w:val="111827"/>
          <w:sz w:val="22"/>
        </w:rPr>
        <w:t>Required software:</w:t>
      </w:r>
    </w:p>
    <w:p>
      <w:pPr>
        <w:pStyle w:val="ListBullet"/>
        <w:ind w:left="283"/>
      </w:pPr>
      <w:r>
        <w:rPr>
          <w:rFonts w:ascii="Times New Roman" w:hAnsi="Times New Roman"/>
          <w:b w:val="0"/>
          <w:i w:val="0"/>
          <w:sz w:val="22"/>
        </w:rPr>
        <w:t>Windows 10 or later  (the GUI uses the Windows Tkinter display)</w:t>
      </w:r>
    </w:p>
    <w:p>
      <w:pPr>
        <w:pStyle w:val="ListBullet"/>
        <w:ind w:left="283"/>
      </w:pPr>
      <w:r>
        <w:rPr>
          <w:rFonts w:ascii="Times New Roman" w:hAnsi="Times New Roman"/>
          <w:b w:val="0"/>
          <w:i w:val="0"/>
          <w:sz w:val="22"/>
        </w:rPr>
        <w:t>Anaconda (or Miniconda) with a Python 3.9+ environment</w:t>
      </w:r>
    </w:p>
    <w:p>
      <w:pPr>
        <w:pStyle w:val="ListBullet"/>
        <w:ind w:left="283"/>
      </w:pPr>
      <w:r>
        <w:rPr>
          <w:rFonts w:ascii="Times New Roman" w:hAnsi="Times New Roman"/>
          <w:b w:val="0"/>
          <w:i w:val="0"/>
          <w:sz w:val="22"/>
        </w:rPr>
        <w:t>The following Python packages: torch, numpy, pandas, matplotlib, scikit-learn, scipy, openpyxl</w:t>
      </w:r>
    </w:p>
    <w:p>
      <w:pPr>
        <w:spacing w:before="160" w:after="80"/>
        <w:jc w:val="left"/>
      </w:pPr>
      <w:r>
        <w:rPr>
          <w:rFonts w:ascii="Times New Roman" w:hAnsi="Times New Roman"/>
          <w:b/>
          <w:i w:val="0"/>
          <w:color w:val="111827"/>
          <w:sz w:val="22"/>
        </w:rPr>
        <w:t>Installation steps:</w:t>
      </w:r>
    </w:p>
    <w:p>
      <w:pPr>
        <w:spacing w:before="40" w:after="40"/>
        <w:ind w:left="283"/>
      </w:pPr>
      <w:r>
        <w:rPr>
          <w:rFonts w:ascii="Times New Roman" w:hAnsi="Times New Roman"/>
          <w:b/>
          <w:i w:val="0"/>
          <w:sz w:val="22"/>
        </w:rPr>
        <w:t xml:space="preserve">Step 1.  </w:t>
      </w:r>
      <w:r>
        <w:rPr>
          <w:rFonts w:ascii="Times New Roman" w:hAnsi="Times New Roman"/>
          <w:b w:val="0"/>
          <w:i w:val="0"/>
          <w:sz w:val="22"/>
        </w:rPr>
        <w:t>Install Anaconda from https://www.anaconda.com if you have not already done so.</w:t>
      </w:r>
    </w:p>
    <w:p>
      <w:pPr>
        <w:spacing w:before="40" w:after="40"/>
        <w:ind w:left="283"/>
      </w:pPr>
      <w:r>
        <w:rPr>
          <w:rFonts w:ascii="Times New Roman" w:hAnsi="Times New Roman"/>
          <w:b/>
          <w:i w:val="0"/>
          <w:sz w:val="22"/>
        </w:rPr>
        <w:t xml:space="preserve">Step 2.  </w:t>
      </w:r>
      <w:r>
        <w:rPr>
          <w:rFonts w:ascii="Times New Roman" w:hAnsi="Times New Roman"/>
          <w:b w:val="0"/>
          <w:i w:val="0"/>
          <w:sz w:val="22"/>
        </w:rPr>
        <w:t>Open the Anaconda Prompt (search for it in the Windows Start menu).</w:t>
      </w:r>
    </w:p>
    <w:p>
      <w:pPr>
        <w:spacing w:before="40" w:after="40"/>
        <w:ind w:left="283"/>
      </w:pPr>
      <w:r>
        <w:rPr>
          <w:rFonts w:ascii="Times New Roman" w:hAnsi="Times New Roman"/>
          <w:b/>
          <w:i w:val="0"/>
          <w:sz w:val="22"/>
        </w:rPr>
        <w:t xml:space="preserve">Step 3.  </w:t>
      </w:r>
      <w:r>
        <w:rPr>
          <w:rFonts w:ascii="Times New Roman" w:hAnsi="Times New Roman"/>
          <w:b w:val="0"/>
          <w:i w:val="0"/>
          <w:sz w:val="22"/>
        </w:rPr>
        <w:t>Create or activate the environment you want to use:</w:t>
      </w:r>
    </w:p>
    <w:p>
      <w:pPr>
        <w:spacing w:before="40" w:after="40"/>
        <w:ind w:left="567"/>
      </w:pPr>
      <w:r>
        <w:rPr>
          <w:rFonts w:ascii="Courier New" w:hAnsi="Courier New"/>
          <w:color w:val="1E40AF"/>
          <w:sz w:val="18"/>
        </w:rPr>
        <w:t>conda activate data2060new</w:t>
      </w:r>
    </w:p>
    <w:p>
      <w:pPr>
        <w:spacing w:before="40" w:after="40"/>
        <w:ind w:left="283"/>
      </w:pPr>
      <w:r>
        <w:rPr>
          <w:rFonts w:ascii="Times New Roman" w:hAnsi="Times New Roman"/>
          <w:b/>
          <w:i w:val="0"/>
          <w:sz w:val="22"/>
        </w:rPr>
        <w:t xml:space="preserve">Step 4.  </w:t>
      </w:r>
      <w:r>
        <w:rPr>
          <w:rFonts w:ascii="Times New Roman" w:hAnsi="Times New Roman"/>
          <w:b w:val="0"/>
          <w:i w:val="0"/>
          <w:sz w:val="22"/>
        </w:rPr>
        <w:t>Clone or download the KMORFS repository from GitHub:</w:t>
      </w:r>
    </w:p>
    <w:p>
      <w:pPr>
        <w:spacing w:before="40" w:after="40"/>
        <w:ind w:left="567"/>
      </w:pPr>
      <w:r>
        <w:rPr>
          <w:rFonts w:ascii="Courier New" w:hAnsi="Courier New"/>
          <w:color w:val="1E40AF"/>
          <w:sz w:val="18"/>
        </w:rPr>
        <w:t>git clone https://github.com/tongsu-brown/KMORFS.git</w:t>
      </w:r>
    </w:p>
    <w:p>
      <w:pPr>
        <w:spacing w:before="40" w:after="40"/>
        <w:ind w:left="283"/>
      </w:pPr>
      <w:r>
        <w:rPr>
          <w:rFonts w:ascii="Times New Roman" w:hAnsi="Times New Roman"/>
          <w:b/>
          <w:i w:val="0"/>
          <w:sz w:val="22"/>
        </w:rPr>
        <w:t xml:space="preserve">Step 5.  </w:t>
      </w:r>
      <w:r>
        <w:rPr>
          <w:rFonts w:ascii="Times New Roman" w:hAnsi="Times New Roman"/>
          <w:b w:val="0"/>
          <w:i w:val="0"/>
          <w:sz w:val="22"/>
        </w:rPr>
        <w:t>Navigate into the repository folder:</w:t>
      </w:r>
    </w:p>
    <w:p>
      <w:pPr>
        <w:spacing w:before="40" w:after="40"/>
        <w:ind w:left="567"/>
      </w:pPr>
      <w:r>
        <w:rPr>
          <w:rFonts w:ascii="Courier New" w:hAnsi="Courier New"/>
          <w:color w:val="1E40AF"/>
          <w:sz w:val="18"/>
        </w:rPr>
        <w:t>cd KMORFS</w:t>
      </w:r>
    </w:p>
    <w:p>
      <w:pPr>
        <w:spacing w:before="40" w:after="40"/>
        <w:ind w:left="283"/>
      </w:pPr>
      <w:r>
        <w:rPr>
          <w:rFonts w:ascii="Times New Roman" w:hAnsi="Times New Roman"/>
          <w:b/>
          <w:i w:val="0"/>
          <w:sz w:val="22"/>
        </w:rPr>
        <w:t xml:space="preserve">Step 6.  </w:t>
      </w:r>
      <w:r>
        <w:rPr>
          <w:rFonts w:ascii="Times New Roman" w:hAnsi="Times New Roman"/>
          <w:b w:val="0"/>
          <w:i w:val="0"/>
          <w:sz w:val="22"/>
        </w:rPr>
        <w:t>Install the required Python packages:</w:t>
      </w:r>
    </w:p>
    <w:p>
      <w:pPr>
        <w:spacing w:before="40" w:after="40"/>
        <w:ind w:left="567"/>
      </w:pPr>
      <w:r>
        <w:rPr>
          <w:rFonts w:ascii="Courier New" w:hAnsi="Courier New"/>
          <w:color w:val="1E40AF"/>
          <w:sz w:val="18"/>
        </w:rPr>
        <w:t>pip install -r requirements.txt</w:t>
      </w:r>
    </w:p>
    <w:p>
      <w:pPr>
        <w:spacing w:before="80" w:after="120"/>
        <w:ind w:left="454" w:right="454"/>
      </w:pPr>
      <w:r>
        <w:rPr>
          <w:rFonts w:ascii="Times New Roman" w:hAnsi="Times New Roman"/>
          <w:b w:val="0"/>
          <w:i/>
          <w:color w:val="6B7280"/>
          <w:sz w:val="20"/>
        </w:rPr>
        <w:t>Note: If you see an error about OpenMP (OMP Error #15), this is normal on Windows with Anaconda. The GUI handles this automatically by setting KMP_DUPLICATE_LIB_OK=TRUE before launching each script.</w:t>
      </w:r>
    </w:p>
    <w:p>
      <w:pPr>
        <w:spacing w:before="80" w:after="80"/>
        <w:pBdr>
          <w:bottom w:val="single" w:sz="6" w:space="1" w:color="CCCCCC"/>
        </w:pBdr>
      </w:pPr>
    </w:p>
    <w:p>
      <w:pPr>
        <w:pStyle w:val="Heading1"/>
        <w:jc w:val="left"/>
      </w:pPr>
      <w:r>
        <w:rPr>
          <w:rFonts w:ascii="Times New Roman" w:hAnsi="Times New Roman"/>
          <w:color w:val="111827"/>
        </w:rPr>
        <w:t>3.  Opening the GUI</w:t>
      </w:r>
    </w:p>
    <w:p>
      <w:pPr>
        <w:spacing w:before="0" w:after="80"/>
        <w:jc w:val="left"/>
      </w:pPr>
      <w:r>
        <w:rPr>
          <w:rFonts w:ascii="Times New Roman" w:hAnsi="Times New Roman"/>
          <w:b w:val="0"/>
          <w:i w:val="0"/>
          <w:color w:val="111827"/>
          <w:sz w:val="22"/>
        </w:rPr>
        <w:t>The GUI is a single Python file called kmorfs_gui.py located in the root of the KMORFS folder. You can launch it in two ways:</w:t>
      </w:r>
    </w:p>
    <w:p>
      <w:pPr>
        <w:spacing w:before="120" w:after="80"/>
        <w:jc w:val="left"/>
      </w:pPr>
      <w:r>
        <w:rPr>
          <w:rFonts w:ascii="Times New Roman" w:hAnsi="Times New Roman"/>
          <w:b/>
          <w:i w:val="0"/>
          <w:color w:val="111827"/>
          <w:sz w:val="22"/>
        </w:rPr>
        <w:t>Option A — From Anaconda Prompt (recommended):</w:t>
      </w:r>
    </w:p>
    <w:p>
      <w:pPr>
        <w:spacing w:before="40" w:after="40"/>
        <w:ind w:left="283"/>
      </w:pPr>
      <w:r>
        <w:rPr>
          <w:rFonts w:ascii="Times New Roman" w:hAnsi="Times New Roman"/>
          <w:b/>
          <w:i w:val="0"/>
          <w:sz w:val="22"/>
        </w:rPr>
        <w:t xml:space="preserve">Step 1.  </w:t>
      </w:r>
      <w:r>
        <w:rPr>
          <w:rFonts w:ascii="Times New Roman" w:hAnsi="Times New Roman"/>
          <w:b w:val="0"/>
          <w:i w:val="0"/>
          <w:sz w:val="22"/>
        </w:rPr>
        <w:t>Open the Anaconda Prompt.</w:t>
      </w:r>
    </w:p>
    <w:p>
      <w:pPr>
        <w:spacing w:before="40" w:after="40"/>
        <w:ind w:left="283"/>
      </w:pPr>
      <w:r>
        <w:rPr>
          <w:rFonts w:ascii="Times New Roman" w:hAnsi="Times New Roman"/>
          <w:b/>
          <w:i w:val="0"/>
          <w:sz w:val="22"/>
        </w:rPr>
        <w:t xml:space="preserve">Step 2.  </w:t>
      </w:r>
      <w:r>
        <w:rPr>
          <w:rFonts w:ascii="Times New Roman" w:hAnsi="Times New Roman"/>
          <w:b w:val="0"/>
          <w:i w:val="0"/>
          <w:sz w:val="22"/>
        </w:rPr>
        <w:t>Activate your Python environment:</w:t>
      </w:r>
    </w:p>
    <w:p>
      <w:pPr>
        <w:spacing w:before="40" w:after="40"/>
        <w:ind w:left="567"/>
      </w:pPr>
      <w:r>
        <w:rPr>
          <w:rFonts w:ascii="Courier New" w:hAnsi="Courier New"/>
          <w:color w:val="1E40AF"/>
          <w:sz w:val="18"/>
        </w:rPr>
        <w:t>conda activate data2060new</w:t>
      </w:r>
    </w:p>
    <w:p>
      <w:pPr>
        <w:spacing w:before="40" w:after="40"/>
        <w:ind w:left="283"/>
      </w:pPr>
      <w:r>
        <w:rPr>
          <w:rFonts w:ascii="Times New Roman" w:hAnsi="Times New Roman"/>
          <w:b/>
          <w:i w:val="0"/>
          <w:sz w:val="22"/>
        </w:rPr>
        <w:t xml:space="preserve">Step 3.  </w:t>
      </w:r>
      <w:r>
        <w:rPr>
          <w:rFonts w:ascii="Times New Roman" w:hAnsi="Times New Roman"/>
          <w:b w:val="0"/>
          <w:i w:val="0"/>
          <w:sz w:val="22"/>
        </w:rPr>
        <w:t>Navigate to the KMORFS folder:</w:t>
      </w:r>
    </w:p>
    <w:p>
      <w:pPr>
        <w:spacing w:before="40" w:after="40"/>
        <w:ind w:left="567"/>
      </w:pPr>
      <w:r>
        <w:rPr>
          <w:rFonts w:ascii="Courier New" w:hAnsi="Courier New"/>
          <w:color w:val="1E40AF"/>
          <w:sz w:val="18"/>
        </w:rPr>
        <w:t>cd D:\KMORFS_local\KMORFS-db</w:t>
      </w:r>
    </w:p>
    <w:p>
      <w:pPr>
        <w:spacing w:before="40" w:after="40"/>
        <w:ind w:left="283"/>
      </w:pPr>
      <w:r>
        <w:rPr>
          <w:rFonts w:ascii="Times New Roman" w:hAnsi="Times New Roman"/>
          <w:b/>
          <w:i w:val="0"/>
          <w:sz w:val="22"/>
        </w:rPr>
        <w:t xml:space="preserve">Step 4.  </w:t>
      </w:r>
      <w:r>
        <w:rPr>
          <w:rFonts w:ascii="Times New Roman" w:hAnsi="Times New Roman"/>
          <w:b w:val="0"/>
          <w:i w:val="0"/>
          <w:sz w:val="22"/>
        </w:rPr>
        <w:t>Launch the GUI:</w:t>
      </w:r>
    </w:p>
    <w:p>
      <w:pPr>
        <w:spacing w:before="40" w:after="40"/>
        <w:ind w:left="567"/>
      </w:pPr>
      <w:r>
        <w:rPr>
          <w:rFonts w:ascii="Courier New" w:hAnsi="Courier New"/>
          <w:color w:val="1E40AF"/>
          <w:sz w:val="18"/>
        </w:rPr>
        <w:t>python kmorfs_gui.py</w:t>
      </w:r>
    </w:p>
    <w:p>
      <w:pPr>
        <w:spacing w:before="40" w:after="40"/>
        <w:ind w:left="283"/>
      </w:pPr>
      <w:r>
        <w:rPr>
          <w:rFonts w:ascii="Times New Roman" w:hAnsi="Times New Roman"/>
          <w:b/>
          <w:i w:val="0"/>
          <w:sz w:val="22"/>
        </w:rPr>
        <w:t xml:space="preserve">Step 5.  </w:t>
      </w:r>
      <w:r>
        <w:rPr>
          <w:rFonts w:ascii="Times New Roman" w:hAnsi="Times New Roman"/>
          <w:b w:val="0"/>
          <w:i w:val="0"/>
          <w:sz w:val="22"/>
        </w:rPr>
        <w:t>The KMORFS window will appear on your screen (see Figure 1 below).</w:t>
      </w:r>
    </w:p>
    <w:p>
      <w:pPr>
        <w:spacing w:before="120" w:after="80"/>
        <w:jc w:val="left"/>
      </w:pPr>
      <w:r>
        <w:rPr>
          <w:rFonts w:ascii="Times New Roman" w:hAnsi="Times New Roman"/>
          <w:b/>
          <w:i w:val="0"/>
          <w:color w:val="111827"/>
          <w:sz w:val="22"/>
        </w:rPr>
        <w:t>Option B — Double-click (Windows):</w:t>
      </w:r>
    </w:p>
    <w:p>
      <w:pPr>
        <w:spacing w:before="40" w:after="40"/>
        <w:ind w:left="283"/>
      </w:pPr>
      <w:r>
        <w:rPr>
          <w:rFonts w:ascii="Times New Roman" w:hAnsi="Times New Roman"/>
          <w:b/>
          <w:i w:val="0"/>
          <w:sz w:val="22"/>
        </w:rPr>
        <w:t xml:space="preserve">Step 1.  </w:t>
      </w:r>
      <w:r>
        <w:rPr>
          <w:rFonts w:ascii="Times New Roman" w:hAnsi="Times New Roman"/>
          <w:b w:val="0"/>
          <w:i w:val="0"/>
          <w:sz w:val="22"/>
        </w:rPr>
        <w:t>Right-click on kmorfs_gui.py in Windows Explorer.</w:t>
      </w:r>
    </w:p>
    <w:p>
      <w:pPr>
        <w:spacing w:before="40" w:after="40"/>
        <w:ind w:left="283"/>
      </w:pPr>
      <w:r>
        <w:rPr>
          <w:rFonts w:ascii="Times New Roman" w:hAnsi="Times New Roman"/>
          <w:b/>
          <w:i w:val="0"/>
          <w:sz w:val="22"/>
        </w:rPr>
        <w:t xml:space="preserve">Step 2.  </w:t>
      </w:r>
      <w:r>
        <w:rPr>
          <w:rFonts w:ascii="Times New Roman" w:hAnsi="Times New Roman"/>
          <w:b w:val="0"/>
          <w:i w:val="0"/>
          <w:sz w:val="22"/>
        </w:rPr>
        <w:t>Select "Open with" → "Python" (make sure it points to your Anaconda environment).</w:t>
      </w:r>
    </w:p>
    <w:p>
      <w:pPr>
        <w:spacing w:before="160" w:after="80"/>
        <w:jc w:val="left"/>
      </w:pPr>
      <w:r>
        <w:rPr>
          <w:rFonts w:ascii="Times New Roman" w:hAnsi="Times New Roman"/>
          <w:b/>
          <w:i w:val="0"/>
          <w:color w:val="111827"/>
          <w:sz w:val="22"/>
        </w:rPr>
        <w:t>What you will see:</w:t>
      </w:r>
    </w:p>
    <w:p>
      <w:pPr>
        <w:spacing w:before="0" w:after="80"/>
        <w:jc w:val="left"/>
      </w:pPr>
      <w:r>
        <w:rPr>
          <w:rFonts w:ascii="Times New Roman" w:hAnsi="Times New Roman"/>
          <w:b w:val="0"/>
          <w:i w:val="0"/>
          <w:color w:val="111827"/>
          <w:sz w:val="22"/>
        </w:rPr>
        <w:t>The GUI window is divided into three sections:</w:t>
      </w:r>
    </w:p>
    <w:p>
      <w:pPr>
        <w:pStyle w:val="ListBullet"/>
        <w:ind w:left="283"/>
      </w:pPr>
      <w:r>
        <w:rPr>
          <w:rFonts w:ascii="Times New Roman" w:hAnsi="Times New Roman"/>
          <w:b w:val="0"/>
          <w:i w:val="0"/>
          <w:sz w:val="22"/>
        </w:rPr>
        <w:t>Header — the KMORFS title and Brown University affiliation.</w:t>
      </w:r>
    </w:p>
    <w:p>
      <w:pPr>
        <w:pStyle w:val="ListBullet"/>
        <w:ind w:left="283"/>
      </w:pPr>
      <w:r>
        <w:rPr>
          <w:rFonts w:ascii="Times New Roman" w:hAnsi="Times New Roman"/>
          <w:b w:val="0"/>
          <w:i w:val="0"/>
          <w:sz w:val="22"/>
        </w:rPr>
        <w:t>Four mode cards — each card shows the mode name, a short description, and three buttons:  Run,  Stop,  and  Folder.</w:t>
      </w:r>
    </w:p>
    <w:p>
      <w:pPr>
        <w:pStyle w:val="ListBullet"/>
        <w:ind w:left="283"/>
      </w:pPr>
      <w:r>
        <w:rPr>
          <w:rFonts w:ascii="Times New Roman" w:hAnsi="Times New Roman"/>
          <w:b w:val="0"/>
          <w:i w:val="0"/>
          <w:sz w:val="22"/>
        </w:rPr>
        <w:t>Output Log — a dark terminal area at the bottom that streams live text output from any running script.</w:t>
      </w:r>
    </w:p>
    <w:p>
      <w:pPr>
        <w:spacing w:before="80" w:after="80"/>
        <w:jc w:val="left"/>
      </w:pPr>
      <w:r>
        <w:rPr>
          <w:rFonts w:ascii="Times New Roman" w:hAnsi="Times New Roman"/>
          <w:b w:val="0"/>
          <w:i w:val="0"/>
          <w:color w:val="111827"/>
          <w:sz w:val="22"/>
        </w:rPr>
        <w:t>The status label on each card changes to reflect what is happening:  Idle  means the mode is not running,  Running...  means it is active,  Done  means it finished successfully,  and  Error  means something went wrong.</w:t>
      </w:r>
    </w:p>
    <w:p>
      <w:pPr>
        <w:spacing w:before="80" w:after="120"/>
        <w:ind w:left="454" w:right="454"/>
      </w:pPr>
      <w:r>
        <w:rPr>
          <w:rFonts w:ascii="Times New Roman" w:hAnsi="Times New Roman"/>
          <w:b w:val="0"/>
          <w:i/>
          <w:color w:val="6B7280"/>
          <w:sz w:val="20"/>
        </w:rPr>
        <w:t>Note: You can run multiple modes at the same time. Each mode runs independently in its own background thread.</w:t>
      </w:r>
    </w:p>
    <w:p>
      <w:pPr>
        <w:spacing w:before="80" w:after="80"/>
        <w:pBdr>
          <w:bottom w:val="single" w:sz="6" w:space="1" w:color="CCCCCC"/>
        </w:pBdr>
      </w:pPr>
    </w:p>
    <w:p>
      <w:pPr>
        <w:pStyle w:val="Heading1"/>
        <w:jc w:val="left"/>
      </w:pPr>
      <w:r>
        <w:rPr>
          <w:rFonts w:ascii="Times New Roman" w:hAnsi="Times New Roman"/>
          <w:color w:val="111827"/>
        </w:rPr>
        <w:t>4.  Overview of the Four Modes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14"/>
            <w:vAlign w:val="center"/>
            <w:shd w:val="clear" w:color="auto" w:fill="E5E7EB"/>
          </w:tcPr>
          <w:p>
            <w:r>
              <w:rPr>
                <w:rFonts w:ascii="Times New Roman" w:hAnsi="Times New Roman"/>
                <w:b/>
                <w:i w:val="0"/>
                <w:sz w:val="20"/>
              </w:rPr>
              <w:t>Mode</w:t>
            </w:r>
          </w:p>
        </w:tc>
        <w:tc>
          <w:tcPr>
            <w:tcW w:type="dxa" w:w="907"/>
            <w:vAlign w:val="center"/>
            <w:shd w:val="clear" w:color="auto" w:fill="E5E7EB"/>
          </w:tcPr>
          <w:p>
            <w:r>
              <w:rPr>
                <w:rFonts w:ascii="Times New Roman" w:hAnsi="Times New Roman"/>
                <w:b/>
                <w:i w:val="0"/>
                <w:sz w:val="20"/>
              </w:rPr>
              <w:t>Colour</w:t>
            </w:r>
          </w:p>
        </w:tc>
        <w:tc>
          <w:tcPr>
            <w:tcW w:type="dxa" w:w="1984"/>
            <w:vAlign w:val="center"/>
            <w:shd w:val="clear" w:color="auto" w:fill="E5E7EB"/>
          </w:tcPr>
          <w:p>
            <w:r>
              <w:rPr>
                <w:rFonts w:ascii="Times New Roman" w:hAnsi="Times New Roman"/>
                <w:b/>
                <w:i w:val="0"/>
                <w:sz w:val="20"/>
              </w:rPr>
              <w:t>Best for</w:t>
            </w:r>
          </w:p>
        </w:tc>
        <w:tc>
          <w:tcPr>
            <w:tcW w:type="dxa" w:w="2381"/>
            <w:vAlign w:val="center"/>
            <w:shd w:val="clear" w:color="auto" w:fill="E5E7EB"/>
          </w:tcPr>
          <w:p>
            <w:r>
              <w:rPr>
                <w:rFonts w:ascii="Times New Roman" w:hAnsi="Times New Roman"/>
                <w:b/>
                <w:i w:val="0"/>
                <w:sz w:val="20"/>
              </w:rPr>
              <w:t>Physics</w:t>
            </w:r>
          </w:p>
        </w:tc>
        <w:tc>
          <w:tcPr>
            <w:tcW w:type="dxa" w:w="1134"/>
            <w:vAlign w:val="center"/>
            <w:shd w:val="clear" w:color="auto" w:fill="E5E7EB"/>
          </w:tcPr>
          <w:p>
            <w:r>
              <w:rPr>
                <w:rFonts w:ascii="Times New Roman" w:hAnsi="Times New Roman"/>
                <w:b/>
                <w:i w:val="0"/>
                <w:sz w:val="20"/>
              </w:rPr>
              <w:t>Needs PyTorch?</w:t>
            </w:r>
          </w:p>
        </w:tc>
      </w:tr>
      <w:tr>
        <w:tc>
          <w:tcPr>
            <w:tcW w:type="dxa" w:w="1814"/>
          </w:tcPr>
          <w:p>
            <w:r>
              <w:rPr>
                <w:rFonts w:ascii="Times New Roman" w:hAnsi="Times New Roman"/>
                <w:b w:val="0"/>
                <w:i w:val="0"/>
                <w:sz w:val="20"/>
              </w:rPr>
              <w:t>Mode 1</w:t>
              <w:br/>
              <w:t>General Stress-Thickness</w:t>
            </w:r>
          </w:p>
        </w:tc>
        <w:tc>
          <w:tcPr>
            <w:tcW w:type="dxa" w:w="907"/>
          </w:tcPr>
          <w:p>
            <w:r>
              <w:rPr>
                <w:rFonts w:ascii="Times New Roman" w:hAnsi="Times New Roman"/>
                <w:b w:val="0"/>
                <w:i w:val="0"/>
                <w:sz w:val="20"/>
              </w:rPr>
              <w:t>Blue</w:t>
            </w:r>
          </w:p>
        </w:tc>
        <w:tc>
          <w:tcPr>
            <w:tcW w:type="dxa" w:w="1984"/>
          </w:tcPr>
          <w:p>
            <w:r>
              <w:rPr>
                <w:rFonts w:ascii="Times New Roman" w:hAnsi="Times New Roman"/>
                <w:b w:val="0"/>
                <w:i w:val="0"/>
                <w:sz w:val="20"/>
              </w:rPr>
              <w:t>Pure metals,</w:t>
              <w:br/>
              <w:t>multi-dataset fitting</w:t>
            </w:r>
          </w:p>
        </w:tc>
        <w:tc>
          <w:tcPr>
            <w:tcW w:type="dxa" w:w="2381"/>
          </w:tcPr>
          <w:p>
            <w:r>
              <w:rPr>
                <w:rFonts w:ascii="Times New Roman" w:hAnsi="Times New Roman"/>
                <w:b w:val="0"/>
                <w:i w:val="0"/>
                <w:sz w:val="20"/>
              </w:rPr>
              <w:t>Growth kinetics +</w:t>
              <w:br/>
              <w:t>grain growth + energetic</w:t>
            </w:r>
          </w:p>
        </w:tc>
        <w:tc>
          <w:tcPr>
            <w:tcW w:type="dxa" w:w="1134"/>
          </w:tcPr>
          <w:p>
            <w:r>
              <w:rPr>
                <w:rFonts w:ascii="Times New Roman" w:hAnsi="Times New Roman"/>
                <w:b w:val="0"/>
                <w:i w:val="0"/>
                <w:sz w:val="20"/>
              </w:rPr>
              <w:t>Yes</w:t>
            </w:r>
          </w:p>
        </w:tc>
      </w:tr>
      <w:tr>
        <w:tc>
          <w:tcPr>
            <w:tcW w:type="dxa" w:w="1814"/>
          </w:tcPr>
          <w:p>
            <w:r>
              <w:rPr>
                <w:rFonts w:ascii="Times New Roman" w:hAnsi="Times New Roman"/>
                <w:b w:val="0"/>
                <w:i w:val="0"/>
                <w:sz w:val="20"/>
              </w:rPr>
              <w:t>Mode 2</w:t>
              <w:br/>
              <w:t>Incremental Stress</w:t>
            </w:r>
          </w:p>
        </w:tc>
        <w:tc>
          <w:tcPr>
            <w:tcW w:type="dxa" w:w="907"/>
          </w:tcPr>
          <w:p>
            <w:r>
              <w:rPr>
                <w:rFonts w:ascii="Times New Roman" w:hAnsi="Times New Roman"/>
                <w:b w:val="0"/>
                <w:i w:val="0"/>
                <w:sz w:val="20"/>
              </w:rPr>
              <w:t>Green</w:t>
            </w:r>
          </w:p>
        </w:tc>
        <w:tc>
          <w:tcPr>
            <w:tcW w:type="dxa" w:w="1984"/>
          </w:tcPr>
          <w:p>
            <w:r>
              <w:rPr>
                <w:rFonts w:ascii="Times New Roman" w:hAnsi="Times New Roman"/>
                <w:b w:val="0"/>
                <w:i w:val="0"/>
                <w:sz w:val="20"/>
              </w:rPr>
              <w:t>Rate-dependent</w:t>
              <w:br/>
              <w:t>steady-state stress (SSSF)</w:t>
            </w:r>
          </w:p>
        </w:tc>
        <w:tc>
          <w:tcPr>
            <w:tcW w:type="dxa" w:w="2381"/>
          </w:tcPr>
          <w:p>
            <w:r>
              <w:rPr>
                <w:rFonts w:ascii="Times New Roman" w:hAnsi="Times New Roman"/>
                <w:b w:val="0"/>
                <w:i w:val="0"/>
                <w:sz w:val="20"/>
              </w:rPr>
              <w:t>Growth kinetics +</w:t>
              <w:br/>
              <w:t>energetic</w:t>
            </w:r>
          </w:p>
        </w:tc>
        <w:tc>
          <w:tcPr>
            <w:tcW w:type="dxa" w:w="1134"/>
          </w:tcPr>
          <w:p>
            <w:r>
              <w:rPr>
                <w:rFonts w:ascii="Times New Roman" w:hAnsi="Times New Roman"/>
                <w:b w:val="0"/>
                <w:i w:val="0"/>
                <w:sz w:val="20"/>
              </w:rPr>
              <w:t>No</w:t>
            </w:r>
          </w:p>
        </w:tc>
      </w:tr>
      <w:tr>
        <w:tc>
          <w:tcPr>
            <w:tcW w:type="dxa" w:w="1814"/>
          </w:tcPr>
          <w:p>
            <w:r>
              <w:rPr>
                <w:rFonts w:ascii="Times New Roman" w:hAnsi="Times New Roman"/>
                <w:b w:val="0"/>
                <w:i w:val="0"/>
                <w:sz w:val="20"/>
              </w:rPr>
              <w:t>Mode 3</w:t>
              <w:br/>
              <w:t>Alloy Extension</w:t>
            </w:r>
          </w:p>
        </w:tc>
        <w:tc>
          <w:tcPr>
            <w:tcW w:type="dxa" w:w="907"/>
          </w:tcPr>
          <w:p>
            <w:r>
              <w:rPr>
                <w:rFonts w:ascii="Times New Roman" w:hAnsi="Times New Roman"/>
                <w:b w:val="0"/>
                <w:i w:val="0"/>
                <w:sz w:val="20"/>
              </w:rPr>
              <w:t>Amber</w:t>
            </w:r>
          </w:p>
        </w:tc>
        <w:tc>
          <w:tcPr>
            <w:tcW w:type="dxa" w:w="1984"/>
          </w:tcPr>
          <w:p>
            <w:r>
              <w:rPr>
                <w:rFonts w:ascii="Times New Roman" w:hAnsi="Times New Roman"/>
                <w:b w:val="0"/>
                <w:i w:val="0"/>
                <w:sz w:val="20"/>
              </w:rPr>
              <w:t>Binary alloys</w:t>
              <w:br/>
              <w:t>(e.g., Cr-W, V-Mo)</w:t>
            </w:r>
          </w:p>
        </w:tc>
        <w:tc>
          <w:tcPr>
            <w:tcW w:type="dxa" w:w="2381"/>
          </w:tcPr>
          <w:p>
            <w:r>
              <w:rPr>
                <w:rFonts w:ascii="Times New Roman" w:hAnsi="Times New Roman"/>
                <w:b w:val="0"/>
                <w:i w:val="0"/>
                <w:sz w:val="20"/>
              </w:rPr>
              <w:t>Rule-of-mixtures</w:t>
              <w:br/>
              <w:t>blending of pure elements</w:t>
            </w:r>
          </w:p>
        </w:tc>
        <w:tc>
          <w:tcPr>
            <w:tcW w:type="dxa" w:w="1134"/>
          </w:tcPr>
          <w:p>
            <w:r>
              <w:rPr>
                <w:rFonts w:ascii="Times New Roman" w:hAnsi="Times New Roman"/>
                <w:b w:val="0"/>
                <w:i w:val="0"/>
                <w:sz w:val="20"/>
              </w:rPr>
              <w:t>Yes</w:t>
            </w:r>
          </w:p>
        </w:tc>
      </w:tr>
      <w:tr>
        <w:tc>
          <w:tcPr>
            <w:tcW w:type="dxa" w:w="1814"/>
          </w:tcPr>
          <w:p>
            <w:r>
              <w:rPr>
                <w:rFonts w:ascii="Times New Roman" w:hAnsi="Times New Roman"/>
                <w:b w:val="0"/>
                <w:i w:val="0"/>
                <w:sz w:val="20"/>
              </w:rPr>
              <w:t>Mode 4</w:t>
              <w:br/>
              <w:t>Early-State Nucleation</w:t>
            </w:r>
          </w:p>
        </w:tc>
        <w:tc>
          <w:tcPr>
            <w:tcW w:type="dxa" w:w="907"/>
          </w:tcPr>
          <w:p>
            <w:r>
              <w:rPr>
                <w:rFonts w:ascii="Times New Roman" w:hAnsi="Times New Roman"/>
                <w:b w:val="0"/>
                <w:i w:val="0"/>
                <w:sz w:val="20"/>
              </w:rPr>
              <w:t>Violet</w:t>
            </w:r>
          </w:p>
        </w:tc>
        <w:tc>
          <w:tcPr>
            <w:tcW w:type="dxa" w:w="1984"/>
          </w:tcPr>
          <w:p>
            <w:r>
              <w:rPr>
                <w:rFonts w:ascii="Times New Roman" w:hAnsi="Times New Roman"/>
                <w:b w:val="0"/>
                <w:i w:val="0"/>
                <w:sz w:val="20"/>
              </w:rPr>
              <w:t>First ~20 nm of growth</w:t>
              <w:br/>
              <w:t>(Ag, Au, Ni)</w:t>
            </w:r>
          </w:p>
        </w:tc>
        <w:tc>
          <w:tcPr>
            <w:tcW w:type="dxa" w:w="2381"/>
          </w:tcPr>
          <w:p>
            <w:r>
              <w:rPr>
                <w:rFonts w:ascii="Times New Roman" w:hAnsi="Times New Roman"/>
                <w:b w:val="0"/>
                <w:i w:val="0"/>
                <w:sz w:val="20"/>
              </w:rPr>
              <w:t>Ellipsoidal grain-cap</w:t>
              <w:br/>
              <w:t>geometry + dA/dt</w:t>
            </w:r>
          </w:p>
        </w:tc>
        <w:tc>
          <w:tcPr>
            <w:tcW w:type="dxa" w:w="1134"/>
          </w:tcPr>
          <w:p>
            <w:r>
              <w:rPr>
                <w:rFonts w:ascii="Times New Roman" w:hAnsi="Times New Roman"/>
                <w:b w:val="0"/>
                <w:i w:val="0"/>
                <w:sz w:val="20"/>
              </w:rPr>
              <w:t>No</w:t>
            </w:r>
          </w:p>
        </w:tc>
      </w:tr>
    </w:tbl>
    <w:p/>
    <w:p>
      <w:pPr>
        <w:spacing w:before="0" w:after="80"/>
        <w:jc w:val="left"/>
      </w:pPr>
      <w:r>
        <w:rPr>
          <w:rFonts w:ascii="Times New Roman" w:hAnsi="Times New Roman"/>
          <w:b w:val="0"/>
          <w:i w:val="0"/>
          <w:color w:val="111827"/>
          <w:sz w:val="22"/>
        </w:rPr>
        <w:t>Each mode reads its configuration from a file called mainfile.xlsx located inside the mode's own subfolder. You edit this file to point to your experimental data and to set initial parameter guesses before running.</w:t>
      </w:r>
    </w:p>
    <w:p>
      <w:pPr>
        <w:spacing w:before="80" w:after="80"/>
        <w:pBdr>
          <w:bottom w:val="single" w:sz="6" w:space="1" w:color="CCCCCC"/>
        </w:pBdr>
      </w:pPr>
    </w:p>
    <w:p>
      <w:pPr>
        <w:spacing w:before="200" w:after="80"/>
      </w:pPr>
      <w:r>
        <w:rPr>
          <w:rFonts w:ascii="Times New Roman" w:hAnsi="Times New Roman"/>
          <w:b/>
          <w:i w:val="0"/>
          <w:color w:val="2563EB"/>
          <w:sz w:val="26"/>
        </w:rPr>
        <w:t>5.  Mode 1 — General Stress-Thickness Fitting</w:t>
      </w:r>
    </w:p>
    <w:p>
      <w:pPr>
        <w:pStyle w:val="Heading2"/>
        <w:jc w:val="left"/>
      </w:pPr>
      <w:r>
        <w:rPr>
          <w:rFonts w:ascii="Times New Roman" w:hAnsi="Times New Roman"/>
          <w:color w:val="111827"/>
        </w:rPr>
        <w:t>5.1  What Mode 1 Does</w:t>
      </w:r>
    </w:p>
    <w:p>
      <w:pPr>
        <w:spacing w:before="0" w:after="80"/>
        <w:jc w:val="left"/>
      </w:pPr>
      <w:r>
        <w:rPr>
          <w:rFonts w:ascii="Times New Roman" w:hAnsi="Times New Roman"/>
          <w:b w:val="0"/>
          <w:i w:val="0"/>
          <w:color w:val="111827"/>
          <w:sz w:val="22"/>
        </w:rPr>
        <w:t>Mode 1 fits experimental stress-thickness curves (stress × film thickness vs. film thickness) for one or more pure metals simultaneously. It uses a PyTorch-based optimiser to find the best material parameters (Sigma0, BetaD, Ea, Mfda, Di, A0, B0, l0) that are shared across all datasets of the same material, while process parameters (SigmaC, K0, alpha1, L0, GrainSize_200) can vary per dataset.</w:t>
      </w:r>
    </w:p>
    <w:p>
      <w:pPr>
        <w:pStyle w:val="Heading2"/>
        <w:jc w:val="left"/>
      </w:pPr>
      <w:r>
        <w:rPr>
          <w:rFonts w:ascii="Times New Roman" w:hAnsi="Times New Roman"/>
          <w:color w:val="111827"/>
        </w:rPr>
        <w:t>5.2  Preparing Your Data</w:t>
      </w:r>
    </w:p>
    <w:p>
      <w:pPr>
        <w:spacing w:before="0" w:after="80"/>
        <w:jc w:val="left"/>
      </w:pPr>
      <w:r>
        <w:rPr>
          <w:rFonts w:ascii="Times New Roman" w:hAnsi="Times New Roman"/>
          <w:b w:val="0"/>
          <w:i w:val="0"/>
          <w:color w:val="111827"/>
          <w:sz w:val="22"/>
        </w:rPr>
        <w:t>Your experimental data must be in the KMORFS database before running Mode 1. The database consists of two CSV files inside the data/ folder:</w:t>
      </w:r>
    </w:p>
    <w:p>
      <w:pPr>
        <w:pStyle w:val="ListBullet"/>
        <w:ind w:left="283"/>
      </w:pPr>
      <w:r>
        <w:rPr>
          <w:rFonts w:ascii="Times New Roman" w:hAnsi="Times New Roman"/>
          <w:b w:val="0"/>
          <w:i w:val="0"/>
          <w:sz w:val="22"/>
        </w:rPr>
        <w:t>data/source.csv  — one row per experiment, storing metadata.</w:t>
      </w:r>
    </w:p>
    <w:p>
      <w:pPr>
        <w:pStyle w:val="ListBullet"/>
        <w:ind w:left="283"/>
      </w:pPr>
      <w:r>
        <w:rPr>
          <w:rFonts w:ascii="Times New Roman" w:hAnsi="Times New Roman"/>
          <w:b w:val="0"/>
          <w:i w:val="0"/>
          <w:sz w:val="22"/>
        </w:rPr>
        <w:t>data/all_experiments.csv  — the actual thickness / stress-thickness data points.</w:t>
      </w:r>
    </w:p>
    <w:p>
      <w:pPr>
        <w:spacing w:before="120" w:after="80"/>
        <w:jc w:val="left"/>
      </w:pPr>
      <w:r>
        <w:rPr>
          <w:rFonts w:ascii="Times New Roman" w:hAnsi="Times New Roman"/>
          <w:b/>
          <w:i w:val="0"/>
          <w:color w:val="111827"/>
          <w:sz w:val="22"/>
        </w:rPr>
        <w:t>To add your own data:</w:t>
      </w:r>
    </w:p>
    <w:p>
      <w:pPr>
        <w:spacing w:before="40" w:after="40"/>
        <w:ind w:left="283"/>
      </w:pPr>
      <w:r>
        <w:rPr>
          <w:rFonts w:ascii="Times New Roman" w:hAnsi="Times New Roman"/>
          <w:b/>
          <w:i w:val="0"/>
          <w:sz w:val="22"/>
        </w:rPr>
        <w:t xml:space="preserve">Step 1.  </w:t>
      </w:r>
      <w:r>
        <w:rPr>
          <w:rFonts w:ascii="Times New Roman" w:hAnsi="Times New Roman"/>
          <w:b w:val="0"/>
          <w:i w:val="0"/>
          <w:sz w:val="22"/>
        </w:rPr>
        <w:t>Open data/source.csv in Excel.</w:t>
      </w:r>
    </w:p>
    <w:p>
      <w:pPr>
        <w:spacing w:before="40" w:after="40"/>
        <w:ind w:left="283"/>
      </w:pPr>
      <w:r>
        <w:rPr>
          <w:rFonts w:ascii="Times New Roman" w:hAnsi="Times New Roman"/>
          <w:b/>
          <w:i w:val="0"/>
          <w:sz w:val="22"/>
        </w:rPr>
        <w:t xml:space="preserve">Step 2.  </w:t>
      </w:r>
      <w:r>
        <w:rPr>
          <w:rFonts w:ascii="Times New Roman" w:hAnsi="Times New Roman"/>
          <w:b w:val="0"/>
          <w:i w:val="0"/>
          <w:sz w:val="22"/>
        </w:rPr>
        <w:t>Add one new row per experiment with the following columns:</w:t>
      </w:r>
    </w:p>
    <w:tbl>
      <w:tblPr>
        <w:tblStyle w:val="TableGrid"/>
        <w:tblW w:type="auto" w:w="0"/>
        <w:tblLook w:firstColumn="1" w:firstRow="1" w:lastColumn="0" w:lastRow="0" w:noHBand="0" w:noVBand="1" w:val="04A0"/>
      </w:tblPr>
      <w:tblGrid>
        <w:gridCol w:w="3041"/>
        <w:gridCol w:w="3041"/>
        <w:gridCol w:w="3041"/>
      </w:tblGrid>
      <w:tr>
        <w:tc>
          <w:tcPr>
            <w:tcW w:type="dxa" w:w="1701"/>
            <w:vAlign w:val="center"/>
            <w:shd w:val="clear" w:color="auto" w:fill="E5E7EB"/>
          </w:tcPr>
          <w:p>
            <w:r>
              <w:rPr>
                <w:rFonts w:ascii="Times New Roman" w:hAnsi="Times New Roman"/>
                <w:b/>
                <w:i w:val="0"/>
                <w:sz w:val="20"/>
              </w:rPr>
              <w:t>Column</w:t>
            </w:r>
          </w:p>
        </w:tc>
        <w:tc>
          <w:tcPr>
            <w:tcW w:type="dxa" w:w="2551"/>
            <w:vAlign w:val="center"/>
            <w:shd w:val="clear" w:color="auto" w:fill="E5E7EB"/>
          </w:tcPr>
          <w:p>
            <w:r>
              <w:rPr>
                <w:rFonts w:ascii="Times New Roman" w:hAnsi="Times New Roman"/>
                <w:b/>
                <w:i w:val="0"/>
                <w:sz w:val="20"/>
              </w:rPr>
              <w:t>Meaning</w:t>
            </w:r>
          </w:p>
        </w:tc>
        <w:tc>
          <w:tcPr>
            <w:tcW w:type="dxa" w:w="1984"/>
            <w:vAlign w:val="center"/>
            <w:shd w:val="clear" w:color="auto" w:fill="E5E7EB"/>
          </w:tcPr>
          <w:p>
            <w:r>
              <w:rPr>
                <w:rFonts w:ascii="Times New Roman" w:hAnsi="Times New Roman"/>
                <w:b/>
                <w:i w:val="0"/>
                <w:sz w:val="20"/>
              </w:rPr>
              <w:t>Example</w:t>
            </w:r>
          </w:p>
        </w:tc>
      </w:tr>
      <w:tr>
        <w:tc>
          <w:tcPr>
            <w:tcW w:type="dxa" w:w="1701"/>
          </w:tcPr>
          <w:p>
            <w:r>
              <w:rPr>
                <w:rFonts w:ascii="Times New Roman" w:hAnsi="Times New Roman"/>
                <w:b w:val="0"/>
                <w:i w:val="0"/>
                <w:sz w:val="20"/>
              </w:rPr>
              <w:t>material</w:t>
            </w:r>
          </w:p>
        </w:tc>
        <w:tc>
          <w:tcPr>
            <w:tcW w:type="dxa" w:w="2551"/>
          </w:tcPr>
          <w:p>
            <w:r>
              <w:rPr>
                <w:rFonts w:ascii="Times New Roman" w:hAnsi="Times New Roman"/>
                <w:b w:val="0"/>
                <w:i w:val="0"/>
                <w:sz w:val="20"/>
              </w:rPr>
              <w:t>Material name</w:t>
            </w:r>
          </w:p>
        </w:tc>
        <w:tc>
          <w:tcPr>
            <w:tcW w:type="dxa" w:w="1984"/>
          </w:tcPr>
          <w:p>
            <w:r>
              <w:rPr>
                <w:rFonts w:ascii="Times New Roman" w:hAnsi="Times New Roman"/>
                <w:b w:val="0"/>
                <w:i w:val="0"/>
                <w:sz w:val="20"/>
              </w:rPr>
              <w:t>Cu</w:t>
            </w:r>
          </w:p>
        </w:tc>
      </w:tr>
      <w:tr>
        <w:tc>
          <w:tcPr>
            <w:tcW w:type="dxa" w:w="1701"/>
          </w:tcPr>
          <w:p>
            <w:r>
              <w:rPr>
                <w:rFonts w:ascii="Times New Roman" w:hAnsi="Times New Roman"/>
                <w:b w:val="0"/>
                <w:i w:val="0"/>
                <w:sz w:val="20"/>
              </w:rPr>
              <w:t>Tm_K</w:t>
            </w:r>
          </w:p>
        </w:tc>
        <w:tc>
          <w:tcPr>
            <w:tcW w:type="dxa" w:w="2551"/>
          </w:tcPr>
          <w:p>
            <w:r>
              <w:rPr>
                <w:rFonts w:ascii="Times New Roman" w:hAnsi="Times New Roman"/>
                <w:b w:val="0"/>
                <w:i w:val="0"/>
                <w:sz w:val="20"/>
              </w:rPr>
              <w:t>Melting temperature (K)</w:t>
            </w:r>
          </w:p>
        </w:tc>
        <w:tc>
          <w:tcPr>
            <w:tcW w:type="dxa" w:w="1984"/>
          </w:tcPr>
          <w:p>
            <w:r>
              <w:rPr>
                <w:rFonts w:ascii="Times New Roman" w:hAnsi="Times New Roman"/>
                <w:b w:val="0"/>
                <w:i w:val="0"/>
                <w:sz w:val="20"/>
              </w:rPr>
              <w:t>1358</w:t>
            </w:r>
          </w:p>
        </w:tc>
      </w:tr>
      <w:tr>
        <w:tc>
          <w:tcPr>
            <w:tcW w:type="dxa" w:w="1701"/>
          </w:tcPr>
          <w:p>
            <w:r>
              <w:rPr>
                <w:rFonts w:ascii="Times New Roman" w:hAnsi="Times New Roman"/>
                <w:b w:val="0"/>
                <w:i w:val="0"/>
                <w:sz w:val="20"/>
              </w:rPr>
              <w:t>data_source</w:t>
            </w:r>
          </w:p>
        </w:tc>
        <w:tc>
          <w:tcPr>
            <w:tcW w:type="dxa" w:w="2551"/>
          </w:tcPr>
          <w:p>
            <w:r>
              <w:rPr>
                <w:rFonts w:ascii="Times New Roman" w:hAnsi="Times New Roman"/>
                <w:b w:val="0"/>
                <w:i w:val="0"/>
                <w:sz w:val="20"/>
              </w:rPr>
              <w:t>Label for your data source</w:t>
            </w:r>
          </w:p>
        </w:tc>
        <w:tc>
          <w:tcPr>
            <w:tcW w:type="dxa" w:w="1984"/>
          </w:tcPr>
          <w:p>
            <w:r>
              <w:rPr>
                <w:rFonts w:ascii="Times New Roman" w:hAnsi="Times New Roman"/>
                <w:b w:val="0"/>
                <w:i w:val="0"/>
                <w:sz w:val="20"/>
              </w:rPr>
              <w:t>MyLab</w:t>
            </w:r>
          </w:p>
        </w:tc>
      </w:tr>
      <w:tr>
        <w:tc>
          <w:tcPr>
            <w:tcW w:type="dxa" w:w="1701"/>
          </w:tcPr>
          <w:p>
            <w:r>
              <w:rPr>
                <w:rFonts w:ascii="Times New Roman" w:hAnsi="Times New Roman"/>
                <w:b w:val="0"/>
                <w:i w:val="0"/>
                <w:sz w:val="20"/>
              </w:rPr>
              <w:t>R</w:t>
            </w:r>
          </w:p>
        </w:tc>
        <w:tc>
          <w:tcPr>
            <w:tcW w:type="dxa" w:w="2551"/>
          </w:tcPr>
          <w:p>
            <w:r>
              <w:rPr>
                <w:rFonts w:ascii="Times New Roman" w:hAnsi="Times New Roman"/>
                <w:b w:val="0"/>
                <w:i w:val="0"/>
                <w:sz w:val="20"/>
              </w:rPr>
              <w:t>Deposition rate (nm/s)</w:t>
            </w:r>
          </w:p>
        </w:tc>
        <w:tc>
          <w:tcPr>
            <w:tcW w:type="dxa" w:w="1984"/>
          </w:tcPr>
          <w:p>
            <w:r>
              <w:rPr>
                <w:rFonts w:ascii="Times New Roman" w:hAnsi="Times New Roman"/>
                <w:b w:val="0"/>
                <w:i w:val="0"/>
                <w:sz w:val="20"/>
              </w:rPr>
              <w:t>0.1</w:t>
            </w:r>
          </w:p>
        </w:tc>
      </w:tr>
      <w:tr>
        <w:tc>
          <w:tcPr>
            <w:tcW w:type="dxa" w:w="1701"/>
          </w:tcPr>
          <w:p>
            <w:r>
              <w:rPr>
                <w:rFonts w:ascii="Times New Roman" w:hAnsi="Times New Roman"/>
                <w:b w:val="0"/>
                <w:i w:val="0"/>
                <w:sz w:val="20"/>
              </w:rPr>
              <w:t>T</w:t>
            </w:r>
          </w:p>
        </w:tc>
        <w:tc>
          <w:tcPr>
            <w:tcW w:type="dxa" w:w="2551"/>
          </w:tcPr>
          <w:p>
            <w:r>
              <w:rPr>
                <w:rFonts w:ascii="Times New Roman" w:hAnsi="Times New Roman"/>
                <w:b w:val="0"/>
                <w:i w:val="0"/>
                <w:sz w:val="20"/>
              </w:rPr>
              <w:t>Temperature (K)</w:t>
            </w:r>
          </w:p>
        </w:tc>
        <w:tc>
          <w:tcPr>
            <w:tcW w:type="dxa" w:w="1984"/>
          </w:tcPr>
          <w:p>
            <w:r>
              <w:rPr>
                <w:rFonts w:ascii="Times New Roman" w:hAnsi="Times New Roman"/>
                <w:b w:val="0"/>
                <w:i w:val="0"/>
                <w:sz w:val="20"/>
              </w:rPr>
              <w:t>295</w:t>
            </w:r>
          </w:p>
        </w:tc>
      </w:tr>
      <w:tr>
        <w:tc>
          <w:tcPr>
            <w:tcW w:type="dxa" w:w="1701"/>
          </w:tcPr>
          <w:p>
            <w:r>
              <w:rPr>
                <w:rFonts w:ascii="Times New Roman" w:hAnsi="Times New Roman"/>
                <w:b w:val="0"/>
                <w:i w:val="0"/>
                <w:sz w:val="20"/>
              </w:rPr>
              <w:t>P</w:t>
            </w:r>
          </w:p>
        </w:tc>
        <w:tc>
          <w:tcPr>
            <w:tcW w:type="dxa" w:w="2551"/>
          </w:tcPr>
          <w:p>
            <w:r>
              <w:rPr>
                <w:rFonts w:ascii="Times New Roman" w:hAnsi="Times New Roman"/>
                <w:b w:val="0"/>
                <w:i w:val="0"/>
                <w:sz w:val="20"/>
              </w:rPr>
              <w:t>Pressure (Pa) — 0 for evaporation</w:t>
            </w:r>
          </w:p>
        </w:tc>
        <w:tc>
          <w:tcPr>
            <w:tcW w:type="dxa" w:w="1984"/>
          </w:tcPr>
          <w:p>
            <w:r>
              <w:rPr>
                <w:rFonts w:ascii="Times New Roman" w:hAnsi="Times New Roman"/>
                <w:b w:val="0"/>
                <w:i w:val="0"/>
                <w:sz w:val="20"/>
              </w:rPr>
              <w:t>0</w:t>
            </w:r>
          </w:p>
        </w:tc>
      </w:tr>
      <w:tr>
        <w:tc>
          <w:tcPr>
            <w:tcW w:type="dxa" w:w="1701"/>
          </w:tcPr>
          <w:p>
            <w:r>
              <w:rPr>
                <w:rFonts w:ascii="Times New Roman" w:hAnsi="Times New Roman"/>
                <w:b w:val="0"/>
                <w:i w:val="0"/>
                <w:sz w:val="20"/>
              </w:rPr>
              <w:t>Alloy_type</w:t>
            </w:r>
          </w:p>
        </w:tc>
        <w:tc>
          <w:tcPr>
            <w:tcW w:type="dxa" w:w="2551"/>
          </w:tcPr>
          <w:p>
            <w:r>
              <w:rPr>
                <w:rFonts w:ascii="Times New Roman" w:hAnsi="Times New Roman"/>
                <w:b w:val="0"/>
                <w:i w:val="0"/>
                <w:sz w:val="20"/>
              </w:rPr>
              <w:t>Single element or alloy name</w:t>
            </w:r>
          </w:p>
        </w:tc>
        <w:tc>
          <w:tcPr>
            <w:tcW w:type="dxa" w:w="1984"/>
          </w:tcPr>
          <w:p>
            <w:r>
              <w:rPr>
                <w:rFonts w:ascii="Times New Roman" w:hAnsi="Times New Roman"/>
                <w:b w:val="0"/>
                <w:i w:val="0"/>
                <w:sz w:val="20"/>
              </w:rPr>
              <w:t>Single element</w:t>
            </w:r>
          </w:p>
        </w:tc>
      </w:tr>
    </w:tbl>
    <w:p/>
    <w:p>
      <w:pPr>
        <w:spacing w:before="40" w:after="40"/>
        <w:ind w:left="283"/>
      </w:pPr>
      <w:r>
        <w:rPr>
          <w:rFonts w:ascii="Times New Roman" w:hAnsi="Times New Roman"/>
          <w:b/>
          <w:i w:val="0"/>
          <w:sz w:val="22"/>
        </w:rPr>
        <w:t xml:space="preserve">Step 3.  </w:t>
      </w:r>
      <w:r>
        <w:rPr>
          <w:rFonts w:ascii="Times New Roman" w:hAnsi="Times New Roman"/>
          <w:b w:val="0"/>
          <w:i w:val="0"/>
          <w:sz w:val="22"/>
        </w:rPr>
        <w:t>Open data/all_experiments.csv in Excel.</w:t>
      </w:r>
    </w:p>
    <w:p>
      <w:pPr>
        <w:spacing w:before="40" w:after="40"/>
        <w:ind w:left="283"/>
      </w:pPr>
      <w:r>
        <w:rPr>
          <w:rFonts w:ascii="Times New Roman" w:hAnsi="Times New Roman"/>
          <w:b/>
          <w:i w:val="0"/>
          <w:sz w:val="22"/>
        </w:rPr>
        <w:t xml:space="preserve">Step 4.  </w:t>
      </w:r>
      <w:r>
        <w:rPr>
          <w:rFonts w:ascii="Times New Roman" w:hAnsi="Times New Roman"/>
          <w:b w:val="0"/>
          <w:i w:val="0"/>
          <w:sz w:val="22"/>
        </w:rPr>
        <w:t>Add rows for each measured data point:</w:t>
      </w:r>
    </w:p>
    <w:tbl>
      <w:tblPr>
        <w:tblStyle w:val="TableGrid"/>
        <w:tblW w:type="auto" w:w="0"/>
        <w:tblLook w:firstColumn="1" w:firstRow="1" w:lastColumn="0" w:lastRow="0" w:noHBand="0" w:noVBand="1" w:val="04A0"/>
      </w:tblPr>
      <w:tblGrid>
        <w:gridCol w:w="3041"/>
        <w:gridCol w:w="3041"/>
        <w:gridCol w:w="3041"/>
      </w:tblGrid>
      <w:tr>
        <w:tc>
          <w:tcPr>
            <w:tcW w:type="dxa" w:w="1701"/>
            <w:vAlign w:val="center"/>
            <w:shd w:val="clear" w:color="auto" w:fill="E5E7EB"/>
          </w:tcPr>
          <w:p>
            <w:r>
              <w:rPr>
                <w:rFonts w:ascii="Times New Roman" w:hAnsi="Times New Roman"/>
                <w:b/>
                <w:i w:val="0"/>
                <w:sz w:val="20"/>
              </w:rPr>
              <w:t>Column</w:t>
            </w:r>
          </w:p>
        </w:tc>
        <w:tc>
          <w:tcPr>
            <w:tcW w:type="dxa" w:w="2551"/>
            <w:vAlign w:val="center"/>
            <w:shd w:val="clear" w:color="auto" w:fill="E5E7EB"/>
          </w:tcPr>
          <w:p>
            <w:r>
              <w:rPr>
                <w:rFonts w:ascii="Times New Roman" w:hAnsi="Times New Roman"/>
                <w:b/>
                <w:i w:val="0"/>
                <w:sz w:val="20"/>
              </w:rPr>
              <w:t>Meaning</w:t>
            </w:r>
          </w:p>
        </w:tc>
        <w:tc>
          <w:tcPr>
            <w:tcW w:type="dxa" w:w="1984"/>
            <w:vAlign w:val="center"/>
            <w:shd w:val="clear" w:color="auto" w:fill="E5E7EB"/>
          </w:tcPr>
          <w:p>
            <w:r>
              <w:rPr>
                <w:rFonts w:ascii="Times New Roman" w:hAnsi="Times New Roman"/>
                <w:b/>
                <w:i w:val="0"/>
                <w:sz w:val="20"/>
              </w:rPr>
              <w:t>Units</w:t>
            </w:r>
          </w:p>
        </w:tc>
      </w:tr>
      <w:tr>
        <w:tc>
          <w:tcPr>
            <w:tcW w:type="dxa" w:w="1701"/>
          </w:tcPr>
          <w:p>
            <w:r>
              <w:rPr>
                <w:rFonts w:ascii="Times New Roman" w:hAnsi="Times New Roman"/>
                <w:b w:val="0"/>
                <w:i w:val="0"/>
                <w:sz w:val="20"/>
              </w:rPr>
              <w:t>material</w:t>
            </w:r>
          </w:p>
        </w:tc>
        <w:tc>
          <w:tcPr>
            <w:tcW w:type="dxa" w:w="2551"/>
          </w:tcPr>
          <w:p>
            <w:r>
              <w:rPr>
                <w:rFonts w:ascii="Times New Roman" w:hAnsi="Times New Roman"/>
                <w:b w:val="0"/>
                <w:i w:val="0"/>
                <w:sz w:val="20"/>
              </w:rPr>
              <w:t>Same material name as in source.csv</w:t>
            </w:r>
          </w:p>
        </w:tc>
        <w:tc>
          <w:tcPr>
            <w:tcW w:type="dxa" w:w="1984"/>
          </w:tcPr>
          <w:p>
            <w:r>
              <w:rPr>
                <w:rFonts w:ascii="Times New Roman" w:hAnsi="Times New Roman"/>
                <w:b w:val="0"/>
                <w:i w:val="0"/>
                <w:sz w:val="20"/>
              </w:rPr>
              <w:t>—</w:t>
            </w:r>
          </w:p>
        </w:tc>
      </w:tr>
      <w:tr>
        <w:tc>
          <w:tcPr>
            <w:tcW w:type="dxa" w:w="1701"/>
          </w:tcPr>
          <w:p>
            <w:r>
              <w:rPr>
                <w:rFonts w:ascii="Times New Roman" w:hAnsi="Times New Roman"/>
                <w:b w:val="0"/>
                <w:i w:val="0"/>
                <w:sz w:val="20"/>
              </w:rPr>
              <w:t>data_source</w:t>
            </w:r>
          </w:p>
        </w:tc>
        <w:tc>
          <w:tcPr>
            <w:tcW w:type="dxa" w:w="2551"/>
          </w:tcPr>
          <w:p>
            <w:r>
              <w:rPr>
                <w:rFonts w:ascii="Times New Roman" w:hAnsi="Times New Roman"/>
                <w:b w:val="0"/>
                <w:i w:val="0"/>
                <w:sz w:val="20"/>
              </w:rPr>
              <w:t>Same source label</w:t>
            </w:r>
          </w:p>
        </w:tc>
        <w:tc>
          <w:tcPr>
            <w:tcW w:type="dxa" w:w="1984"/>
          </w:tcPr>
          <w:p>
            <w:r>
              <w:rPr>
                <w:rFonts w:ascii="Times New Roman" w:hAnsi="Times New Roman"/>
                <w:b w:val="0"/>
                <w:i w:val="0"/>
                <w:sz w:val="20"/>
              </w:rPr>
              <w:t>—</w:t>
            </w:r>
          </w:p>
        </w:tc>
      </w:tr>
      <w:tr>
        <w:tc>
          <w:tcPr>
            <w:tcW w:type="dxa" w:w="1701"/>
          </w:tcPr>
          <w:p>
            <w:r>
              <w:rPr>
                <w:rFonts w:ascii="Times New Roman" w:hAnsi="Times New Roman"/>
                <w:b w:val="0"/>
                <w:i w:val="0"/>
                <w:sz w:val="20"/>
              </w:rPr>
              <w:t>R</w:t>
            </w:r>
          </w:p>
        </w:tc>
        <w:tc>
          <w:tcPr>
            <w:tcW w:type="dxa" w:w="2551"/>
          </w:tcPr>
          <w:p>
            <w:r>
              <w:rPr>
                <w:rFonts w:ascii="Times New Roman" w:hAnsi="Times New Roman"/>
                <w:b w:val="0"/>
                <w:i w:val="0"/>
                <w:sz w:val="20"/>
              </w:rPr>
              <w:t>Deposition rate</w:t>
            </w:r>
          </w:p>
        </w:tc>
        <w:tc>
          <w:tcPr>
            <w:tcW w:type="dxa" w:w="1984"/>
          </w:tcPr>
          <w:p>
            <w:r>
              <w:rPr>
                <w:rFonts w:ascii="Times New Roman" w:hAnsi="Times New Roman"/>
                <w:b w:val="0"/>
                <w:i w:val="0"/>
                <w:sz w:val="20"/>
              </w:rPr>
              <w:t>nm/s</w:t>
            </w:r>
          </w:p>
        </w:tc>
      </w:tr>
      <w:tr>
        <w:tc>
          <w:tcPr>
            <w:tcW w:type="dxa" w:w="1701"/>
          </w:tcPr>
          <w:p>
            <w:r>
              <w:rPr>
                <w:rFonts w:ascii="Times New Roman" w:hAnsi="Times New Roman"/>
                <w:b w:val="0"/>
                <w:i w:val="0"/>
                <w:sz w:val="20"/>
              </w:rPr>
              <w:t>T</w:t>
            </w:r>
          </w:p>
        </w:tc>
        <w:tc>
          <w:tcPr>
            <w:tcW w:type="dxa" w:w="2551"/>
          </w:tcPr>
          <w:p>
            <w:r>
              <w:rPr>
                <w:rFonts w:ascii="Times New Roman" w:hAnsi="Times New Roman"/>
                <w:b w:val="0"/>
                <w:i w:val="0"/>
                <w:sz w:val="20"/>
              </w:rPr>
              <w:t>Temperature</w:t>
            </w:r>
          </w:p>
        </w:tc>
        <w:tc>
          <w:tcPr>
            <w:tcW w:type="dxa" w:w="1984"/>
          </w:tcPr>
          <w:p>
            <w:r>
              <w:rPr>
                <w:rFonts w:ascii="Times New Roman" w:hAnsi="Times New Roman"/>
                <w:b w:val="0"/>
                <w:i w:val="0"/>
                <w:sz w:val="20"/>
              </w:rPr>
              <w:t>K</w:t>
            </w:r>
          </w:p>
        </w:tc>
      </w:tr>
      <w:tr>
        <w:tc>
          <w:tcPr>
            <w:tcW w:type="dxa" w:w="1701"/>
          </w:tcPr>
          <w:p>
            <w:r>
              <w:rPr>
                <w:rFonts w:ascii="Times New Roman" w:hAnsi="Times New Roman"/>
                <w:b w:val="0"/>
                <w:i w:val="0"/>
                <w:sz w:val="20"/>
              </w:rPr>
              <w:t>P</w:t>
            </w:r>
          </w:p>
        </w:tc>
        <w:tc>
          <w:tcPr>
            <w:tcW w:type="dxa" w:w="2551"/>
          </w:tcPr>
          <w:p>
            <w:r>
              <w:rPr>
                <w:rFonts w:ascii="Times New Roman" w:hAnsi="Times New Roman"/>
                <w:b w:val="0"/>
                <w:i w:val="0"/>
                <w:sz w:val="20"/>
              </w:rPr>
              <w:t>Pressure</w:t>
            </w:r>
          </w:p>
        </w:tc>
        <w:tc>
          <w:tcPr>
            <w:tcW w:type="dxa" w:w="1984"/>
          </w:tcPr>
          <w:p>
            <w:r>
              <w:rPr>
                <w:rFonts w:ascii="Times New Roman" w:hAnsi="Times New Roman"/>
                <w:b w:val="0"/>
                <w:i w:val="0"/>
                <w:sz w:val="20"/>
              </w:rPr>
              <w:t>Pa</w:t>
            </w:r>
          </w:p>
        </w:tc>
      </w:tr>
      <w:tr>
        <w:tc>
          <w:tcPr>
            <w:tcW w:type="dxa" w:w="1701"/>
          </w:tcPr>
          <w:p>
            <w:r>
              <w:rPr>
                <w:rFonts w:ascii="Times New Roman" w:hAnsi="Times New Roman"/>
                <w:b w:val="0"/>
                <w:i w:val="0"/>
                <w:sz w:val="20"/>
              </w:rPr>
              <w:t>thickness</w:t>
            </w:r>
          </w:p>
        </w:tc>
        <w:tc>
          <w:tcPr>
            <w:tcW w:type="dxa" w:w="2551"/>
          </w:tcPr>
          <w:p>
            <w:r>
              <w:rPr>
                <w:rFonts w:ascii="Times New Roman" w:hAnsi="Times New Roman"/>
                <w:b w:val="0"/>
                <w:i w:val="0"/>
                <w:sz w:val="20"/>
              </w:rPr>
              <w:t>Film thickness at this data point</w:t>
            </w:r>
          </w:p>
        </w:tc>
        <w:tc>
          <w:tcPr>
            <w:tcW w:type="dxa" w:w="1984"/>
          </w:tcPr>
          <w:p>
            <w:r>
              <w:rPr>
                <w:rFonts w:ascii="Times New Roman" w:hAnsi="Times New Roman"/>
                <w:b w:val="0"/>
                <w:i w:val="0"/>
                <w:sz w:val="20"/>
              </w:rPr>
              <w:t>nm</w:t>
            </w:r>
          </w:p>
        </w:tc>
      </w:tr>
      <w:tr>
        <w:tc>
          <w:tcPr>
            <w:tcW w:type="dxa" w:w="1701"/>
          </w:tcPr>
          <w:p>
            <w:r>
              <w:rPr>
                <w:rFonts w:ascii="Times New Roman" w:hAnsi="Times New Roman"/>
                <w:b w:val="0"/>
                <w:i w:val="0"/>
                <w:sz w:val="20"/>
              </w:rPr>
              <w:t>stressthickness</w:t>
            </w:r>
          </w:p>
        </w:tc>
        <w:tc>
          <w:tcPr>
            <w:tcW w:type="dxa" w:w="2551"/>
          </w:tcPr>
          <w:p>
            <w:r>
              <w:rPr>
                <w:rFonts w:ascii="Times New Roman" w:hAnsi="Times New Roman"/>
                <w:b w:val="0"/>
                <w:i w:val="0"/>
                <w:sz w:val="20"/>
              </w:rPr>
              <w:t>Measured stress-thickness</w:t>
            </w:r>
          </w:p>
        </w:tc>
        <w:tc>
          <w:tcPr>
            <w:tcW w:type="dxa" w:w="1984"/>
          </w:tcPr>
          <w:p>
            <w:r>
              <w:rPr>
                <w:rFonts w:ascii="Times New Roman" w:hAnsi="Times New Roman"/>
                <w:b w:val="0"/>
                <w:i w:val="0"/>
                <w:sz w:val="20"/>
              </w:rPr>
              <w:t>N/m</w:t>
            </w:r>
          </w:p>
        </w:tc>
      </w:tr>
    </w:tbl>
    <w:p/>
    <w:p>
      <w:pPr>
        <w:spacing w:before="80" w:after="120"/>
        <w:ind w:left="454" w:right="454"/>
      </w:pPr>
      <w:r>
        <w:rPr>
          <w:rFonts w:ascii="Times New Roman" w:hAnsi="Times New Roman"/>
          <w:b w:val="0"/>
          <w:i/>
          <w:color w:val="6B7280"/>
          <w:sz w:val="20"/>
        </w:rPr>
        <w:t>Note: Each experiment should have at least 4 data points for a reliable fit.</w:t>
      </w:r>
    </w:p>
    <w:p>
      <w:pPr>
        <w:pStyle w:val="Heading2"/>
        <w:jc w:val="left"/>
      </w:pPr>
      <w:r>
        <w:rPr>
          <w:rFonts w:ascii="Times New Roman" w:hAnsi="Times New Roman"/>
          <w:color w:val="111827"/>
        </w:rPr>
        <w:t>5.3  Setting Up mainfile.xlsx</w:t>
      </w:r>
    </w:p>
    <w:p>
      <w:pPr>
        <w:spacing w:before="0" w:after="80"/>
        <w:jc w:val="left"/>
      </w:pPr>
      <w:r>
        <w:rPr>
          <w:rFonts w:ascii="Times New Roman" w:hAnsi="Times New Roman"/>
          <w:b w:val="0"/>
          <w:i w:val="0"/>
          <w:color w:val="111827"/>
          <w:sz w:val="22"/>
        </w:rPr>
        <w:t>The file general_stress_thickness/mainfile.xlsx controls which materials to fit and provides the initial parameter guesses. Open it in Excel.</w:t>
      </w:r>
    </w:p>
    <w:p>
      <w:pPr>
        <w:spacing w:before="0" w:after="80"/>
        <w:jc w:val="left"/>
      </w:pPr>
      <w:r>
        <w:rPr>
          <w:rFonts w:ascii="Times New Roman" w:hAnsi="Times New Roman"/>
          <w:b w:val="0"/>
          <w:i w:val="0"/>
          <w:color w:val="111827"/>
          <w:sz w:val="22"/>
        </w:rPr>
        <w:t>The spreadsheet has the following layout:</w:t>
      </w:r>
    </w:p>
    <w:tbl>
      <w:tblPr>
        <w:tblStyle w:val="TableGrid"/>
        <w:tblW w:type="auto" w:w="0"/>
        <w:tblLook w:firstColumn="1" w:firstRow="1" w:lastColumn="0" w:lastRow="0" w:noHBand="0" w:noVBand="1" w:val="04A0"/>
      </w:tblPr>
      <w:tblGrid>
        <w:gridCol w:w="3041"/>
        <w:gridCol w:w="3041"/>
        <w:gridCol w:w="3041"/>
      </w:tblGrid>
      <w:tr>
        <w:tc>
          <w:tcPr>
            <w:tcW w:type="dxa" w:w="1020"/>
            <w:vAlign w:val="center"/>
            <w:shd w:val="clear" w:color="auto" w:fill="E5E7EB"/>
          </w:tcPr>
          <w:p>
            <w:r>
              <w:rPr>
                <w:rFonts w:ascii="Times New Roman" w:hAnsi="Times New Roman"/>
                <w:b/>
                <w:i w:val="0"/>
                <w:sz w:val="20"/>
              </w:rPr>
              <w:t>Row</w:t>
            </w:r>
          </w:p>
        </w:tc>
        <w:tc>
          <w:tcPr>
            <w:tcW w:type="dxa" w:w="2381"/>
            <w:vAlign w:val="center"/>
            <w:shd w:val="clear" w:color="auto" w:fill="E5E7EB"/>
          </w:tcPr>
          <w:p>
            <w:r>
              <w:rPr>
                <w:rFonts w:ascii="Times New Roman" w:hAnsi="Times New Roman"/>
                <w:b/>
                <w:i w:val="0"/>
                <w:sz w:val="20"/>
              </w:rPr>
              <w:t>Column A</w:t>
            </w:r>
          </w:p>
        </w:tc>
        <w:tc>
          <w:tcPr>
            <w:tcW w:type="dxa" w:w="4535"/>
            <w:vAlign w:val="center"/>
            <w:shd w:val="clear" w:color="auto" w:fill="E5E7EB"/>
          </w:tcPr>
          <w:p>
            <w:r>
              <w:rPr>
                <w:rFonts w:ascii="Times New Roman" w:hAnsi="Times New Roman"/>
                <w:b/>
                <w:i w:val="0"/>
                <w:sz w:val="20"/>
              </w:rPr>
              <w:t>Columns 3–11 (parameters)</w:t>
            </w:r>
          </w:p>
        </w:tc>
      </w:tr>
      <w:tr>
        <w:tc>
          <w:tcPr>
            <w:tcW w:type="dxa" w:w="1020"/>
          </w:tcPr>
          <w:p>
            <w:r>
              <w:rPr>
                <w:rFonts w:ascii="Times New Roman" w:hAnsi="Times New Roman"/>
                <w:b w:val="0"/>
                <w:i w:val="0"/>
                <w:sz w:val="20"/>
              </w:rPr>
              <w:t>Row 2</w:t>
            </w:r>
          </w:p>
        </w:tc>
        <w:tc>
          <w:tcPr>
            <w:tcW w:type="dxa" w:w="2381"/>
          </w:tcPr>
          <w:p>
            <w:r>
              <w:rPr>
                <w:rFonts w:ascii="Times New Roman" w:hAnsi="Times New Roman"/>
                <w:b w:val="0"/>
                <w:i w:val="0"/>
                <w:sz w:val="20"/>
              </w:rPr>
              <w:t>Column header names</w:t>
            </w:r>
          </w:p>
        </w:tc>
        <w:tc>
          <w:tcPr>
            <w:tcW w:type="dxa" w:w="4535"/>
          </w:tcPr>
          <w:p>
            <w:r>
              <w:rPr>
                <w:rFonts w:ascii="Times New Roman" w:hAnsi="Times New Roman"/>
                <w:b w:val="0"/>
                <w:i w:val="0"/>
                <w:sz w:val="20"/>
              </w:rPr>
              <w:t>Parameter names: Sigma0, BetaD, Ea, Mfda, Di, A0, B0, l0, SigmaC</w:t>
            </w:r>
          </w:p>
        </w:tc>
      </w:tr>
      <w:tr>
        <w:tc>
          <w:tcPr>
            <w:tcW w:type="dxa" w:w="1020"/>
          </w:tcPr>
          <w:p>
            <w:r>
              <w:rPr>
                <w:rFonts w:ascii="Times New Roman" w:hAnsi="Times New Roman"/>
                <w:b w:val="0"/>
                <w:i w:val="0"/>
                <w:sz w:val="20"/>
              </w:rPr>
              <w:t>Row 3</w:t>
            </w:r>
          </w:p>
        </w:tc>
        <w:tc>
          <w:tcPr>
            <w:tcW w:type="dxa" w:w="2381"/>
          </w:tcPr>
          <w:p>
            <w:r>
              <w:rPr>
                <w:rFonts w:ascii="Times New Roman" w:hAnsi="Times New Roman"/>
                <w:b w:val="0"/>
                <w:i w:val="0"/>
                <w:sz w:val="20"/>
              </w:rPr>
              <w:t>0=shared across datasets, 1=per-dataset</w:t>
            </w:r>
          </w:p>
        </w:tc>
        <w:tc>
          <w:tcPr>
            <w:tcW w:type="dxa" w:w="4535"/>
          </w:tcPr>
          <w:p>
            <w:r>
              <w:rPr>
                <w:rFonts w:ascii="Times New Roman" w:hAnsi="Times New Roman"/>
                <w:b w:val="0"/>
                <w:i w:val="0"/>
                <w:sz w:val="20"/>
              </w:rPr>
              <w:t>0 means the same value is used for all datasets of this material</w:t>
            </w:r>
          </w:p>
        </w:tc>
      </w:tr>
      <w:tr>
        <w:tc>
          <w:tcPr>
            <w:tcW w:type="dxa" w:w="1020"/>
          </w:tcPr>
          <w:p>
            <w:r>
              <w:rPr>
                <w:rFonts w:ascii="Times New Roman" w:hAnsi="Times New Roman"/>
                <w:b w:val="0"/>
                <w:i w:val="0"/>
                <w:sz w:val="20"/>
              </w:rPr>
              <w:t>Row 4</w:t>
            </w:r>
          </w:p>
        </w:tc>
        <w:tc>
          <w:tcPr>
            <w:tcW w:type="dxa" w:w="2381"/>
          </w:tcPr>
          <w:p>
            <w:r>
              <w:rPr>
                <w:rFonts w:ascii="Times New Roman" w:hAnsi="Times New Roman"/>
                <w:b w:val="0"/>
                <w:i w:val="0"/>
                <w:sz w:val="20"/>
              </w:rPr>
              <w:t>Bound type (3=add, 4=multiply, 5=fix-at-zero)</w:t>
            </w:r>
          </w:p>
        </w:tc>
        <w:tc>
          <w:tcPr>
            <w:tcW w:type="dxa" w:w="4535"/>
          </w:tcPr>
          <w:p>
            <w:r>
              <w:rPr>
                <w:rFonts w:ascii="Times New Roman" w:hAnsi="Times New Roman"/>
                <w:b w:val="0"/>
                <w:i w:val="0"/>
                <w:sz w:val="20"/>
              </w:rPr>
              <w:t>Controls how the optimiser search range is computed</w:t>
            </w:r>
          </w:p>
        </w:tc>
      </w:tr>
      <w:tr>
        <w:tc>
          <w:tcPr>
            <w:tcW w:type="dxa" w:w="1020"/>
          </w:tcPr>
          <w:p>
            <w:r>
              <w:rPr>
                <w:rFonts w:ascii="Times New Roman" w:hAnsi="Times New Roman"/>
                <w:b w:val="0"/>
                <w:i w:val="0"/>
                <w:sz w:val="20"/>
              </w:rPr>
              <w:t>Row 5</w:t>
            </w:r>
          </w:p>
        </w:tc>
        <w:tc>
          <w:tcPr>
            <w:tcW w:type="dxa" w:w="2381"/>
          </w:tcPr>
          <w:p>
            <w:r>
              <w:rPr>
                <w:rFonts w:ascii="Times New Roman" w:hAnsi="Times New Roman"/>
                <w:b w:val="0"/>
                <w:i w:val="0"/>
                <w:sz w:val="20"/>
              </w:rPr>
              <w:t>Bound magnitude</w:t>
            </w:r>
          </w:p>
        </w:tc>
        <w:tc>
          <w:tcPr>
            <w:tcW w:type="dxa" w:w="4535"/>
          </w:tcPr>
          <w:p>
            <w:r>
              <w:rPr>
                <w:rFonts w:ascii="Times New Roman" w:hAnsi="Times New Roman"/>
                <w:b w:val="0"/>
                <w:i w:val="0"/>
                <w:sz w:val="20"/>
              </w:rPr>
              <w:t>How far the parameter is allowed to vary from its initial guess</w:t>
            </w:r>
          </w:p>
        </w:tc>
      </w:tr>
      <w:tr>
        <w:tc>
          <w:tcPr>
            <w:tcW w:type="dxa" w:w="1020"/>
          </w:tcPr>
          <w:p>
            <w:r>
              <w:rPr>
                <w:rFonts w:ascii="Times New Roman" w:hAnsi="Times New Roman"/>
                <w:b w:val="0"/>
                <w:i w:val="0"/>
                <w:sz w:val="20"/>
              </w:rPr>
              <w:t>Row 6+</w:t>
            </w:r>
          </w:p>
        </w:tc>
        <w:tc>
          <w:tcPr>
            <w:tcW w:type="dxa" w:w="2381"/>
          </w:tcPr>
          <w:p>
            <w:r>
              <w:rPr>
                <w:rFonts w:ascii="Times New Roman" w:hAnsi="Times New Roman"/>
                <w:b w:val="0"/>
                <w:i w:val="0"/>
                <w:sz w:val="20"/>
              </w:rPr>
              <w:t>Material name  |  filename</w:t>
            </w:r>
          </w:p>
        </w:tc>
        <w:tc>
          <w:tcPr>
            <w:tcW w:type="dxa" w:w="4535"/>
          </w:tcPr>
          <w:p>
            <w:r>
              <w:rPr>
                <w:rFonts w:ascii="Times New Roman" w:hAnsi="Times New Roman"/>
                <w:b w:val="0"/>
                <w:i w:val="0"/>
                <w:sz w:val="20"/>
              </w:rPr>
              <w:t>Initial parameter values for each dataset</w:t>
            </w:r>
          </w:p>
        </w:tc>
      </w:tr>
    </w:tbl>
    <w:p/>
    <w:p>
      <w:pPr>
        <w:spacing w:before="120" w:after="80"/>
        <w:jc w:val="left"/>
      </w:pPr>
      <w:r>
        <w:rPr>
          <w:rFonts w:ascii="Times New Roman" w:hAnsi="Times New Roman"/>
          <w:b/>
          <w:i w:val="0"/>
          <w:color w:val="111827"/>
          <w:sz w:val="22"/>
        </w:rPr>
        <w:t>Key things to change before your first run:</w:t>
      </w:r>
    </w:p>
    <w:p>
      <w:pPr>
        <w:spacing w:before="40" w:after="40"/>
        <w:ind w:left="283"/>
      </w:pPr>
      <w:r>
        <w:rPr>
          <w:rFonts w:ascii="Times New Roman" w:hAnsi="Times New Roman"/>
          <w:b/>
          <w:i w:val="0"/>
          <w:sz w:val="22"/>
        </w:rPr>
        <w:t xml:space="preserve">Step 1.  </w:t>
      </w:r>
      <w:r>
        <w:rPr>
          <w:rFonts w:ascii="Times New Roman" w:hAnsi="Times New Roman"/>
          <w:b w:val="0"/>
          <w:i w:val="0"/>
          <w:sz w:val="22"/>
        </w:rPr>
        <w:t>In rows 6 and below, replace the material name in column A with your material (e.g., "Cu").</w:t>
      </w:r>
    </w:p>
    <w:p>
      <w:pPr>
        <w:spacing w:before="40" w:after="40"/>
        <w:ind w:left="283"/>
      </w:pPr>
      <w:r>
        <w:rPr>
          <w:rFonts w:ascii="Times New Roman" w:hAnsi="Times New Roman"/>
          <w:b/>
          <w:i w:val="0"/>
          <w:sz w:val="22"/>
        </w:rPr>
        <w:t xml:space="preserve">Step 2.  </w:t>
      </w:r>
      <w:r>
        <w:rPr>
          <w:rFonts w:ascii="Times New Roman" w:hAnsi="Times New Roman"/>
          <w:b w:val="0"/>
          <w:i w:val="0"/>
          <w:sz w:val="22"/>
        </w:rPr>
        <w:t>Replace the filename in column B with the data file name as it appears in source.csv.</w:t>
      </w:r>
    </w:p>
    <w:p>
      <w:pPr>
        <w:spacing w:before="40" w:after="40"/>
        <w:ind w:left="283"/>
      </w:pPr>
      <w:r>
        <w:rPr>
          <w:rFonts w:ascii="Times New Roman" w:hAnsi="Times New Roman"/>
          <w:b/>
          <w:i w:val="0"/>
          <w:sz w:val="22"/>
        </w:rPr>
        <w:t xml:space="preserve">Step 3.  </w:t>
      </w:r>
      <w:r>
        <w:rPr>
          <w:rFonts w:ascii="Times New Roman" w:hAnsi="Times New Roman"/>
          <w:b w:val="0"/>
          <w:i w:val="0"/>
          <w:sz w:val="22"/>
        </w:rPr>
        <w:t>Enter your best initial guess for each parameter in the corresponding column.</w:t>
      </w:r>
    </w:p>
    <w:p>
      <w:pPr>
        <w:spacing w:before="40" w:after="40"/>
        <w:ind w:left="283"/>
      </w:pPr>
      <w:r>
        <w:rPr>
          <w:rFonts w:ascii="Times New Roman" w:hAnsi="Times New Roman"/>
          <w:b/>
          <w:i w:val="0"/>
          <w:sz w:val="22"/>
        </w:rPr>
        <w:t xml:space="preserve">Step 4.  </w:t>
      </w:r>
      <w:r>
        <w:rPr>
          <w:rFonts w:ascii="Times New Roman" w:hAnsi="Times New Roman"/>
          <w:b w:val="0"/>
          <w:i w:val="0"/>
          <w:sz w:val="22"/>
        </w:rPr>
        <w:t>Save and close mainfile.xlsx before clicking Run.</w:t>
      </w:r>
    </w:p>
    <w:p>
      <w:pPr>
        <w:spacing w:before="80" w:after="120"/>
        <w:ind w:left="454" w:right="454"/>
      </w:pPr>
      <w:r>
        <w:rPr>
          <w:rFonts w:ascii="Times New Roman" w:hAnsi="Times New Roman"/>
          <w:b w:val="0"/>
          <w:i/>
          <w:color w:val="6B7280"/>
          <w:sz w:val="20"/>
        </w:rPr>
        <w:t>Note: You can also configure the materials list at the top of fit_general_stress.py by editing the MATERIALS and DATA_SOURCES variables. This lets you filter which entries from the database are used.</w:t>
      </w:r>
    </w:p>
    <w:p>
      <w:pPr>
        <w:pStyle w:val="Heading2"/>
        <w:jc w:val="left"/>
      </w:pPr>
      <w:r>
        <w:rPr>
          <w:rFonts w:ascii="Times New Roman" w:hAnsi="Times New Roman"/>
          <w:color w:val="111827"/>
        </w:rPr>
        <w:t>5.4  Running Mode 1 from the GUI</w:t>
      </w:r>
    </w:p>
    <w:p>
      <w:pPr>
        <w:spacing w:before="40" w:after="40"/>
        <w:ind w:left="283"/>
      </w:pPr>
      <w:r>
        <w:rPr>
          <w:rFonts w:ascii="Times New Roman" w:hAnsi="Times New Roman"/>
          <w:b/>
          <w:i w:val="0"/>
          <w:sz w:val="22"/>
        </w:rPr>
        <w:t xml:space="preserve">Step 1.  </w:t>
      </w:r>
      <w:r>
        <w:rPr>
          <w:rFonts w:ascii="Times New Roman" w:hAnsi="Times New Roman"/>
          <w:b w:val="0"/>
          <w:i w:val="0"/>
          <w:sz w:val="22"/>
        </w:rPr>
        <w:t>Launch the GUI (see Section 3).</w:t>
      </w:r>
    </w:p>
    <w:p>
      <w:pPr>
        <w:spacing w:before="40" w:after="40"/>
        <w:ind w:left="283"/>
      </w:pPr>
      <w:r>
        <w:rPr>
          <w:rFonts w:ascii="Times New Roman" w:hAnsi="Times New Roman"/>
          <w:b/>
          <w:i w:val="0"/>
          <w:sz w:val="22"/>
        </w:rPr>
        <w:t xml:space="preserve">Step 2.  </w:t>
      </w:r>
      <w:r>
        <w:rPr>
          <w:rFonts w:ascii="Times New Roman" w:hAnsi="Times New Roman"/>
          <w:b w:val="0"/>
          <w:i w:val="0"/>
          <w:sz w:val="22"/>
        </w:rPr>
        <w:t>Click the blue Run button on the Mode 1 card.</w:t>
      </w:r>
    </w:p>
    <w:p>
      <w:pPr>
        <w:spacing w:before="40" w:after="40"/>
        <w:ind w:left="283"/>
      </w:pPr>
      <w:r>
        <w:rPr>
          <w:rFonts w:ascii="Times New Roman" w:hAnsi="Times New Roman"/>
          <w:b/>
          <w:i w:val="0"/>
          <w:sz w:val="22"/>
        </w:rPr>
        <w:t xml:space="preserve">Step 3.  </w:t>
      </w:r>
      <w:r>
        <w:rPr>
          <w:rFonts w:ascii="Times New Roman" w:hAnsi="Times New Roman"/>
          <w:b w:val="0"/>
          <w:i w:val="0"/>
          <w:sz w:val="22"/>
        </w:rPr>
        <w:t>Watch the Output Log at the bottom of the GUI. You will see iteration numbers and cost values printing in real time.</w:t>
      </w:r>
    </w:p>
    <w:p>
      <w:pPr>
        <w:spacing w:before="40" w:after="40"/>
        <w:ind w:left="283"/>
      </w:pPr>
      <w:r>
        <w:rPr>
          <w:rFonts w:ascii="Times New Roman" w:hAnsi="Times New Roman"/>
          <w:b/>
          <w:i w:val="0"/>
          <w:sz w:val="22"/>
        </w:rPr>
        <w:t xml:space="preserve">Step 4.  </w:t>
      </w:r>
      <w:r>
        <w:rPr>
          <w:rFonts w:ascii="Times New Roman" w:hAnsi="Times New Roman"/>
          <w:b w:val="0"/>
          <w:i w:val="0"/>
          <w:sz w:val="22"/>
        </w:rPr>
        <w:t>When the fitting is complete, the card status changes to Done (tick mark in green).</w:t>
      </w:r>
    </w:p>
    <w:p>
      <w:pPr>
        <w:spacing w:before="40" w:after="40"/>
        <w:ind w:left="283"/>
      </w:pPr>
      <w:r>
        <w:rPr>
          <w:rFonts w:ascii="Times New Roman" w:hAnsi="Times New Roman"/>
          <w:b/>
          <w:i w:val="0"/>
          <w:sz w:val="22"/>
        </w:rPr>
        <w:t xml:space="preserve">Step 5.  </w:t>
      </w:r>
      <w:r>
        <w:rPr>
          <w:rFonts w:ascii="Times New Roman" w:hAnsi="Times New Roman"/>
          <w:b w:val="0"/>
          <w:i w:val="0"/>
          <w:sz w:val="22"/>
        </w:rPr>
        <w:t>Click the Folder button on the Mode 1 card to open the general_stress_thickness/ folder in Windows Explorer.</w:t>
      </w:r>
    </w:p>
    <w:p>
      <w:pPr>
        <w:spacing w:before="80" w:after="120"/>
        <w:ind w:left="454" w:right="454"/>
      </w:pPr>
      <w:r>
        <w:rPr>
          <w:rFonts w:ascii="Times New Roman" w:hAnsi="Times New Roman"/>
          <w:b w:val="0"/>
          <w:i/>
          <w:color w:val="6B7280"/>
          <w:sz w:val="20"/>
        </w:rPr>
        <w:t>Note: To stop a fit early, click the red Stop button on the Mode 1 card.</w:t>
      </w:r>
    </w:p>
    <w:p>
      <w:pPr>
        <w:pStyle w:val="Heading2"/>
        <w:jc w:val="left"/>
      </w:pPr>
      <w:r>
        <w:rPr>
          <w:rFonts w:ascii="Times New Roman" w:hAnsi="Times New Roman"/>
          <w:color w:val="111827"/>
        </w:rPr>
        <w:t>5.5  Understanding the Output</w:t>
      </w:r>
    </w:p>
    <w:p>
      <w:pPr>
        <w:spacing w:before="0" w:after="80"/>
        <w:jc w:val="left"/>
      </w:pPr>
      <w:r>
        <w:rPr>
          <w:rFonts w:ascii="Times New Roman" w:hAnsi="Times New Roman"/>
          <w:b w:val="0"/>
          <w:i w:val="0"/>
          <w:color w:val="111827"/>
          <w:sz w:val="22"/>
        </w:rPr>
        <w:t>Results are saved to the general_stress_thickness/output/ folder:</w:t>
      </w:r>
    </w:p>
    <w:p>
      <w:pPr>
        <w:pStyle w:val="ListBullet"/>
        <w:ind w:left="283"/>
      </w:pPr>
      <w:r>
        <w:rPr>
          <w:rFonts w:ascii="Times New Roman" w:hAnsi="Times New Roman"/>
          <w:b w:val="0"/>
          <w:i w:val="0"/>
          <w:sz w:val="22"/>
        </w:rPr>
        <w:t>optimized_parameters.csv — the best-fit parameter values for each dataset and material.</w:t>
      </w:r>
    </w:p>
    <w:p>
      <w:pPr>
        <w:pStyle w:val="ListBullet"/>
        <w:ind w:left="283"/>
      </w:pPr>
      <w:r>
        <w:rPr>
          <w:rFonts w:ascii="Times New Roman" w:hAnsi="Times New Roman"/>
          <w:b w:val="0"/>
          <w:i w:val="0"/>
          <w:sz w:val="22"/>
        </w:rPr>
        <w:t>fitting_result.jpg — a publication-quality plot (300 DPI) comparing the model (solid lines) to your data (symbols). Each dataset is shown in a different colour.</w:t>
      </w:r>
    </w:p>
    <w:p>
      <w:pPr>
        <w:spacing w:before="80" w:after="80"/>
        <w:pBdr>
          <w:bottom w:val="single" w:sz="6" w:space="1" w:color="CCCCCC"/>
        </w:pBdr>
      </w:pPr>
    </w:p>
    <w:p>
      <w:pPr>
        <w:spacing w:before="200" w:after="80"/>
      </w:pPr>
      <w:r>
        <w:rPr>
          <w:rFonts w:ascii="Times New Roman" w:hAnsi="Times New Roman"/>
          <w:b/>
          <w:i w:val="0"/>
          <w:color w:val="16A34A"/>
          <w:sz w:val="26"/>
        </w:rPr>
        <w:t>6.  Mode 2 — Incremental (Steady-State) Stress Fitting</w:t>
      </w:r>
    </w:p>
    <w:p>
      <w:pPr>
        <w:pStyle w:val="Heading2"/>
        <w:jc w:val="left"/>
      </w:pPr>
      <w:r>
        <w:rPr>
          <w:rFonts w:ascii="Times New Roman" w:hAnsi="Times New Roman"/>
          <w:color w:val="111827"/>
        </w:rPr>
        <w:t>6.1  What Mode 2 Does</w:t>
      </w:r>
    </w:p>
    <w:p>
      <w:pPr>
        <w:spacing w:before="0" w:after="80"/>
        <w:jc w:val="left"/>
      </w:pPr>
      <w:r>
        <w:rPr>
          <w:rFonts w:ascii="Times New Roman" w:hAnsi="Times New Roman"/>
          <w:b w:val="0"/>
          <w:i w:val="0"/>
          <w:color w:val="111827"/>
          <w:sz w:val="22"/>
        </w:rPr>
        <w:t>Mode 2 fits steady-state stress-free (SSSF) data — measurements of the steady-state stress as a function of deposition rate for different material compositions. It does not require PyTorch and uses SciPy L-BFGS-B optimisation with a NumPy batch stress equation. It is well suited for multi-composition systems such as nitride alloys (e.g., Ti-Zr-N).</w:t>
      </w:r>
    </w:p>
    <w:p>
      <w:pPr>
        <w:pStyle w:val="Heading2"/>
        <w:jc w:val="left"/>
      </w:pPr>
      <w:r>
        <w:rPr>
          <w:rFonts w:ascii="Times New Roman" w:hAnsi="Times New Roman"/>
          <w:color w:val="111827"/>
        </w:rPr>
        <w:t>6.2  Preparing Your Data</w:t>
      </w:r>
    </w:p>
    <w:p>
      <w:pPr>
        <w:spacing w:before="0" w:after="80"/>
        <w:jc w:val="left"/>
      </w:pPr>
      <w:r>
        <w:rPr>
          <w:rFonts w:ascii="Times New Roman" w:hAnsi="Times New Roman"/>
          <w:b w:val="0"/>
          <w:i w:val="0"/>
          <w:color w:val="111827"/>
          <w:sz w:val="22"/>
        </w:rPr>
        <w:t>Mode 2 reads from a CSV file (not the shared database). The CSV should have the following columns:</w:t>
      </w:r>
    </w:p>
    <w:tbl>
      <w:tblPr>
        <w:tblStyle w:val="TableGrid"/>
        <w:tblW w:type="auto" w:w="0"/>
        <w:tblLook w:firstColumn="1" w:firstRow="1" w:lastColumn="0" w:lastRow="0" w:noHBand="0" w:noVBand="1" w:val="04A0"/>
      </w:tblPr>
      <w:tblGrid>
        <w:gridCol w:w="3041"/>
        <w:gridCol w:w="3041"/>
        <w:gridCol w:w="3041"/>
      </w:tblGrid>
      <w:tr>
        <w:tc>
          <w:tcPr>
            <w:tcW w:type="dxa" w:w="1701"/>
            <w:vAlign w:val="center"/>
            <w:shd w:val="clear" w:color="auto" w:fill="E5E7EB"/>
          </w:tcPr>
          <w:p>
            <w:r>
              <w:rPr>
                <w:rFonts w:ascii="Times New Roman" w:hAnsi="Times New Roman"/>
                <w:b/>
                <w:i w:val="0"/>
                <w:sz w:val="20"/>
              </w:rPr>
              <w:t>Column</w:t>
            </w:r>
          </w:p>
        </w:tc>
        <w:tc>
          <w:tcPr>
            <w:tcW w:type="dxa" w:w="3118"/>
            <w:vAlign w:val="center"/>
            <w:shd w:val="clear" w:color="auto" w:fill="E5E7EB"/>
          </w:tcPr>
          <w:p>
            <w:r>
              <w:rPr>
                <w:rFonts w:ascii="Times New Roman" w:hAnsi="Times New Roman"/>
                <w:b/>
                <w:i w:val="0"/>
                <w:sz w:val="20"/>
              </w:rPr>
              <w:t>Meaning</w:t>
            </w:r>
          </w:p>
        </w:tc>
        <w:tc>
          <w:tcPr>
            <w:tcW w:type="dxa" w:w="1417"/>
            <w:vAlign w:val="center"/>
            <w:shd w:val="clear" w:color="auto" w:fill="E5E7EB"/>
          </w:tcPr>
          <w:p>
            <w:r>
              <w:rPr>
                <w:rFonts w:ascii="Times New Roman" w:hAnsi="Times New Roman"/>
                <w:b/>
                <w:i w:val="0"/>
                <w:sz w:val="20"/>
              </w:rPr>
              <w:t>Units</w:t>
            </w:r>
          </w:p>
        </w:tc>
      </w:tr>
      <w:tr>
        <w:tc>
          <w:tcPr>
            <w:tcW w:type="dxa" w:w="1701"/>
          </w:tcPr>
          <w:p>
            <w:r>
              <w:rPr>
                <w:rFonts w:ascii="Times New Roman" w:hAnsi="Times New Roman"/>
                <w:b w:val="0"/>
                <w:i w:val="0"/>
                <w:sz w:val="20"/>
              </w:rPr>
              <w:t>R</w:t>
            </w:r>
          </w:p>
        </w:tc>
        <w:tc>
          <w:tcPr>
            <w:tcW w:type="dxa" w:w="3118"/>
          </w:tcPr>
          <w:p>
            <w:r>
              <w:rPr>
                <w:rFonts w:ascii="Times New Roman" w:hAnsi="Times New Roman"/>
                <w:b w:val="0"/>
                <w:i w:val="0"/>
                <w:sz w:val="20"/>
              </w:rPr>
              <w:t>Deposition rate</w:t>
            </w:r>
          </w:p>
        </w:tc>
        <w:tc>
          <w:tcPr>
            <w:tcW w:type="dxa" w:w="1417"/>
          </w:tcPr>
          <w:p>
            <w:r>
              <w:rPr>
                <w:rFonts w:ascii="Times New Roman" w:hAnsi="Times New Roman"/>
                <w:b w:val="0"/>
                <w:i w:val="0"/>
                <w:sz w:val="20"/>
              </w:rPr>
              <w:t>nm/s</w:t>
            </w:r>
          </w:p>
        </w:tc>
      </w:tr>
      <w:tr>
        <w:tc>
          <w:tcPr>
            <w:tcW w:type="dxa" w:w="1701"/>
          </w:tcPr>
          <w:p>
            <w:r>
              <w:rPr>
                <w:rFonts w:ascii="Times New Roman" w:hAnsi="Times New Roman"/>
                <w:b w:val="0"/>
                <w:i w:val="0"/>
                <w:sz w:val="20"/>
              </w:rPr>
              <w:t>T</w:t>
            </w:r>
          </w:p>
        </w:tc>
        <w:tc>
          <w:tcPr>
            <w:tcW w:type="dxa" w:w="3118"/>
          </w:tcPr>
          <w:p>
            <w:r>
              <w:rPr>
                <w:rFonts w:ascii="Times New Roman" w:hAnsi="Times New Roman"/>
                <w:b w:val="0"/>
                <w:i w:val="0"/>
                <w:sz w:val="20"/>
              </w:rPr>
              <w:t>Temperature</w:t>
            </w:r>
          </w:p>
        </w:tc>
        <w:tc>
          <w:tcPr>
            <w:tcW w:type="dxa" w:w="1417"/>
          </w:tcPr>
          <w:p>
            <w:r>
              <w:rPr>
                <w:rFonts w:ascii="Times New Roman" w:hAnsi="Times New Roman"/>
                <w:b w:val="0"/>
                <w:i w:val="0"/>
                <w:sz w:val="20"/>
              </w:rPr>
              <w:t>K</w:t>
            </w:r>
          </w:p>
        </w:tc>
      </w:tr>
      <w:tr>
        <w:tc>
          <w:tcPr>
            <w:tcW w:type="dxa" w:w="1701"/>
          </w:tcPr>
          <w:p>
            <w:r>
              <w:rPr>
                <w:rFonts w:ascii="Times New Roman" w:hAnsi="Times New Roman"/>
                <w:b w:val="0"/>
                <w:i w:val="0"/>
                <w:sz w:val="20"/>
              </w:rPr>
              <w:t>P</w:t>
            </w:r>
          </w:p>
        </w:tc>
        <w:tc>
          <w:tcPr>
            <w:tcW w:type="dxa" w:w="3118"/>
          </w:tcPr>
          <w:p>
            <w:r>
              <w:rPr>
                <w:rFonts w:ascii="Times New Roman" w:hAnsi="Times New Roman"/>
                <w:b w:val="0"/>
                <w:i w:val="0"/>
                <w:sz w:val="20"/>
              </w:rPr>
              <w:t>Pressure (0 for non-energetic deposition)</w:t>
            </w:r>
          </w:p>
        </w:tc>
        <w:tc>
          <w:tcPr>
            <w:tcW w:type="dxa" w:w="1417"/>
          </w:tcPr>
          <w:p>
            <w:r>
              <w:rPr>
                <w:rFonts w:ascii="Times New Roman" w:hAnsi="Times New Roman"/>
                <w:b w:val="0"/>
                <w:i w:val="0"/>
                <w:sz w:val="20"/>
              </w:rPr>
              <w:t>Pa</w:t>
            </w:r>
          </w:p>
        </w:tc>
      </w:tr>
      <w:tr>
        <w:tc>
          <w:tcPr>
            <w:tcW w:type="dxa" w:w="1701"/>
          </w:tcPr>
          <w:p>
            <w:r>
              <w:rPr>
                <w:rFonts w:ascii="Times New Roman" w:hAnsi="Times New Roman"/>
                <w:b w:val="0"/>
                <w:i w:val="0"/>
                <w:sz w:val="20"/>
              </w:rPr>
              <w:t>stress</w:t>
            </w:r>
          </w:p>
        </w:tc>
        <w:tc>
          <w:tcPr>
            <w:tcW w:type="dxa" w:w="3118"/>
          </w:tcPr>
          <w:p>
            <w:r>
              <w:rPr>
                <w:rFonts w:ascii="Times New Roman" w:hAnsi="Times New Roman"/>
                <w:b w:val="0"/>
                <w:i w:val="0"/>
                <w:sz w:val="20"/>
              </w:rPr>
              <w:t>Measured steady-state stress</w:t>
            </w:r>
          </w:p>
        </w:tc>
        <w:tc>
          <w:tcPr>
            <w:tcW w:type="dxa" w:w="1417"/>
          </w:tcPr>
          <w:p>
            <w:r>
              <w:rPr>
                <w:rFonts w:ascii="Times New Roman" w:hAnsi="Times New Roman"/>
                <w:b w:val="0"/>
                <w:i w:val="0"/>
                <w:sz w:val="20"/>
              </w:rPr>
              <w:t>GPa</w:t>
            </w:r>
          </w:p>
        </w:tc>
      </w:tr>
      <w:tr>
        <w:tc>
          <w:tcPr>
            <w:tcW w:type="dxa" w:w="1701"/>
          </w:tcPr>
          <w:p>
            <w:r>
              <w:rPr>
                <w:rFonts w:ascii="Times New Roman" w:hAnsi="Times New Roman"/>
                <w:b w:val="0"/>
                <w:i w:val="0"/>
                <w:sz w:val="20"/>
              </w:rPr>
              <w:t>composition</w:t>
            </w:r>
          </w:p>
        </w:tc>
        <w:tc>
          <w:tcPr>
            <w:tcW w:type="dxa" w:w="3118"/>
          </w:tcPr>
          <w:p>
            <w:r>
              <w:rPr>
                <w:rFonts w:ascii="Times New Roman" w:hAnsi="Times New Roman"/>
                <w:b w:val="0"/>
                <w:i w:val="0"/>
                <w:sz w:val="20"/>
              </w:rPr>
              <w:t>Alloy composition value (0=pure A, 1=pure B, 0.5=50/50)</w:t>
            </w:r>
          </w:p>
        </w:tc>
        <w:tc>
          <w:tcPr>
            <w:tcW w:type="dxa" w:w="1417"/>
          </w:tcPr>
          <w:p>
            <w:r>
              <w:rPr>
                <w:rFonts w:ascii="Times New Roman" w:hAnsi="Times New Roman"/>
                <w:b w:val="0"/>
                <w:i w:val="0"/>
                <w:sz w:val="20"/>
              </w:rPr>
              <w:t>—</w:t>
            </w:r>
          </w:p>
        </w:tc>
      </w:tr>
    </w:tbl>
    <w:p/>
    <w:p>
      <w:pPr>
        <w:spacing w:before="40" w:after="40"/>
        <w:ind w:left="283"/>
      </w:pPr>
      <w:r>
        <w:rPr>
          <w:rFonts w:ascii="Times New Roman" w:hAnsi="Times New Roman"/>
          <w:b/>
          <w:i w:val="0"/>
          <w:sz w:val="22"/>
        </w:rPr>
        <w:t xml:space="preserve">Step 1.  </w:t>
      </w:r>
      <w:r>
        <w:rPr>
          <w:rFonts w:ascii="Times New Roman" w:hAnsi="Times New Roman"/>
          <w:b w:val="0"/>
          <w:i w:val="0"/>
          <w:sz w:val="22"/>
        </w:rPr>
        <w:t>Save your data as a CSV file (e.g., MyMaterial.csv) and place it in the incremental_stress/ folder.</w:t>
      </w:r>
    </w:p>
    <w:p>
      <w:pPr>
        <w:pStyle w:val="Heading2"/>
        <w:jc w:val="left"/>
      </w:pPr>
      <w:r>
        <w:rPr>
          <w:rFonts w:ascii="Times New Roman" w:hAnsi="Times New Roman"/>
          <w:color w:val="111827"/>
        </w:rPr>
        <w:t>6.3  Setting Up mainfile.xlsx</w:t>
      </w:r>
    </w:p>
    <w:p>
      <w:pPr>
        <w:spacing w:before="0" w:after="80"/>
        <w:jc w:val="left"/>
      </w:pPr>
      <w:r>
        <w:rPr>
          <w:rFonts w:ascii="Times New Roman" w:hAnsi="Times New Roman"/>
          <w:b w:val="0"/>
          <w:i w:val="0"/>
          <w:color w:val="111827"/>
          <w:sz w:val="22"/>
        </w:rPr>
        <w:t>Open incremental_stress/mainfile.xlsx in Excel. The layout is:</w:t>
      </w:r>
    </w:p>
    <w:tbl>
      <w:tblPr>
        <w:tblStyle w:val="TableGrid"/>
        <w:tblW w:type="auto" w:w="0"/>
        <w:tblLook w:firstColumn="1" w:firstRow="1" w:lastColumn="0" w:lastRow="0" w:noHBand="0" w:noVBand="1" w:val="04A0"/>
      </w:tblPr>
      <w:tblGrid>
        <w:gridCol w:w="4561"/>
        <w:gridCol w:w="4561"/>
      </w:tblGrid>
      <w:tr>
        <w:tc>
          <w:tcPr>
            <w:tcW w:type="dxa" w:w="1134"/>
            <w:vAlign w:val="center"/>
            <w:shd w:val="clear" w:color="auto" w:fill="E5E7EB"/>
          </w:tcPr>
          <w:p>
            <w:r>
              <w:rPr>
                <w:rFonts w:ascii="Times New Roman" w:hAnsi="Times New Roman"/>
                <w:b/>
                <w:i w:val="0"/>
                <w:sz w:val="20"/>
              </w:rPr>
              <w:t>Row</w:t>
            </w:r>
          </w:p>
        </w:tc>
        <w:tc>
          <w:tcPr>
            <w:tcW w:type="dxa" w:w="6803"/>
            <w:vAlign w:val="center"/>
            <w:shd w:val="clear" w:color="auto" w:fill="E5E7EB"/>
          </w:tcPr>
          <w:p>
            <w:r>
              <w:rPr>
                <w:rFonts w:ascii="Times New Roman" w:hAnsi="Times New Roman"/>
                <w:b/>
                <w:i w:val="0"/>
                <w:sz w:val="20"/>
              </w:rPr>
              <w:t>Content</w:t>
            </w:r>
          </w:p>
        </w:tc>
      </w:tr>
      <w:tr>
        <w:tc>
          <w:tcPr>
            <w:tcW w:type="dxa" w:w="1134"/>
          </w:tcPr>
          <w:p>
            <w:r>
              <w:rPr>
                <w:rFonts w:ascii="Times New Roman" w:hAnsi="Times New Roman"/>
                <w:b w:val="0"/>
                <w:i w:val="0"/>
                <w:sz w:val="20"/>
              </w:rPr>
              <w:t>Row 2</w:t>
            </w:r>
          </w:p>
        </w:tc>
        <w:tc>
          <w:tcPr>
            <w:tcW w:type="dxa" w:w="6803"/>
          </w:tcPr>
          <w:p>
            <w:r>
              <w:rPr>
                <w:rFonts w:ascii="Times New Roman" w:hAnsi="Times New Roman"/>
                <w:b w:val="0"/>
                <w:i w:val="0"/>
                <w:sz w:val="20"/>
              </w:rPr>
              <w:t>Parameter names: composition, sigma0, betaD, diffusivity, p0, aprime, bprime, lprime, grainSize, data_file, material_map</w:t>
            </w:r>
          </w:p>
        </w:tc>
      </w:tr>
      <w:tr>
        <w:tc>
          <w:tcPr>
            <w:tcW w:type="dxa" w:w="1134"/>
          </w:tcPr>
          <w:p>
            <w:r>
              <w:rPr>
                <w:rFonts w:ascii="Times New Roman" w:hAnsi="Times New Roman"/>
                <w:b w:val="0"/>
                <w:i w:val="0"/>
                <w:sz w:val="20"/>
              </w:rPr>
              <w:t>Row 3</w:t>
            </w:r>
          </w:p>
        </w:tc>
        <w:tc>
          <w:tcPr>
            <w:tcW w:type="dxa" w:w="6803"/>
          </w:tcPr>
          <w:p>
            <w:r>
              <w:rPr>
                <w:rFonts w:ascii="Times New Roman" w:hAnsi="Times New Roman"/>
                <w:b w:val="0"/>
                <w:i w:val="0"/>
                <w:sz w:val="20"/>
              </w:rPr>
              <w:t>0=alloy-blended (interpolate from pure elements), 1=independent per composition</w:t>
            </w:r>
          </w:p>
        </w:tc>
      </w:tr>
      <w:tr>
        <w:tc>
          <w:tcPr>
            <w:tcW w:type="dxa" w:w="1134"/>
          </w:tcPr>
          <w:p>
            <w:r>
              <w:rPr>
                <w:rFonts w:ascii="Times New Roman" w:hAnsi="Times New Roman"/>
                <w:b w:val="0"/>
                <w:i w:val="0"/>
                <w:sz w:val="20"/>
              </w:rPr>
              <w:t>Row 4</w:t>
            </w:r>
          </w:p>
        </w:tc>
        <w:tc>
          <w:tcPr>
            <w:tcW w:type="dxa" w:w="6803"/>
          </w:tcPr>
          <w:p>
            <w:r>
              <w:rPr>
                <w:rFonts w:ascii="Times New Roman" w:hAnsi="Times New Roman"/>
                <w:b w:val="0"/>
                <w:i w:val="0"/>
                <w:sz w:val="20"/>
              </w:rPr>
              <w:t>Lower bound for each parameter</w:t>
            </w:r>
          </w:p>
        </w:tc>
      </w:tr>
      <w:tr>
        <w:tc>
          <w:tcPr>
            <w:tcW w:type="dxa" w:w="1134"/>
          </w:tcPr>
          <w:p>
            <w:r>
              <w:rPr>
                <w:rFonts w:ascii="Times New Roman" w:hAnsi="Times New Roman"/>
                <w:b w:val="0"/>
                <w:i w:val="0"/>
                <w:sz w:val="20"/>
              </w:rPr>
              <w:t>Row 5</w:t>
            </w:r>
          </w:p>
        </w:tc>
        <w:tc>
          <w:tcPr>
            <w:tcW w:type="dxa" w:w="6803"/>
          </w:tcPr>
          <w:p>
            <w:r>
              <w:rPr>
                <w:rFonts w:ascii="Times New Roman" w:hAnsi="Times New Roman"/>
                <w:b w:val="0"/>
                <w:i w:val="0"/>
                <w:sz w:val="20"/>
              </w:rPr>
              <w:t>Upper bound for each parameter</w:t>
            </w:r>
          </w:p>
        </w:tc>
      </w:tr>
      <w:tr>
        <w:tc>
          <w:tcPr>
            <w:tcW w:type="dxa" w:w="1134"/>
          </w:tcPr>
          <w:p>
            <w:r>
              <w:rPr>
                <w:rFonts w:ascii="Times New Roman" w:hAnsi="Times New Roman"/>
                <w:b w:val="0"/>
                <w:i w:val="0"/>
                <w:sz w:val="20"/>
              </w:rPr>
              <w:t>Row 6+</w:t>
            </w:r>
          </w:p>
        </w:tc>
        <w:tc>
          <w:tcPr>
            <w:tcW w:type="dxa" w:w="6803"/>
          </w:tcPr>
          <w:p>
            <w:r>
              <w:rPr>
                <w:rFonts w:ascii="Times New Roman" w:hAnsi="Times New Roman"/>
                <w:b w:val="0"/>
                <w:i w:val="0"/>
                <w:sz w:val="20"/>
              </w:rPr>
              <w:t>One row per composition: initial guesses, data_file name, material_map string</w:t>
            </w:r>
          </w:p>
        </w:tc>
      </w:tr>
    </w:tbl>
    <w:p/>
    <w:p>
      <w:pPr>
        <w:spacing w:before="80" w:after="80"/>
        <w:jc w:val="left"/>
      </w:pPr>
      <w:r>
        <w:rPr>
          <w:rFonts w:ascii="Times New Roman" w:hAnsi="Times New Roman"/>
          <w:b w:val="0"/>
          <w:i w:val="0"/>
          <w:color w:val="111827"/>
          <w:sz w:val="22"/>
        </w:rPr>
        <w:t>The material_map column tells the program which composition value corresponds to each label in the CSV. For example:</w:t>
      </w:r>
    </w:p>
    <w:p>
      <w:pPr>
        <w:spacing w:before="40" w:after="40"/>
        <w:ind w:left="567"/>
      </w:pPr>
      <w:r>
        <w:rPr>
          <w:rFonts w:ascii="Courier New" w:hAnsi="Courier New"/>
          <w:color w:val="1E40AF"/>
          <w:sz w:val="18"/>
        </w:rPr>
        <w:t>TiN=0;ZrN=1;TiZrN2=0.5</w:t>
      </w:r>
    </w:p>
    <w:p>
      <w:pPr>
        <w:spacing w:before="0" w:after="80"/>
        <w:jc w:val="left"/>
      </w:pPr>
      <w:r>
        <w:rPr>
          <w:rFonts w:ascii="Times New Roman" w:hAnsi="Times New Roman"/>
          <w:b w:val="0"/>
          <w:i w:val="0"/>
          <w:color w:val="111827"/>
          <w:sz w:val="22"/>
        </w:rPr>
        <w:t>This means TiN is pure Ti side (0), ZrN is pure Zr side (1), and TiZrN2 is the 50/50 alloy (0.5).</w:t>
      </w:r>
    </w:p>
    <w:p>
      <w:pPr>
        <w:spacing w:before="40" w:after="40"/>
        <w:ind w:left="283"/>
      </w:pPr>
      <w:r>
        <w:rPr>
          <w:rFonts w:ascii="Times New Roman" w:hAnsi="Times New Roman"/>
          <w:b/>
          <w:i w:val="0"/>
          <w:sz w:val="22"/>
        </w:rPr>
        <w:t xml:space="preserve">Step 1.  </w:t>
      </w:r>
      <w:r>
        <w:rPr>
          <w:rFonts w:ascii="Times New Roman" w:hAnsi="Times New Roman"/>
          <w:b w:val="0"/>
          <w:i w:val="0"/>
          <w:sz w:val="22"/>
        </w:rPr>
        <w:t>Replace the data_file value with your CSV filename.</w:t>
      </w:r>
    </w:p>
    <w:p>
      <w:pPr>
        <w:spacing w:before="40" w:after="40"/>
        <w:ind w:left="283"/>
      </w:pPr>
      <w:r>
        <w:rPr>
          <w:rFonts w:ascii="Times New Roman" w:hAnsi="Times New Roman"/>
          <w:b/>
          <w:i w:val="0"/>
          <w:sz w:val="22"/>
        </w:rPr>
        <w:t xml:space="preserve">Step 2.  </w:t>
      </w:r>
      <w:r>
        <w:rPr>
          <w:rFonts w:ascii="Times New Roman" w:hAnsi="Times New Roman"/>
          <w:b w:val="0"/>
          <w:i w:val="0"/>
          <w:sz w:val="22"/>
        </w:rPr>
        <w:t>Update the material_map to match the column labels in your CSV.</w:t>
      </w:r>
    </w:p>
    <w:p>
      <w:pPr>
        <w:spacing w:before="40" w:after="40"/>
        <w:ind w:left="283"/>
      </w:pPr>
      <w:r>
        <w:rPr>
          <w:rFonts w:ascii="Times New Roman" w:hAnsi="Times New Roman"/>
          <w:b/>
          <w:i w:val="0"/>
          <w:sz w:val="22"/>
        </w:rPr>
        <w:t xml:space="preserve">Step 3.  </w:t>
      </w:r>
      <w:r>
        <w:rPr>
          <w:rFonts w:ascii="Times New Roman" w:hAnsi="Times New Roman"/>
          <w:b w:val="0"/>
          <w:i w:val="0"/>
          <w:sz w:val="22"/>
        </w:rPr>
        <w:t>Adjust initial parameter guesses and bounds.</w:t>
      </w:r>
    </w:p>
    <w:p>
      <w:pPr>
        <w:spacing w:before="40" w:after="40"/>
        <w:ind w:left="283"/>
      </w:pPr>
      <w:r>
        <w:rPr>
          <w:rFonts w:ascii="Times New Roman" w:hAnsi="Times New Roman"/>
          <w:b/>
          <w:i w:val="0"/>
          <w:sz w:val="22"/>
        </w:rPr>
        <w:t xml:space="preserve">Step 4.  </w:t>
      </w:r>
      <w:r>
        <w:rPr>
          <w:rFonts w:ascii="Times New Roman" w:hAnsi="Times New Roman"/>
          <w:b w:val="0"/>
          <w:i w:val="0"/>
          <w:sz w:val="22"/>
        </w:rPr>
        <w:t>Save mainfile.xlsx before clicking Run.</w:t>
      </w:r>
    </w:p>
    <w:p>
      <w:pPr>
        <w:pStyle w:val="Heading2"/>
        <w:jc w:val="left"/>
      </w:pPr>
      <w:r>
        <w:rPr>
          <w:rFonts w:ascii="Times New Roman" w:hAnsi="Times New Roman"/>
          <w:color w:val="111827"/>
        </w:rPr>
        <w:t>6.4  Running Mode 2 from the GUI</w:t>
      </w:r>
    </w:p>
    <w:p>
      <w:pPr>
        <w:spacing w:before="40" w:after="40"/>
        <w:ind w:left="283"/>
      </w:pPr>
      <w:r>
        <w:rPr>
          <w:rFonts w:ascii="Times New Roman" w:hAnsi="Times New Roman"/>
          <w:b/>
          <w:i w:val="0"/>
          <w:sz w:val="22"/>
        </w:rPr>
        <w:t xml:space="preserve">Step 1.  </w:t>
      </w:r>
      <w:r>
        <w:rPr>
          <w:rFonts w:ascii="Times New Roman" w:hAnsi="Times New Roman"/>
          <w:b w:val="0"/>
          <w:i w:val="0"/>
          <w:sz w:val="22"/>
        </w:rPr>
        <w:t>Click the green Run button on the Mode 2 card.</w:t>
      </w:r>
    </w:p>
    <w:p>
      <w:pPr>
        <w:spacing w:before="40" w:after="40"/>
        <w:ind w:left="283"/>
      </w:pPr>
      <w:r>
        <w:rPr>
          <w:rFonts w:ascii="Times New Roman" w:hAnsi="Times New Roman"/>
          <w:b/>
          <w:i w:val="0"/>
          <w:sz w:val="22"/>
        </w:rPr>
        <w:t xml:space="preserve">Step 2.  </w:t>
      </w:r>
      <w:r>
        <w:rPr>
          <w:rFonts w:ascii="Times New Roman" w:hAnsi="Times New Roman"/>
          <w:b w:val="0"/>
          <w:i w:val="0"/>
          <w:sz w:val="22"/>
        </w:rPr>
        <w:t>Watch the Output Log for iteration progress.</w:t>
      </w:r>
    </w:p>
    <w:p>
      <w:pPr>
        <w:spacing w:before="40" w:after="40"/>
        <w:ind w:left="283"/>
      </w:pPr>
      <w:r>
        <w:rPr>
          <w:rFonts w:ascii="Times New Roman" w:hAnsi="Times New Roman"/>
          <w:b/>
          <w:i w:val="0"/>
          <w:sz w:val="22"/>
        </w:rPr>
        <w:t xml:space="preserve">Step 3.  </w:t>
      </w:r>
      <w:r>
        <w:rPr>
          <w:rFonts w:ascii="Times New Roman" w:hAnsi="Times New Roman"/>
          <w:b w:val="0"/>
          <w:i w:val="0"/>
          <w:sz w:val="22"/>
        </w:rPr>
        <w:t>When done, click Folder to open the incremental_stress/ folder.</w:t>
      </w:r>
    </w:p>
    <w:p>
      <w:pPr>
        <w:pStyle w:val="Heading2"/>
        <w:jc w:val="left"/>
      </w:pPr>
      <w:r>
        <w:rPr>
          <w:rFonts w:ascii="Times New Roman" w:hAnsi="Times New Roman"/>
          <w:color w:val="111827"/>
        </w:rPr>
        <w:t>6.5  Understanding the Output</w:t>
      </w:r>
    </w:p>
    <w:p>
      <w:pPr>
        <w:pStyle w:val="ListBullet"/>
        <w:ind w:left="283"/>
      </w:pPr>
      <w:r>
        <w:rPr>
          <w:rFonts w:ascii="Times New Roman" w:hAnsi="Times New Roman"/>
          <w:b w:val="0"/>
          <w:i w:val="0"/>
          <w:sz w:val="22"/>
        </w:rPr>
        <w:t>incremental_stress/output/optimized_parameters.csv — best-fit parameters per composition.</w:t>
      </w:r>
    </w:p>
    <w:p>
      <w:pPr>
        <w:pStyle w:val="ListBullet"/>
        <w:ind w:left="283"/>
      </w:pPr>
      <w:r>
        <w:rPr>
          <w:rFonts w:ascii="Times New Roman" w:hAnsi="Times New Roman"/>
          <w:b w:val="0"/>
          <w:i w:val="0"/>
          <w:sz w:val="22"/>
        </w:rPr>
        <w:t>incremental_stress/output/fitting_result.jpg — plot of steady-state stress vs. deposition rate.</w:t>
      </w:r>
    </w:p>
    <w:p>
      <w:pPr>
        <w:spacing w:before="80" w:after="80"/>
        <w:pBdr>
          <w:bottom w:val="single" w:sz="6" w:space="1" w:color="CCCCCC"/>
        </w:pBdr>
      </w:pPr>
    </w:p>
    <w:p>
      <w:pPr>
        <w:spacing w:before="200" w:after="80"/>
      </w:pPr>
      <w:r>
        <w:rPr>
          <w:rFonts w:ascii="Times New Roman" w:hAnsi="Times New Roman"/>
          <w:b/>
          <w:i w:val="0"/>
          <w:color w:val="D97706"/>
          <w:sz w:val="26"/>
        </w:rPr>
        <w:t>7.  Mode 3 — Alloy Extension Fitting</w:t>
      </w:r>
    </w:p>
    <w:p>
      <w:pPr>
        <w:pStyle w:val="Heading2"/>
        <w:jc w:val="left"/>
      </w:pPr>
      <w:r>
        <w:rPr>
          <w:rFonts w:ascii="Times New Roman" w:hAnsi="Times New Roman"/>
          <w:color w:val="111827"/>
        </w:rPr>
        <w:t>7.1  What Mode 3 Does</w:t>
      </w:r>
    </w:p>
    <w:p>
      <w:pPr>
        <w:spacing w:before="0" w:after="80"/>
        <w:jc w:val="left"/>
      </w:pPr>
      <w:r>
        <w:rPr>
          <w:rFonts w:ascii="Times New Roman" w:hAnsi="Times New Roman"/>
          <w:b w:val="0"/>
          <w:i w:val="0"/>
          <w:color w:val="111827"/>
          <w:sz w:val="22"/>
        </w:rPr>
        <w:t>Mode 3 fits stress-thickness data for binary alloy systems. The energetic parameters (A0, B0, l0) for any alloy composition are automatically interpolated from the fitted pure-element values using a rule-of-mixtures approach. This means you must include the pure elements (e.g., Cr and W) before the alloys (e.g., Cr-25W, Cr-50W) in the materials list.</w:t>
      </w:r>
    </w:p>
    <w:p>
      <w:pPr>
        <w:spacing w:before="80" w:after="120"/>
        <w:ind w:left="454" w:right="454"/>
      </w:pPr>
      <w:r>
        <w:rPr>
          <w:rFonts w:ascii="Times New Roman" w:hAnsi="Times New Roman"/>
          <w:b w:val="0"/>
          <w:i/>
          <w:color w:val="6B7280"/>
          <w:sz w:val="20"/>
        </w:rPr>
        <w:t>Note: IMPORTANT: Always list pure elements before alloys in the MATERIALS configuration. The program uses the pure-element fits to compute alloy parameters automatically.</w:t>
      </w:r>
    </w:p>
    <w:p>
      <w:pPr>
        <w:pStyle w:val="Heading2"/>
        <w:jc w:val="left"/>
      </w:pPr>
      <w:r>
        <w:rPr>
          <w:rFonts w:ascii="Times New Roman" w:hAnsi="Times New Roman"/>
          <w:color w:val="111827"/>
        </w:rPr>
        <w:t>7.2  Setting Up mainfile.xlsx</w:t>
      </w:r>
    </w:p>
    <w:p>
      <w:pPr>
        <w:spacing w:before="0" w:after="80"/>
        <w:jc w:val="left"/>
      </w:pPr>
      <w:r>
        <w:rPr>
          <w:rFonts w:ascii="Times New Roman" w:hAnsi="Times New Roman"/>
          <w:b w:val="0"/>
          <w:i w:val="0"/>
          <w:color w:val="111827"/>
          <w:sz w:val="22"/>
        </w:rPr>
        <w:t>Open alloy_extension_stress_thickness/mainfile.xlsx. The layout is similar to Mode 1 with these differences:</w:t>
      </w:r>
    </w:p>
    <w:tbl>
      <w:tblPr>
        <w:tblStyle w:val="TableGrid"/>
        <w:tblW w:type="auto" w:w="0"/>
        <w:tblLook w:firstColumn="1" w:firstRow="1" w:lastColumn="0" w:lastRow="0" w:noHBand="0" w:noVBand="1" w:val="04A0"/>
      </w:tblPr>
      <w:tblGrid>
        <w:gridCol w:w="4561"/>
        <w:gridCol w:w="4561"/>
      </w:tblGrid>
      <w:tr>
        <w:tc>
          <w:tcPr>
            <w:tcW w:type="dxa" w:w="2551"/>
            <w:vAlign w:val="center"/>
            <w:shd w:val="clear" w:color="auto" w:fill="E5E7EB"/>
          </w:tcPr>
          <w:p>
            <w:r>
              <w:rPr>
                <w:rFonts w:ascii="Times New Roman" w:hAnsi="Times New Roman"/>
                <w:b/>
                <w:i w:val="0"/>
                <w:sz w:val="20"/>
              </w:rPr>
              <w:t>Parameter</w:t>
            </w:r>
          </w:p>
        </w:tc>
        <w:tc>
          <w:tcPr>
            <w:tcW w:type="dxa" w:w="5386"/>
            <w:vAlign w:val="center"/>
            <w:shd w:val="clear" w:color="auto" w:fill="E5E7EB"/>
          </w:tcPr>
          <w:p>
            <w:r>
              <w:rPr>
                <w:rFonts w:ascii="Times New Roman" w:hAnsi="Times New Roman"/>
                <w:b/>
                <w:i w:val="0"/>
                <w:sz w:val="20"/>
              </w:rPr>
              <w:t>Meaning in Mode 3</w:t>
            </w:r>
          </w:p>
        </w:tc>
      </w:tr>
      <w:tr>
        <w:tc>
          <w:tcPr>
            <w:tcW w:type="dxa" w:w="2551"/>
          </w:tcPr>
          <w:p>
            <w:r>
              <w:rPr>
                <w:rFonts w:ascii="Times New Roman" w:hAnsi="Times New Roman"/>
                <w:b w:val="0"/>
                <w:i w:val="0"/>
                <w:sz w:val="20"/>
              </w:rPr>
              <w:t>alpha1, L0, GrainSize_200</w:t>
            </w:r>
          </w:p>
        </w:tc>
        <w:tc>
          <w:tcPr>
            <w:tcW w:type="dxa" w:w="5386"/>
          </w:tcPr>
          <w:p>
            <w:r>
              <w:rPr>
                <w:rFonts w:ascii="Times New Roman" w:hAnsi="Times New Roman"/>
                <w:b w:val="0"/>
                <w:i w:val="0"/>
                <w:sz w:val="20"/>
              </w:rPr>
              <w:t>Grain size parameters — shared per material</w:t>
            </w:r>
          </w:p>
        </w:tc>
      </w:tr>
      <w:tr>
        <w:tc>
          <w:tcPr>
            <w:tcW w:type="dxa" w:w="2551"/>
          </w:tcPr>
          <w:p>
            <w:r>
              <w:rPr>
                <w:rFonts w:ascii="Times New Roman" w:hAnsi="Times New Roman"/>
                <w:b w:val="0"/>
                <w:i w:val="0"/>
                <w:sz w:val="20"/>
              </w:rPr>
              <w:t>Sigma0, BetaD, Mfda, Di</w:t>
            </w:r>
          </w:p>
        </w:tc>
        <w:tc>
          <w:tcPr>
            <w:tcW w:type="dxa" w:w="5386"/>
          </w:tcPr>
          <w:p>
            <w:r>
              <w:rPr>
                <w:rFonts w:ascii="Times New Roman" w:hAnsi="Times New Roman"/>
                <w:b w:val="0"/>
                <w:i w:val="0"/>
                <w:sz w:val="20"/>
              </w:rPr>
              <w:t>Kinetic parameters — shared per material</w:t>
            </w:r>
          </w:p>
        </w:tc>
      </w:tr>
      <w:tr>
        <w:tc>
          <w:tcPr>
            <w:tcW w:type="dxa" w:w="2551"/>
          </w:tcPr>
          <w:p>
            <w:r>
              <w:rPr>
                <w:rFonts w:ascii="Times New Roman" w:hAnsi="Times New Roman"/>
                <w:b w:val="0"/>
                <w:i w:val="0"/>
                <w:sz w:val="20"/>
              </w:rPr>
              <w:t>A0, B0, l0</w:t>
            </w:r>
          </w:p>
        </w:tc>
        <w:tc>
          <w:tcPr>
            <w:tcW w:type="dxa" w:w="5386"/>
          </w:tcPr>
          <w:p>
            <w:r>
              <w:rPr>
                <w:rFonts w:ascii="Times New Roman" w:hAnsi="Times New Roman"/>
                <w:b w:val="0"/>
                <w:i w:val="0"/>
                <w:sz w:val="20"/>
              </w:rPr>
              <w:t>Energetic parameters — automatically blended for alloys</w:t>
            </w:r>
          </w:p>
        </w:tc>
      </w:tr>
      <w:tr>
        <w:tc>
          <w:tcPr>
            <w:tcW w:type="dxa" w:w="2551"/>
          </w:tcPr>
          <w:p>
            <w:r>
              <w:rPr>
                <w:rFonts w:ascii="Times New Roman" w:hAnsi="Times New Roman"/>
                <w:b w:val="0"/>
                <w:i w:val="0"/>
                <w:sz w:val="20"/>
              </w:rPr>
              <w:t>K0 (process)</w:t>
            </w:r>
          </w:p>
        </w:tc>
        <w:tc>
          <w:tcPr>
            <w:tcW w:type="dxa" w:w="5386"/>
          </w:tcPr>
          <w:p>
            <w:r>
              <w:rPr>
                <w:rFonts w:ascii="Times New Roman" w:hAnsi="Times New Roman"/>
                <w:b w:val="0"/>
                <w:i w:val="0"/>
                <w:sz w:val="20"/>
              </w:rPr>
              <w:t>Starting stress-thickness — one value per dataset</w:t>
            </w:r>
          </w:p>
        </w:tc>
      </w:tr>
      <w:tr>
        <w:tc>
          <w:tcPr>
            <w:tcW w:type="dxa" w:w="2551"/>
          </w:tcPr>
          <w:p>
            <w:r>
              <w:rPr>
                <w:rFonts w:ascii="Times New Roman" w:hAnsi="Times New Roman"/>
                <w:b w:val="0"/>
                <w:i w:val="0"/>
                <w:sz w:val="20"/>
              </w:rPr>
              <w:t>SigmaC and Ea</w:t>
            </w:r>
          </w:p>
        </w:tc>
        <w:tc>
          <w:tcPr>
            <w:tcW w:type="dxa" w:w="5386"/>
          </w:tcPr>
          <w:p>
            <w:r>
              <w:rPr>
                <w:rFonts w:ascii="Times New Roman" w:hAnsi="Times New Roman"/>
                <w:b w:val="0"/>
                <w:i w:val="0"/>
                <w:sz w:val="20"/>
              </w:rPr>
              <w:t>Fixed at zero in Mode 3 (not fitted)</w:t>
            </w:r>
          </w:p>
        </w:tc>
      </w:tr>
    </w:tbl>
    <w:p/>
    <w:p>
      <w:pPr>
        <w:spacing w:before="40" w:after="40"/>
        <w:ind w:left="283"/>
      </w:pPr>
      <w:r>
        <w:rPr>
          <w:rFonts w:ascii="Times New Roman" w:hAnsi="Times New Roman"/>
          <w:b/>
          <w:i w:val="0"/>
          <w:sz w:val="22"/>
        </w:rPr>
        <w:t xml:space="preserve">Step 1.  </w:t>
      </w:r>
      <w:r>
        <w:rPr>
          <w:rFonts w:ascii="Times New Roman" w:hAnsi="Times New Roman"/>
          <w:b w:val="0"/>
          <w:i w:val="0"/>
          <w:sz w:val="22"/>
        </w:rPr>
        <w:t>List pure elements first in the spreadsheet rows (e.g., Cr datasets in rows 6–10, W datasets in rows 11–15).</w:t>
      </w:r>
    </w:p>
    <w:p>
      <w:pPr>
        <w:spacing w:before="40" w:after="40"/>
        <w:ind w:left="283"/>
      </w:pPr>
      <w:r>
        <w:rPr>
          <w:rFonts w:ascii="Times New Roman" w:hAnsi="Times New Roman"/>
          <w:b/>
          <w:i w:val="0"/>
          <w:sz w:val="22"/>
        </w:rPr>
        <w:t xml:space="preserve">Step 2.  </w:t>
      </w:r>
      <w:r>
        <w:rPr>
          <w:rFonts w:ascii="Times New Roman" w:hAnsi="Times New Roman"/>
          <w:b w:val="0"/>
          <w:i w:val="0"/>
          <w:sz w:val="22"/>
        </w:rPr>
        <w:t>Then list alloy datasets below (e.g., Cr-25W in rows 16–18).</w:t>
      </w:r>
    </w:p>
    <w:p>
      <w:pPr>
        <w:spacing w:before="40" w:after="40"/>
        <w:ind w:left="283"/>
      </w:pPr>
      <w:r>
        <w:rPr>
          <w:rFonts w:ascii="Times New Roman" w:hAnsi="Times New Roman"/>
          <w:b/>
          <w:i w:val="0"/>
          <w:sz w:val="22"/>
        </w:rPr>
        <w:t xml:space="preserve">Step 3.  </w:t>
      </w:r>
      <w:r>
        <w:rPr>
          <w:rFonts w:ascii="Times New Roman" w:hAnsi="Times New Roman"/>
          <w:b w:val="0"/>
          <w:i w:val="0"/>
          <w:sz w:val="22"/>
        </w:rPr>
        <w:t>Enter initial guesses for pure-element parameters in the first row of each material.</w:t>
      </w:r>
    </w:p>
    <w:p>
      <w:pPr>
        <w:spacing w:before="40" w:after="40"/>
        <w:ind w:left="283"/>
      </w:pPr>
      <w:r>
        <w:rPr>
          <w:rFonts w:ascii="Times New Roman" w:hAnsi="Times New Roman"/>
          <w:b/>
          <w:i w:val="0"/>
          <w:sz w:val="22"/>
        </w:rPr>
        <w:t xml:space="preserve">Step 4.  </w:t>
      </w:r>
      <w:r>
        <w:rPr>
          <w:rFonts w:ascii="Times New Roman" w:hAnsi="Times New Roman"/>
          <w:b w:val="0"/>
          <w:i w:val="0"/>
          <w:sz w:val="22"/>
        </w:rPr>
        <w:t>For alloy rows, only the K0 value needs an initial guess; the energetic parameters will be computed automatically.</w:t>
      </w:r>
    </w:p>
    <w:p>
      <w:pPr>
        <w:spacing w:before="40" w:after="40"/>
        <w:ind w:left="283"/>
      </w:pPr>
      <w:r>
        <w:rPr>
          <w:rFonts w:ascii="Times New Roman" w:hAnsi="Times New Roman"/>
          <w:b/>
          <w:i w:val="0"/>
          <w:sz w:val="22"/>
        </w:rPr>
        <w:t xml:space="preserve">Step 5.  </w:t>
      </w:r>
      <w:r>
        <w:rPr>
          <w:rFonts w:ascii="Times New Roman" w:hAnsi="Times New Roman"/>
          <w:b w:val="0"/>
          <w:i w:val="0"/>
          <w:sz w:val="22"/>
        </w:rPr>
        <w:t>Save mainfile.xlsx before clicking Run.</w:t>
      </w:r>
    </w:p>
    <w:p>
      <w:pPr>
        <w:pStyle w:val="Heading2"/>
        <w:jc w:val="left"/>
      </w:pPr>
      <w:r>
        <w:rPr>
          <w:rFonts w:ascii="Times New Roman" w:hAnsi="Times New Roman"/>
          <w:color w:val="111827"/>
        </w:rPr>
        <w:t>7.3  Running Mode 3 from the GUI</w:t>
      </w:r>
    </w:p>
    <w:p>
      <w:pPr>
        <w:spacing w:before="40" w:after="40"/>
        <w:ind w:left="283"/>
      </w:pPr>
      <w:r>
        <w:rPr>
          <w:rFonts w:ascii="Times New Roman" w:hAnsi="Times New Roman"/>
          <w:b/>
          <w:i w:val="0"/>
          <w:sz w:val="22"/>
        </w:rPr>
        <w:t xml:space="preserve">Step 1.  </w:t>
      </w:r>
      <w:r>
        <w:rPr>
          <w:rFonts w:ascii="Times New Roman" w:hAnsi="Times New Roman"/>
          <w:b w:val="0"/>
          <w:i w:val="0"/>
          <w:sz w:val="22"/>
        </w:rPr>
        <w:t>Click the amber Run button on the Mode 3 card.</w:t>
      </w:r>
    </w:p>
    <w:p>
      <w:pPr>
        <w:spacing w:before="40" w:after="40"/>
        <w:ind w:left="283"/>
      </w:pPr>
      <w:r>
        <w:rPr>
          <w:rFonts w:ascii="Times New Roman" w:hAnsi="Times New Roman"/>
          <w:b/>
          <w:i w:val="0"/>
          <w:sz w:val="22"/>
        </w:rPr>
        <w:t xml:space="preserve">Step 2.  </w:t>
      </w:r>
      <w:r>
        <w:rPr>
          <w:rFonts w:ascii="Times New Roman" w:hAnsi="Times New Roman"/>
          <w:b w:val="0"/>
          <w:i w:val="0"/>
          <w:sz w:val="22"/>
        </w:rPr>
        <w:t>Watch the Output Log. You will see fitting progress for pure elements first, then alloys.</w:t>
      </w:r>
    </w:p>
    <w:p>
      <w:pPr>
        <w:spacing w:before="40" w:after="40"/>
        <w:ind w:left="283"/>
      </w:pPr>
      <w:r>
        <w:rPr>
          <w:rFonts w:ascii="Times New Roman" w:hAnsi="Times New Roman"/>
          <w:b/>
          <w:i w:val="0"/>
          <w:sz w:val="22"/>
        </w:rPr>
        <w:t xml:space="preserve">Step 3.  </w:t>
      </w:r>
      <w:r>
        <w:rPr>
          <w:rFonts w:ascii="Times New Roman" w:hAnsi="Times New Roman"/>
          <w:b w:val="0"/>
          <w:i w:val="0"/>
          <w:sz w:val="22"/>
        </w:rPr>
        <w:t>Click Folder to open alloy_extension_stress_thickness/output/.</w:t>
      </w:r>
    </w:p>
    <w:p>
      <w:pPr>
        <w:pStyle w:val="ListBullet"/>
        <w:ind w:left="283"/>
      </w:pPr>
      <w:r>
        <w:rPr>
          <w:rFonts w:ascii="Times New Roman" w:hAnsi="Times New Roman"/>
          <w:b w:val="0"/>
          <w:i w:val="0"/>
          <w:sz w:val="22"/>
        </w:rPr>
        <w:t>optimized_parameters.csv — fitted parameters for all pure elements and alloys.</w:t>
      </w:r>
    </w:p>
    <w:p>
      <w:pPr>
        <w:pStyle w:val="ListBullet"/>
        <w:ind w:left="283"/>
      </w:pPr>
      <w:r>
        <w:rPr>
          <w:rFonts w:ascii="Times New Roman" w:hAnsi="Times New Roman"/>
          <w:b w:val="0"/>
          <w:i w:val="0"/>
          <w:sz w:val="22"/>
        </w:rPr>
        <w:t>fitting_result.jpg — stress-thickness plot for all compositions.</w:t>
      </w:r>
    </w:p>
    <w:p>
      <w:pPr>
        <w:spacing w:before="80" w:after="80"/>
        <w:pBdr>
          <w:bottom w:val="single" w:sz="6" w:space="1" w:color="CCCCCC"/>
        </w:pBdr>
      </w:pPr>
    </w:p>
    <w:p>
      <w:pPr>
        <w:spacing w:before="200" w:after="80"/>
      </w:pPr>
      <w:r>
        <w:rPr>
          <w:rFonts w:ascii="Times New Roman" w:hAnsi="Times New Roman"/>
          <w:b/>
          <w:i w:val="0"/>
          <w:color w:val="7C3AED"/>
          <w:sz w:val="26"/>
        </w:rPr>
        <w:t>8.  Mode 4 — Early-State Nucleation Fitting</w:t>
      </w:r>
    </w:p>
    <w:p>
      <w:pPr>
        <w:pStyle w:val="Heading2"/>
        <w:jc w:val="left"/>
      </w:pPr>
      <w:r>
        <w:rPr>
          <w:rFonts w:ascii="Times New Roman" w:hAnsi="Times New Roman"/>
          <w:color w:val="111827"/>
        </w:rPr>
        <w:t>8.1  What Mode 4 Does</w:t>
      </w:r>
    </w:p>
    <w:p>
      <w:pPr>
        <w:spacing w:before="0" w:after="80"/>
        <w:jc w:val="left"/>
      </w:pPr>
      <w:r>
        <w:rPr>
          <w:rFonts w:ascii="Times New Roman" w:hAnsi="Times New Roman"/>
          <w:b w:val="0"/>
          <w:i w:val="0"/>
          <w:color w:val="111827"/>
          <w:sz w:val="22"/>
        </w:rPr>
        <w:t>Mode 4 fits stress-thickness data in the very early stage of thin-film growth — typically the first 5–20 nm — during which grains are still nucleating and coalescing. This is fundamentally different physics from Modes 1–3: grains are modelled as ellipsoidal caps, and stress arises from grain boundary area derivatives (dA/dt) rather than from surface energy or pressure effects.</w:t>
      </w:r>
    </w:p>
    <w:p>
      <w:pPr>
        <w:spacing w:before="0" w:after="80"/>
        <w:jc w:val="left"/>
      </w:pPr>
      <w:r>
        <w:rPr>
          <w:rFonts w:ascii="Times New Roman" w:hAnsi="Times New Roman"/>
          <w:b w:val="0"/>
          <w:i w:val="0"/>
          <w:color w:val="111827"/>
          <w:sz w:val="22"/>
        </w:rPr>
        <w:t>Currently supported materials:</w:t>
      </w:r>
    </w:p>
    <w:tbl>
      <w:tblPr>
        <w:tblStyle w:val="TableGrid"/>
        <w:tblW w:type="auto" w:w="0"/>
        <w:tblLook w:firstColumn="1" w:firstRow="1" w:lastColumn="0" w:lastRow="0" w:noHBand="0" w:noVBand="1" w:val="04A0"/>
      </w:tblPr>
      <w:tblGrid>
        <w:gridCol w:w="2280"/>
        <w:gridCol w:w="2280"/>
        <w:gridCol w:w="2280"/>
        <w:gridCol w:w="2280"/>
      </w:tblGrid>
      <w:tr>
        <w:tc>
          <w:tcPr>
            <w:tcW w:type="dxa" w:w="1417"/>
            <w:vAlign w:val="center"/>
            <w:shd w:val="clear" w:color="auto" w:fill="E5E7EB"/>
          </w:tcPr>
          <w:p>
            <w:r>
              <w:rPr>
                <w:rFonts w:ascii="Times New Roman" w:hAnsi="Times New Roman"/>
                <w:b/>
                <w:i w:val="0"/>
                <w:sz w:val="20"/>
              </w:rPr>
              <w:t>Material</w:t>
            </w:r>
          </w:p>
        </w:tc>
        <w:tc>
          <w:tcPr>
            <w:tcW w:type="dxa" w:w="1417"/>
            <w:vAlign w:val="center"/>
            <w:shd w:val="clear" w:color="auto" w:fill="E5E7EB"/>
          </w:tcPr>
          <w:p>
            <w:r>
              <w:rPr>
                <w:rFonts w:ascii="Times New Roman" w:hAnsi="Times New Roman"/>
                <w:b/>
                <w:i w:val="0"/>
                <w:sz w:val="20"/>
              </w:rPr>
              <w:t>Datasets</w:t>
            </w:r>
          </w:p>
        </w:tc>
        <w:tc>
          <w:tcPr>
            <w:tcW w:type="dxa" w:w="3118"/>
            <w:vAlign w:val="center"/>
            <w:shd w:val="clear" w:color="auto" w:fill="E5E7EB"/>
          </w:tcPr>
          <w:p>
            <w:r>
              <w:rPr>
                <w:rFonts w:ascii="Times New Roman" w:hAnsi="Times New Roman"/>
                <w:b/>
                <w:i w:val="0"/>
                <w:sz w:val="20"/>
              </w:rPr>
              <w:t>Temperature range</w:t>
            </w:r>
          </w:p>
        </w:tc>
        <w:tc>
          <w:tcPr>
            <w:tcW w:type="dxa" w:w="1984"/>
            <w:vAlign w:val="center"/>
            <w:shd w:val="clear" w:color="auto" w:fill="E5E7EB"/>
          </w:tcPr>
          <w:p>
            <w:r>
              <w:rPr>
                <w:rFonts w:ascii="Times New Roman" w:hAnsi="Times New Roman"/>
                <w:b/>
                <w:i w:val="0"/>
                <w:sz w:val="20"/>
              </w:rPr>
              <w:t>Typical final cost</w:t>
            </w:r>
          </w:p>
        </w:tc>
      </w:tr>
      <w:tr>
        <w:tc>
          <w:tcPr>
            <w:tcW w:type="dxa" w:w="1417"/>
          </w:tcPr>
          <w:p>
            <w:r>
              <w:rPr>
                <w:rFonts w:ascii="Times New Roman" w:hAnsi="Times New Roman"/>
                <w:b w:val="0"/>
                <w:i w:val="0"/>
                <w:sz w:val="20"/>
              </w:rPr>
              <w:t>Ag (silver)</w:t>
            </w:r>
          </w:p>
        </w:tc>
        <w:tc>
          <w:tcPr>
            <w:tcW w:type="dxa" w:w="1417"/>
          </w:tcPr>
          <w:p>
            <w:r>
              <w:rPr>
                <w:rFonts w:ascii="Times New Roman" w:hAnsi="Times New Roman"/>
                <w:b w:val="0"/>
                <w:i w:val="0"/>
                <w:sz w:val="20"/>
              </w:rPr>
              <w:t>9 curves</w:t>
            </w:r>
          </w:p>
        </w:tc>
        <w:tc>
          <w:tcPr>
            <w:tcW w:type="dxa" w:w="3118"/>
          </w:tcPr>
          <w:p>
            <w:r>
              <w:rPr>
                <w:rFonts w:ascii="Times New Roman" w:hAnsi="Times New Roman"/>
                <w:b w:val="0"/>
                <w:i w:val="0"/>
                <w:sz w:val="20"/>
              </w:rPr>
              <w:t>193–373 K  (−80°C to 100°C)</w:t>
            </w:r>
          </w:p>
        </w:tc>
        <w:tc>
          <w:tcPr>
            <w:tcW w:type="dxa" w:w="1984"/>
          </w:tcPr>
          <w:p>
            <w:r>
              <w:rPr>
                <w:rFonts w:ascii="Times New Roman" w:hAnsi="Times New Roman"/>
                <w:b w:val="0"/>
                <w:i w:val="0"/>
                <w:sz w:val="20"/>
              </w:rPr>
              <w:t>~12</w:t>
            </w:r>
          </w:p>
        </w:tc>
      </w:tr>
      <w:tr>
        <w:tc>
          <w:tcPr>
            <w:tcW w:type="dxa" w:w="1417"/>
          </w:tcPr>
          <w:p>
            <w:r>
              <w:rPr>
                <w:rFonts w:ascii="Times New Roman" w:hAnsi="Times New Roman"/>
                <w:b w:val="0"/>
                <w:i w:val="0"/>
                <w:sz w:val="20"/>
              </w:rPr>
              <w:t>Au (gold)</w:t>
            </w:r>
          </w:p>
        </w:tc>
        <w:tc>
          <w:tcPr>
            <w:tcW w:type="dxa" w:w="1417"/>
          </w:tcPr>
          <w:p>
            <w:r>
              <w:rPr>
                <w:rFonts w:ascii="Times New Roman" w:hAnsi="Times New Roman"/>
                <w:b w:val="0"/>
                <w:i w:val="0"/>
                <w:sz w:val="20"/>
              </w:rPr>
              <w:t>4 curves</w:t>
            </w:r>
          </w:p>
        </w:tc>
        <w:tc>
          <w:tcPr>
            <w:tcW w:type="dxa" w:w="3118"/>
          </w:tcPr>
          <w:p>
            <w:r>
              <w:rPr>
                <w:rFonts w:ascii="Times New Roman" w:hAnsi="Times New Roman"/>
                <w:b w:val="0"/>
                <w:i w:val="0"/>
                <w:sz w:val="20"/>
              </w:rPr>
              <w:t>303–523 K  (30°C to 250°C)</w:t>
            </w:r>
          </w:p>
        </w:tc>
        <w:tc>
          <w:tcPr>
            <w:tcW w:type="dxa" w:w="1984"/>
          </w:tcPr>
          <w:p>
            <w:r>
              <w:rPr>
                <w:rFonts w:ascii="Times New Roman" w:hAnsi="Times New Roman"/>
                <w:b w:val="0"/>
                <w:i w:val="0"/>
                <w:sz w:val="20"/>
              </w:rPr>
              <w:t>~2</w:t>
            </w:r>
          </w:p>
        </w:tc>
      </w:tr>
      <w:tr>
        <w:tc>
          <w:tcPr>
            <w:tcW w:type="dxa" w:w="1417"/>
          </w:tcPr>
          <w:p>
            <w:r>
              <w:rPr>
                <w:rFonts w:ascii="Times New Roman" w:hAnsi="Times New Roman"/>
                <w:b w:val="0"/>
                <w:i w:val="0"/>
                <w:sz w:val="20"/>
              </w:rPr>
              <w:t>Ni (nickel)</w:t>
            </w:r>
          </w:p>
        </w:tc>
        <w:tc>
          <w:tcPr>
            <w:tcW w:type="dxa" w:w="1417"/>
          </w:tcPr>
          <w:p>
            <w:r>
              <w:rPr>
                <w:rFonts w:ascii="Times New Roman" w:hAnsi="Times New Roman"/>
                <w:b w:val="0"/>
                <w:i w:val="0"/>
                <w:sz w:val="20"/>
              </w:rPr>
              <w:t>6 curves</w:t>
            </w:r>
          </w:p>
        </w:tc>
        <w:tc>
          <w:tcPr>
            <w:tcW w:type="dxa" w:w="3118"/>
          </w:tcPr>
          <w:p>
            <w:r>
              <w:rPr>
                <w:rFonts w:ascii="Times New Roman" w:hAnsi="Times New Roman"/>
                <w:b w:val="0"/>
                <w:i w:val="0"/>
                <w:sz w:val="20"/>
              </w:rPr>
              <w:t>300–473 K  (27°C to 200°C)</w:t>
            </w:r>
          </w:p>
        </w:tc>
        <w:tc>
          <w:tcPr>
            <w:tcW w:type="dxa" w:w="1984"/>
          </w:tcPr>
          <w:p>
            <w:r>
              <w:rPr>
                <w:rFonts w:ascii="Times New Roman" w:hAnsi="Times New Roman"/>
                <w:b w:val="0"/>
                <w:i w:val="0"/>
                <w:sz w:val="20"/>
              </w:rPr>
              <w:t>~3</w:t>
            </w:r>
          </w:p>
        </w:tc>
      </w:tr>
    </w:tbl>
    <w:p/>
    <w:p>
      <w:pPr>
        <w:pStyle w:val="Heading2"/>
        <w:jc w:val="left"/>
      </w:pPr>
      <w:r>
        <w:rPr>
          <w:rFonts w:ascii="Times New Roman" w:hAnsi="Times New Roman"/>
          <w:color w:val="111827"/>
        </w:rPr>
        <w:t>8.2  Setting Up mainfile.xlsx</w:t>
      </w:r>
    </w:p>
    <w:p>
      <w:pPr>
        <w:spacing w:before="0" w:after="80"/>
        <w:jc w:val="left"/>
      </w:pPr>
      <w:r>
        <w:rPr>
          <w:rFonts w:ascii="Times New Roman" w:hAnsi="Times New Roman"/>
          <w:b w:val="0"/>
          <w:i w:val="0"/>
          <w:color w:val="111827"/>
          <w:sz w:val="22"/>
        </w:rPr>
        <w:t>Each material has its own mainfile.xlsx inside early_state_stress_thickness/data/{Ag,Au,Ni}/. Open the one for your chosen material.</w:t>
      </w:r>
    </w:p>
    <w:tbl>
      <w:tblPr>
        <w:tblStyle w:val="TableGrid"/>
        <w:tblW w:type="auto" w:w="0"/>
        <w:tblLook w:firstColumn="1" w:firstRow="1" w:lastColumn="0" w:lastRow="0" w:noHBand="0" w:noVBand="1" w:val="04A0"/>
      </w:tblPr>
      <w:tblGrid>
        <w:gridCol w:w="3041"/>
        <w:gridCol w:w="3041"/>
        <w:gridCol w:w="3041"/>
      </w:tblGrid>
      <w:tr>
        <w:tc>
          <w:tcPr>
            <w:tcW w:type="dxa" w:w="1020"/>
            <w:vAlign w:val="center"/>
            <w:shd w:val="clear" w:color="auto" w:fill="E5E7EB"/>
          </w:tcPr>
          <w:p>
            <w:r>
              <w:rPr>
                <w:rFonts w:ascii="Times New Roman" w:hAnsi="Times New Roman"/>
                <w:b/>
                <w:i w:val="0"/>
                <w:sz w:val="20"/>
              </w:rPr>
              <w:t>Row</w:t>
            </w:r>
          </w:p>
        </w:tc>
        <w:tc>
          <w:tcPr>
            <w:tcW w:type="dxa" w:w="1984"/>
            <w:vAlign w:val="center"/>
            <w:shd w:val="clear" w:color="auto" w:fill="E5E7EB"/>
          </w:tcPr>
          <w:p>
            <w:r>
              <w:rPr>
                <w:rFonts w:ascii="Times New Roman" w:hAnsi="Times New Roman"/>
                <w:b/>
                <w:i w:val="0"/>
                <w:sz w:val="20"/>
              </w:rPr>
              <w:t>Column A (data file)</w:t>
            </w:r>
          </w:p>
        </w:tc>
        <w:tc>
          <w:tcPr>
            <w:tcW w:type="dxa" w:w="4932"/>
            <w:vAlign w:val="center"/>
            <w:shd w:val="clear" w:color="auto" w:fill="E5E7EB"/>
          </w:tcPr>
          <w:p>
            <w:r>
              <w:rPr>
                <w:rFonts w:ascii="Times New Roman" w:hAnsi="Times New Roman"/>
                <w:b/>
                <w:i w:val="0"/>
                <w:sz w:val="20"/>
              </w:rPr>
              <w:t>Other columns (parameters)</w:t>
            </w:r>
          </w:p>
        </w:tc>
      </w:tr>
      <w:tr>
        <w:tc>
          <w:tcPr>
            <w:tcW w:type="dxa" w:w="1020"/>
          </w:tcPr>
          <w:p>
            <w:r>
              <w:rPr>
                <w:rFonts w:ascii="Times New Roman" w:hAnsi="Times New Roman"/>
                <w:b w:val="0"/>
                <w:i w:val="0"/>
                <w:sz w:val="20"/>
              </w:rPr>
              <w:t>Row 2</w:t>
            </w:r>
          </w:p>
        </w:tc>
        <w:tc>
          <w:tcPr>
            <w:tcW w:type="dxa" w:w="1984"/>
          </w:tcPr>
          <w:p>
            <w:r>
              <w:rPr>
                <w:rFonts w:ascii="Times New Roman" w:hAnsi="Times New Roman"/>
                <w:b w:val="0"/>
                <w:i w:val="0"/>
                <w:sz w:val="20"/>
              </w:rPr>
              <w:t>—</w:t>
            </w:r>
          </w:p>
        </w:tc>
        <w:tc>
          <w:tcPr>
            <w:tcW w:type="dxa" w:w="4932"/>
          </w:tcPr>
          <w:p>
            <w:r>
              <w:rPr>
                <w:rFonts w:ascii="Times New Roman" w:hAnsi="Times New Roman"/>
                <w:b w:val="0"/>
                <w:i w:val="0"/>
                <w:sz w:val="20"/>
              </w:rPr>
              <w:t>Parameter names: SigmaC, Sigma0, BetaD, Ea, Mfda, L_nul, K0, alpha2</w:t>
            </w:r>
          </w:p>
        </w:tc>
      </w:tr>
      <w:tr>
        <w:tc>
          <w:tcPr>
            <w:tcW w:type="dxa" w:w="1020"/>
          </w:tcPr>
          <w:p>
            <w:r>
              <w:rPr>
                <w:rFonts w:ascii="Times New Roman" w:hAnsi="Times New Roman"/>
                <w:b w:val="0"/>
                <w:i w:val="0"/>
                <w:sz w:val="20"/>
              </w:rPr>
              <w:t>Row 3</w:t>
            </w:r>
          </w:p>
        </w:tc>
        <w:tc>
          <w:tcPr>
            <w:tcW w:type="dxa" w:w="1984"/>
          </w:tcPr>
          <w:p>
            <w:r>
              <w:rPr>
                <w:rFonts w:ascii="Times New Roman" w:hAnsi="Times New Roman"/>
                <w:b w:val="0"/>
                <w:i w:val="0"/>
                <w:sz w:val="20"/>
              </w:rPr>
              <w:t>—</w:t>
            </w:r>
          </w:p>
        </w:tc>
        <w:tc>
          <w:tcPr>
            <w:tcW w:type="dxa" w:w="4932"/>
          </w:tcPr>
          <w:p>
            <w:r>
              <w:rPr>
                <w:rFonts w:ascii="Times New Roman" w:hAnsi="Times New Roman"/>
                <w:b w:val="0"/>
                <w:i w:val="0"/>
                <w:sz w:val="20"/>
              </w:rPr>
              <w:t>0=shared across all datasets, 1=per-dataset, 3=special type</w:t>
            </w:r>
          </w:p>
        </w:tc>
      </w:tr>
      <w:tr>
        <w:tc>
          <w:tcPr>
            <w:tcW w:type="dxa" w:w="1020"/>
          </w:tcPr>
          <w:p>
            <w:r>
              <w:rPr>
                <w:rFonts w:ascii="Times New Roman" w:hAnsi="Times New Roman"/>
                <w:b w:val="0"/>
                <w:i w:val="0"/>
                <w:sz w:val="20"/>
              </w:rPr>
              <w:t>Row 4</w:t>
            </w:r>
          </w:p>
        </w:tc>
        <w:tc>
          <w:tcPr>
            <w:tcW w:type="dxa" w:w="1984"/>
          </w:tcPr>
          <w:p>
            <w:r>
              <w:rPr>
                <w:rFonts w:ascii="Times New Roman" w:hAnsi="Times New Roman"/>
                <w:b w:val="0"/>
                <w:i w:val="0"/>
                <w:sz w:val="20"/>
              </w:rPr>
              <w:t>—</w:t>
            </w:r>
          </w:p>
        </w:tc>
        <w:tc>
          <w:tcPr>
            <w:tcW w:type="dxa" w:w="4932"/>
          </w:tcPr>
          <w:p>
            <w:r>
              <w:rPr>
                <w:rFonts w:ascii="Times New Roman" w:hAnsi="Times New Roman"/>
                <w:b w:val="0"/>
                <w:i w:val="0"/>
                <w:sz w:val="20"/>
              </w:rPr>
              <w:t>Variability (controls search range)</w:t>
            </w:r>
          </w:p>
        </w:tc>
      </w:tr>
      <w:tr>
        <w:tc>
          <w:tcPr>
            <w:tcW w:type="dxa" w:w="1020"/>
          </w:tcPr>
          <w:p>
            <w:r>
              <w:rPr>
                <w:rFonts w:ascii="Times New Roman" w:hAnsi="Times New Roman"/>
                <w:b w:val="0"/>
                <w:i w:val="0"/>
                <w:sz w:val="20"/>
              </w:rPr>
              <w:t>Row 5+</w:t>
            </w:r>
          </w:p>
        </w:tc>
        <w:tc>
          <w:tcPr>
            <w:tcW w:type="dxa" w:w="1984"/>
          </w:tcPr>
          <w:p>
            <w:r>
              <w:rPr>
                <w:rFonts w:ascii="Times New Roman" w:hAnsi="Times New Roman"/>
                <w:b w:val="0"/>
                <w:i w:val="0"/>
                <w:sz w:val="20"/>
              </w:rPr>
              <w:t>Excel data filename</w:t>
            </w:r>
          </w:p>
        </w:tc>
        <w:tc>
          <w:tcPr>
            <w:tcW w:type="dxa" w:w="4932"/>
          </w:tcPr>
          <w:p>
            <w:r>
              <w:rPr>
                <w:rFonts w:ascii="Times New Roman" w:hAnsi="Times New Roman"/>
                <w:b w:val="0"/>
                <w:i w:val="0"/>
                <w:sz w:val="20"/>
              </w:rPr>
              <w:t>Initial parameter guesses for each dataset</w:t>
            </w:r>
          </w:p>
        </w:tc>
      </w:tr>
    </w:tbl>
    <w:p/>
    <w:p>
      <w:pPr>
        <w:spacing w:before="80" w:after="80"/>
        <w:jc w:val="left"/>
      </w:pPr>
      <w:r>
        <w:rPr>
          <w:rFonts w:ascii="Times New Roman" w:hAnsi="Times New Roman"/>
          <w:b/>
          <w:i w:val="0"/>
          <w:color w:val="111827"/>
          <w:sz w:val="22"/>
        </w:rPr>
        <w:t>To run with the built-in Ag/Au/Ni data, no changes are needed — just click Run.</w:t>
      </w:r>
    </w:p>
    <w:p>
      <w:pPr>
        <w:spacing w:before="120" w:after="80"/>
        <w:jc w:val="left"/>
      </w:pPr>
      <w:r>
        <w:rPr>
          <w:rFonts w:ascii="Times New Roman" w:hAnsi="Times New Roman"/>
          <w:b/>
          <w:i w:val="0"/>
          <w:color w:val="111827"/>
          <w:sz w:val="22"/>
        </w:rPr>
        <w:t>To add your own early-state data:</w:t>
      </w:r>
    </w:p>
    <w:p>
      <w:pPr>
        <w:spacing w:before="40" w:after="40"/>
        <w:ind w:left="283"/>
      </w:pPr>
      <w:r>
        <w:rPr>
          <w:rFonts w:ascii="Times New Roman" w:hAnsi="Times New Roman"/>
          <w:b/>
          <w:i w:val="0"/>
          <w:sz w:val="22"/>
        </w:rPr>
        <w:t xml:space="preserve">Step 1.  </w:t>
      </w:r>
      <w:r>
        <w:rPr>
          <w:rFonts w:ascii="Times New Roman" w:hAnsi="Times New Roman"/>
          <w:b w:val="0"/>
          <w:i w:val="0"/>
          <w:sz w:val="22"/>
        </w:rPr>
        <w:t>Create a new subfolder inside early_state_stress_thickness/data/ with your material name.</w:t>
      </w:r>
    </w:p>
    <w:p>
      <w:pPr>
        <w:spacing w:before="40" w:after="40"/>
        <w:ind w:left="283"/>
      </w:pPr>
      <w:r>
        <w:rPr>
          <w:rFonts w:ascii="Times New Roman" w:hAnsi="Times New Roman"/>
          <w:b/>
          <w:i w:val="0"/>
          <w:sz w:val="22"/>
        </w:rPr>
        <w:t xml:space="preserve">Step 2.  </w:t>
      </w:r>
      <w:r>
        <w:rPr>
          <w:rFonts w:ascii="Times New Roman" w:hAnsi="Times New Roman"/>
          <w:b w:val="0"/>
          <w:i w:val="0"/>
          <w:sz w:val="22"/>
        </w:rPr>
        <w:t>Copy a mainfile.xlsx from an existing material as a template.</w:t>
      </w:r>
    </w:p>
    <w:p>
      <w:pPr>
        <w:spacing w:before="40" w:after="40"/>
        <w:ind w:left="283"/>
      </w:pPr>
      <w:r>
        <w:rPr>
          <w:rFonts w:ascii="Times New Roman" w:hAnsi="Times New Roman"/>
          <w:b/>
          <w:i w:val="0"/>
          <w:sz w:val="22"/>
        </w:rPr>
        <w:t xml:space="preserve">Step 3.  </w:t>
      </w:r>
      <w:r>
        <w:rPr>
          <w:rFonts w:ascii="Times New Roman" w:hAnsi="Times New Roman"/>
          <w:b w:val="0"/>
          <w:i w:val="0"/>
          <w:sz w:val="22"/>
        </w:rPr>
        <w:t>Add your Excel data files (one per experimental curve) to the folder.</w:t>
      </w:r>
    </w:p>
    <w:p>
      <w:pPr>
        <w:spacing w:before="40" w:after="40"/>
        <w:ind w:left="283"/>
      </w:pPr>
      <w:r>
        <w:rPr>
          <w:rFonts w:ascii="Times New Roman" w:hAnsi="Times New Roman"/>
          <w:b/>
          <w:i w:val="0"/>
          <w:sz w:val="22"/>
        </w:rPr>
        <w:t xml:space="preserve">Step 4.  </w:t>
      </w:r>
      <w:r>
        <w:rPr>
          <w:rFonts w:ascii="Times New Roman" w:hAnsi="Times New Roman"/>
          <w:b w:val="0"/>
          <w:i w:val="0"/>
          <w:sz w:val="22"/>
        </w:rPr>
        <w:t>Edit mainfile.xlsx: list your data filenames in column A and set initial parameter guesses.</w:t>
      </w:r>
    </w:p>
    <w:p>
      <w:pPr>
        <w:spacing w:before="40" w:after="40"/>
        <w:ind w:left="283"/>
      </w:pPr>
      <w:r>
        <w:rPr>
          <w:rFonts w:ascii="Times New Roman" w:hAnsi="Times New Roman"/>
          <w:b/>
          <w:i w:val="0"/>
          <w:sz w:val="22"/>
        </w:rPr>
        <w:t xml:space="preserve">Step 5.  </w:t>
      </w:r>
      <w:r>
        <w:rPr>
          <w:rFonts w:ascii="Times New Roman" w:hAnsi="Times New Roman"/>
          <w:b w:val="0"/>
          <w:i w:val="0"/>
          <w:sz w:val="22"/>
        </w:rPr>
        <w:t>At the top of fit_early_state_stress.py, set the MATERIAL variable to your folder name:</w:t>
      </w:r>
    </w:p>
    <w:p>
      <w:pPr>
        <w:spacing w:before="40" w:after="40"/>
        <w:ind w:left="567"/>
      </w:pPr>
      <w:r>
        <w:rPr>
          <w:rFonts w:ascii="Courier New" w:hAnsi="Courier New"/>
          <w:color w:val="1E40AF"/>
          <w:sz w:val="18"/>
        </w:rPr>
        <w:t>MATERIAL = "MyMaterial"</w:t>
      </w:r>
    </w:p>
    <w:p>
      <w:pPr>
        <w:pStyle w:val="Heading2"/>
        <w:jc w:val="left"/>
      </w:pPr>
      <w:r>
        <w:rPr>
          <w:rFonts w:ascii="Times New Roman" w:hAnsi="Times New Roman"/>
          <w:color w:val="111827"/>
        </w:rPr>
        <w:t>8.3  Running Mode 4 from the GUI</w:t>
      </w:r>
    </w:p>
    <w:p>
      <w:pPr>
        <w:spacing w:before="40" w:after="40"/>
        <w:ind w:left="283"/>
      </w:pPr>
      <w:r>
        <w:rPr>
          <w:rFonts w:ascii="Times New Roman" w:hAnsi="Times New Roman"/>
          <w:b/>
          <w:i w:val="0"/>
          <w:sz w:val="22"/>
        </w:rPr>
        <w:t xml:space="preserve">Step 1.  </w:t>
      </w:r>
      <w:r>
        <w:rPr>
          <w:rFonts w:ascii="Times New Roman" w:hAnsi="Times New Roman"/>
          <w:b w:val="0"/>
          <w:i w:val="0"/>
          <w:sz w:val="22"/>
        </w:rPr>
        <w:t>Click the violet Run button on the Mode 4 card.</w:t>
      </w:r>
    </w:p>
    <w:p>
      <w:pPr>
        <w:spacing w:before="40" w:after="40"/>
        <w:ind w:left="283"/>
      </w:pPr>
      <w:r>
        <w:rPr>
          <w:rFonts w:ascii="Times New Roman" w:hAnsi="Times New Roman"/>
          <w:b/>
          <w:i w:val="0"/>
          <w:sz w:val="22"/>
        </w:rPr>
        <w:t xml:space="preserve">Step 2.  </w:t>
      </w:r>
      <w:r>
        <w:rPr>
          <w:rFonts w:ascii="Times New Roman" w:hAnsi="Times New Roman"/>
          <w:b w:val="0"/>
          <w:i w:val="0"/>
          <w:sz w:val="22"/>
        </w:rPr>
        <w:t>Mode 4 runs three rounds of optimisation (you will see Round 1/2/3 in the Output Log).</w:t>
      </w:r>
    </w:p>
    <w:p>
      <w:pPr>
        <w:spacing w:before="40" w:after="40"/>
        <w:ind w:left="283"/>
      </w:pPr>
      <w:r>
        <w:rPr>
          <w:rFonts w:ascii="Times New Roman" w:hAnsi="Times New Roman"/>
          <w:b/>
          <w:i w:val="0"/>
          <w:sz w:val="22"/>
        </w:rPr>
        <w:t xml:space="preserve">Step 3.  </w:t>
      </w:r>
      <w:r>
        <w:rPr>
          <w:rFonts w:ascii="Times New Roman" w:hAnsi="Times New Roman"/>
          <w:b w:val="0"/>
          <w:i w:val="0"/>
          <w:sz w:val="22"/>
        </w:rPr>
        <w:t>The fit typically takes 30–120 seconds depending on the material and number of datasets.</w:t>
      </w:r>
    </w:p>
    <w:p>
      <w:pPr>
        <w:spacing w:before="40" w:after="40"/>
        <w:ind w:left="283"/>
      </w:pPr>
      <w:r>
        <w:rPr>
          <w:rFonts w:ascii="Times New Roman" w:hAnsi="Times New Roman"/>
          <w:b/>
          <w:i w:val="0"/>
          <w:sz w:val="22"/>
        </w:rPr>
        <w:t xml:space="preserve">Step 4.  </w:t>
      </w:r>
      <w:r>
        <w:rPr>
          <w:rFonts w:ascii="Times New Roman" w:hAnsi="Times New Roman"/>
          <w:b w:val="0"/>
          <w:i w:val="0"/>
          <w:sz w:val="22"/>
        </w:rPr>
        <w:t>Click Folder to open early_state_stress_thickness/output/.</w:t>
      </w:r>
    </w:p>
    <w:p>
      <w:pPr>
        <w:pStyle w:val="ListBullet"/>
        <w:ind w:left="283"/>
      </w:pPr>
      <w:r>
        <w:rPr>
          <w:rFonts w:ascii="Times New Roman" w:hAnsi="Times New Roman"/>
          <w:b w:val="0"/>
          <w:i w:val="0"/>
          <w:sz w:val="22"/>
        </w:rPr>
        <w:t>optimized_parameters.csv — fitted parameters for each dataset.</w:t>
      </w:r>
    </w:p>
    <w:p>
      <w:pPr>
        <w:pStyle w:val="ListBullet"/>
        <w:ind w:left="283"/>
      </w:pPr>
      <w:r>
        <w:rPr>
          <w:rFonts w:ascii="Times New Roman" w:hAnsi="Times New Roman"/>
          <w:b w:val="0"/>
          <w:i w:val="0"/>
          <w:sz w:val="22"/>
        </w:rPr>
        <w:t>fitting_result.jpg — stress-thickness curves with model overlaid.</w:t>
      </w:r>
    </w:p>
    <w:p>
      <w:pPr>
        <w:spacing w:before="80" w:after="80"/>
        <w:pBdr>
          <w:bottom w:val="single" w:sz="6" w:space="1" w:color="CCCCCC"/>
        </w:pBdr>
      </w:pPr>
    </w:p>
    <w:p>
      <w:pPr>
        <w:pStyle w:val="Heading1"/>
        <w:jc w:val="left"/>
      </w:pPr>
      <w:r>
        <w:rPr>
          <w:rFonts w:ascii="Times New Roman" w:hAnsi="Times New Roman"/>
          <w:color w:val="111827"/>
        </w:rPr>
        <w:t>9.  Output Files and Plots</w:t>
      </w:r>
    </w:p>
    <w:p>
      <w:pPr>
        <w:spacing w:before="0" w:after="80"/>
        <w:jc w:val="left"/>
      </w:pPr>
      <w:r>
        <w:rPr>
          <w:rFonts w:ascii="Times New Roman" w:hAnsi="Times New Roman"/>
          <w:b w:val="0"/>
          <w:i w:val="0"/>
          <w:color w:val="111827"/>
          <w:sz w:val="22"/>
        </w:rPr>
        <w:t>All modes save their results to an output/ subfolder inside the mode's working directory. For example, Mode 1 outputs go to general_stress_thickness/output/.</w:t>
      </w:r>
    </w:p>
    <w:tbl>
      <w:tblPr>
        <w:tblStyle w:val="TableGrid"/>
        <w:tblW w:type="auto" w:w="0"/>
        <w:tblLook w:firstColumn="1" w:firstRow="1" w:lastColumn="0" w:lastRow="0" w:noHBand="0" w:noVBand="1" w:val="04A0"/>
      </w:tblPr>
      <w:tblGrid>
        <w:gridCol w:w="4561"/>
        <w:gridCol w:w="4561"/>
      </w:tblGrid>
      <w:tr>
        <w:tc>
          <w:tcPr>
            <w:tcW w:type="dxa" w:w="3118"/>
            <w:vAlign w:val="center"/>
            <w:shd w:val="clear" w:color="auto" w:fill="E5E7EB"/>
          </w:tcPr>
          <w:p>
            <w:r>
              <w:rPr>
                <w:rFonts w:ascii="Times New Roman" w:hAnsi="Times New Roman"/>
                <w:b/>
                <w:i w:val="0"/>
                <w:sz w:val="20"/>
              </w:rPr>
              <w:t>File</w:t>
            </w:r>
          </w:p>
        </w:tc>
        <w:tc>
          <w:tcPr>
            <w:tcW w:type="dxa" w:w="4819"/>
            <w:vAlign w:val="center"/>
            <w:shd w:val="clear" w:color="auto" w:fill="E5E7EB"/>
          </w:tcPr>
          <w:p>
            <w:r>
              <w:rPr>
                <w:rFonts w:ascii="Times New Roman" w:hAnsi="Times New Roman"/>
                <w:b/>
                <w:i w:val="0"/>
                <w:sz w:val="20"/>
              </w:rPr>
              <w:t>Contents</w:t>
            </w:r>
          </w:p>
        </w:tc>
      </w:tr>
      <w:tr>
        <w:tc>
          <w:tcPr>
            <w:tcW w:type="dxa" w:w="3118"/>
          </w:tcPr>
          <w:p>
            <w:r>
              <w:rPr>
                <w:rFonts w:ascii="Times New Roman" w:hAnsi="Times New Roman"/>
                <w:b w:val="0"/>
                <w:i w:val="0"/>
                <w:sz w:val="20"/>
              </w:rPr>
              <w:t>optimized_parameters.csv</w:t>
            </w:r>
          </w:p>
        </w:tc>
        <w:tc>
          <w:tcPr>
            <w:tcW w:type="dxa" w:w="4819"/>
          </w:tcPr>
          <w:p>
            <w:r>
              <w:rPr>
                <w:rFonts w:ascii="Times New Roman" w:hAnsi="Times New Roman"/>
                <w:b w:val="0"/>
                <w:i w:val="0"/>
                <w:sz w:val="20"/>
              </w:rPr>
              <w:t>Best-fit values for all parameters, one row per dataset</w:t>
            </w:r>
          </w:p>
        </w:tc>
      </w:tr>
      <w:tr>
        <w:tc>
          <w:tcPr>
            <w:tcW w:type="dxa" w:w="3118"/>
          </w:tcPr>
          <w:p>
            <w:r>
              <w:rPr>
                <w:rFonts w:ascii="Times New Roman" w:hAnsi="Times New Roman"/>
                <w:b w:val="0"/>
                <w:i w:val="0"/>
                <w:sz w:val="20"/>
              </w:rPr>
              <w:t>fitting_result.jpg</w:t>
            </w:r>
          </w:p>
        </w:tc>
        <w:tc>
          <w:tcPr>
            <w:tcW w:type="dxa" w:w="4819"/>
          </w:tcPr>
          <w:p>
            <w:r>
              <w:rPr>
                <w:rFonts w:ascii="Times New Roman" w:hAnsi="Times New Roman"/>
                <w:b w:val="0"/>
                <w:i w:val="0"/>
                <w:sz w:val="20"/>
              </w:rPr>
              <w:t>300 DPI publication-quality plot; symbols = data, lines = model fit</w:t>
            </w:r>
          </w:p>
        </w:tc>
      </w:tr>
    </w:tbl>
    <w:p/>
    <w:p>
      <w:pPr>
        <w:spacing w:before="120" w:after="80"/>
        <w:jc w:val="left"/>
      </w:pPr>
      <w:r>
        <w:rPr>
          <w:rFonts w:ascii="Times New Roman" w:hAnsi="Times New Roman"/>
          <w:b/>
          <w:i w:val="0"/>
          <w:color w:val="111827"/>
          <w:sz w:val="22"/>
        </w:rPr>
        <w:t>About the plot:</w:t>
      </w:r>
    </w:p>
    <w:p>
      <w:pPr>
        <w:pStyle w:val="ListBullet"/>
        <w:ind w:left="283"/>
      </w:pPr>
      <w:r>
        <w:rPr>
          <w:rFonts w:ascii="Times New Roman" w:hAnsi="Times New Roman"/>
          <w:b w:val="0"/>
          <w:i w:val="0"/>
          <w:sz w:val="22"/>
        </w:rPr>
        <w:t>X-axis: film thickness (nm) for Modes 1, 3, 4;  deposition rate (nm/s) for Mode 2.</w:t>
      </w:r>
    </w:p>
    <w:p>
      <w:pPr>
        <w:pStyle w:val="ListBullet"/>
        <w:ind w:left="283"/>
      </w:pPr>
      <w:r>
        <w:rPr>
          <w:rFonts w:ascii="Times New Roman" w:hAnsi="Times New Roman"/>
          <w:b w:val="0"/>
          <w:i w:val="0"/>
          <w:sz w:val="22"/>
        </w:rPr>
        <w:t>Y-axis: stress-thickness (N/m) for Modes 1, 3, 4;  steady-state stress (GPa) for Mode 2.</w:t>
      </w:r>
    </w:p>
    <w:p>
      <w:pPr>
        <w:pStyle w:val="ListBullet"/>
        <w:ind w:left="283"/>
      </w:pPr>
      <w:r>
        <w:rPr>
          <w:rFonts w:ascii="Times New Roman" w:hAnsi="Times New Roman"/>
          <w:b w:val="0"/>
          <w:i w:val="0"/>
          <w:sz w:val="22"/>
        </w:rPr>
        <w:t>Each colour corresponds to a different dataset or deposition condition.</w:t>
      </w:r>
    </w:p>
    <w:p>
      <w:pPr>
        <w:pStyle w:val="ListBullet"/>
        <w:ind w:left="283"/>
      </w:pPr>
      <w:r>
        <w:rPr>
          <w:rFonts w:ascii="Times New Roman" w:hAnsi="Times New Roman"/>
          <w:b w:val="0"/>
          <w:i w:val="0"/>
          <w:sz w:val="22"/>
        </w:rPr>
        <w:t>Solid lines are the model fit; symbols (circles/squares) are the experimental data.</w:t>
      </w:r>
    </w:p>
    <w:p>
      <w:pPr>
        <w:spacing w:before="80" w:after="120"/>
        <w:ind w:left="454" w:right="454"/>
      </w:pPr>
      <w:r>
        <w:rPr>
          <w:rFonts w:ascii="Times New Roman" w:hAnsi="Times New Roman"/>
          <w:b w:val="0"/>
          <w:i/>
          <w:color w:val="6B7280"/>
          <w:sz w:val="20"/>
        </w:rPr>
        <w:t>Note: You can click the Folder button on any mode card to open its working directory directly in Windows Explorer without leaving the GUI.</w:t>
      </w:r>
    </w:p>
    <w:p>
      <w:pPr>
        <w:spacing w:before="80" w:after="80"/>
        <w:pBdr>
          <w:bottom w:val="single" w:sz="6" w:space="1" w:color="CCCCCC"/>
        </w:pBdr>
      </w:pPr>
    </w:p>
    <w:p>
      <w:pPr>
        <w:pStyle w:val="Heading1"/>
        <w:jc w:val="left"/>
      </w:pPr>
      <w:r>
        <w:rPr>
          <w:rFonts w:ascii="Times New Roman" w:hAnsi="Times New Roman"/>
          <w:color w:val="111827"/>
        </w:rPr>
        <w:t>10.  Troubleshooting</w:t>
      </w:r>
    </w:p>
    <w:tbl>
      <w:tblPr>
        <w:tblStyle w:val="TableGrid"/>
        <w:tblW w:type="auto" w:w="0"/>
        <w:tblLook w:firstColumn="1" w:firstRow="1" w:lastColumn="0" w:lastRow="0" w:noHBand="0" w:noVBand="1" w:val="04A0"/>
      </w:tblPr>
      <w:tblGrid>
        <w:gridCol w:w="3041"/>
        <w:gridCol w:w="3041"/>
        <w:gridCol w:w="3041"/>
      </w:tblGrid>
      <w:tr>
        <w:tc>
          <w:tcPr>
            <w:tcW w:type="dxa" w:w="2268"/>
            <w:vAlign w:val="center"/>
            <w:shd w:val="clear" w:color="auto" w:fill="E5E7EB"/>
          </w:tcPr>
          <w:p>
            <w:r>
              <w:rPr>
                <w:rFonts w:ascii="Times New Roman" w:hAnsi="Times New Roman"/>
                <w:b/>
                <w:i w:val="0"/>
                <w:sz w:val="20"/>
              </w:rPr>
              <w:t>Problem</w:t>
            </w:r>
          </w:p>
        </w:tc>
        <w:tc>
          <w:tcPr>
            <w:tcW w:type="dxa" w:w="2551"/>
            <w:vAlign w:val="center"/>
            <w:shd w:val="clear" w:color="auto" w:fill="E5E7EB"/>
          </w:tcPr>
          <w:p>
            <w:r>
              <w:rPr>
                <w:rFonts w:ascii="Times New Roman" w:hAnsi="Times New Roman"/>
                <w:b/>
                <w:i w:val="0"/>
                <w:sz w:val="20"/>
              </w:rPr>
              <w:t>Likely cause</w:t>
            </w:r>
          </w:p>
        </w:tc>
        <w:tc>
          <w:tcPr>
            <w:tcW w:type="dxa" w:w="3118"/>
            <w:vAlign w:val="center"/>
            <w:shd w:val="clear" w:color="auto" w:fill="E5E7EB"/>
          </w:tcPr>
          <w:p>
            <w:r>
              <w:rPr>
                <w:rFonts w:ascii="Times New Roman" w:hAnsi="Times New Roman"/>
                <w:b/>
                <w:i w:val="0"/>
                <w:sz w:val="20"/>
              </w:rPr>
              <w:t>Solution</w:t>
            </w:r>
          </w:p>
        </w:tc>
      </w:tr>
      <w:tr>
        <w:tc>
          <w:tcPr>
            <w:tcW w:type="dxa" w:w="2268"/>
          </w:tcPr>
          <w:p>
            <w:r>
              <w:rPr>
                <w:rFonts w:ascii="Times New Roman" w:hAnsi="Times New Roman"/>
                <w:b w:val="0"/>
                <w:i w:val="0"/>
                <w:sz w:val="20"/>
              </w:rPr>
              <w:t>GUI does not open / Python error on launch</w:t>
            </w:r>
          </w:p>
        </w:tc>
        <w:tc>
          <w:tcPr>
            <w:tcW w:type="dxa" w:w="2551"/>
          </w:tcPr>
          <w:p>
            <w:r>
              <w:rPr>
                <w:rFonts w:ascii="Times New Roman" w:hAnsi="Times New Roman"/>
                <w:b w:val="0"/>
                <w:i w:val="0"/>
                <w:sz w:val="20"/>
              </w:rPr>
              <w:t>Wrong Python interpreter</w:t>
            </w:r>
          </w:p>
        </w:tc>
        <w:tc>
          <w:tcPr>
            <w:tcW w:type="dxa" w:w="3118"/>
          </w:tcPr>
          <w:p>
            <w:r>
              <w:rPr>
                <w:rFonts w:ascii="Times New Roman" w:hAnsi="Times New Roman"/>
                <w:b w:val="0"/>
                <w:i w:val="0"/>
                <w:sz w:val="20"/>
              </w:rPr>
              <w:t>Edit the PYTHON variable at the top of kmorfs_gui.py to point to your Anaconda environment's python.exe</w:t>
            </w:r>
          </w:p>
        </w:tc>
      </w:tr>
      <w:tr>
        <w:tc>
          <w:tcPr>
            <w:tcW w:type="dxa" w:w="2268"/>
          </w:tcPr>
          <w:p>
            <w:r>
              <w:rPr>
                <w:rFonts w:ascii="Times New Roman" w:hAnsi="Times New Roman"/>
                <w:b w:val="0"/>
                <w:i w:val="0"/>
                <w:sz w:val="20"/>
              </w:rPr>
              <w:t>Output Log shows OMP Error #15</w:t>
            </w:r>
          </w:p>
        </w:tc>
        <w:tc>
          <w:tcPr>
            <w:tcW w:type="dxa" w:w="2551"/>
          </w:tcPr>
          <w:p>
            <w:r>
              <w:rPr>
                <w:rFonts w:ascii="Times New Roman" w:hAnsi="Times New Roman"/>
                <w:b w:val="0"/>
                <w:i w:val="0"/>
                <w:sz w:val="20"/>
              </w:rPr>
              <w:t>OpenMP DLL conflict in Anaconda</w:t>
            </w:r>
          </w:p>
        </w:tc>
        <w:tc>
          <w:tcPr>
            <w:tcW w:type="dxa" w:w="3118"/>
          </w:tcPr>
          <w:p>
            <w:r>
              <w:rPr>
                <w:rFonts w:ascii="Times New Roman" w:hAnsi="Times New Roman"/>
                <w:b w:val="0"/>
                <w:i w:val="0"/>
                <w:sz w:val="20"/>
              </w:rPr>
              <w:t>The GUI already sets KMP_DUPLICATE_LIB_OK=TRUE automatically. If running scripts directly, add os.environ['KMP_DUPLICATE_LIB_OK']='TRUE' at the top.</w:t>
            </w:r>
          </w:p>
        </w:tc>
      </w:tr>
      <w:tr>
        <w:tc>
          <w:tcPr>
            <w:tcW w:type="dxa" w:w="2268"/>
          </w:tcPr>
          <w:p>
            <w:r>
              <w:rPr>
                <w:rFonts w:ascii="Times New Roman" w:hAnsi="Times New Roman"/>
                <w:b w:val="0"/>
                <w:i w:val="0"/>
                <w:sz w:val="20"/>
              </w:rPr>
              <w:t>Error (rc=1) on Mode 1 or 3 card</w:t>
            </w:r>
          </w:p>
        </w:tc>
        <w:tc>
          <w:tcPr>
            <w:tcW w:type="dxa" w:w="2551"/>
          </w:tcPr>
          <w:p>
            <w:r>
              <w:rPr>
                <w:rFonts w:ascii="Times New Roman" w:hAnsi="Times New Roman"/>
                <w:b w:val="0"/>
                <w:i w:val="0"/>
                <w:sz w:val="20"/>
              </w:rPr>
              <w:t>mainfile.xlsx still open in Excel</w:t>
            </w:r>
          </w:p>
        </w:tc>
        <w:tc>
          <w:tcPr>
            <w:tcW w:type="dxa" w:w="3118"/>
          </w:tcPr>
          <w:p>
            <w:r>
              <w:rPr>
                <w:rFonts w:ascii="Times New Roman" w:hAnsi="Times New Roman"/>
                <w:b w:val="0"/>
                <w:i w:val="0"/>
                <w:sz w:val="20"/>
              </w:rPr>
              <w:t>Close mainfile.xlsx in Excel before clicking Run</w:t>
            </w:r>
          </w:p>
        </w:tc>
      </w:tr>
      <w:tr>
        <w:tc>
          <w:tcPr>
            <w:tcW w:type="dxa" w:w="2268"/>
          </w:tcPr>
          <w:p>
            <w:r>
              <w:rPr>
                <w:rFonts w:ascii="Times New Roman" w:hAnsi="Times New Roman"/>
                <w:b w:val="0"/>
                <w:i w:val="0"/>
                <w:sz w:val="20"/>
              </w:rPr>
              <w:t>Script runs but the fit looks poor</w:t>
            </w:r>
          </w:p>
        </w:tc>
        <w:tc>
          <w:tcPr>
            <w:tcW w:type="dxa" w:w="2551"/>
          </w:tcPr>
          <w:p>
            <w:r>
              <w:rPr>
                <w:rFonts w:ascii="Times New Roman" w:hAnsi="Times New Roman"/>
                <w:b w:val="0"/>
                <w:i w:val="0"/>
                <w:sz w:val="20"/>
              </w:rPr>
              <w:t>Initial parameter guesses are far from the true values</w:t>
            </w:r>
          </w:p>
        </w:tc>
        <w:tc>
          <w:tcPr>
            <w:tcW w:type="dxa" w:w="3118"/>
          </w:tcPr>
          <w:p>
            <w:r>
              <w:rPr>
                <w:rFonts w:ascii="Times New Roman" w:hAnsi="Times New Roman"/>
                <w:b w:val="0"/>
                <w:i w:val="0"/>
                <w:sz w:val="20"/>
              </w:rPr>
              <w:t>Consult the README or the Appendix for typical parameter ranges per material. Try adjusting Sigma0 and BetaD first.</w:t>
            </w:r>
          </w:p>
        </w:tc>
      </w:tr>
      <w:tr>
        <w:tc>
          <w:tcPr>
            <w:tcW w:type="dxa" w:w="2268"/>
          </w:tcPr>
          <w:p>
            <w:r>
              <w:rPr>
                <w:rFonts w:ascii="Times New Roman" w:hAnsi="Times New Roman"/>
                <w:b w:val="0"/>
                <w:i w:val="0"/>
                <w:sz w:val="20"/>
              </w:rPr>
              <w:t>No data found for material X</w:t>
            </w:r>
          </w:p>
        </w:tc>
        <w:tc>
          <w:tcPr>
            <w:tcW w:type="dxa" w:w="2551"/>
          </w:tcPr>
          <w:p>
            <w:r>
              <w:rPr>
                <w:rFonts w:ascii="Times New Roman" w:hAnsi="Times New Roman"/>
                <w:b w:val="0"/>
                <w:i w:val="0"/>
                <w:sz w:val="20"/>
              </w:rPr>
              <w:t>Material name in mainfile.xlsx does not match source.csv</w:t>
            </w:r>
          </w:p>
        </w:tc>
        <w:tc>
          <w:tcPr>
            <w:tcW w:type="dxa" w:w="3118"/>
          </w:tcPr>
          <w:p>
            <w:r>
              <w:rPr>
                <w:rFonts w:ascii="Times New Roman" w:hAnsi="Times New Roman"/>
                <w:b w:val="0"/>
                <w:i w:val="0"/>
                <w:sz w:val="20"/>
              </w:rPr>
              <w:t>Check that the material name is spelled exactly the same in both files (case-sensitive)</w:t>
            </w:r>
          </w:p>
        </w:tc>
      </w:tr>
      <w:tr>
        <w:tc>
          <w:tcPr>
            <w:tcW w:type="dxa" w:w="2268"/>
          </w:tcPr>
          <w:p>
            <w:r>
              <w:rPr>
                <w:rFonts w:ascii="Times New Roman" w:hAnsi="Times New Roman"/>
                <w:b w:val="0"/>
                <w:i w:val="0"/>
                <w:sz w:val="20"/>
              </w:rPr>
              <w:t>Mode 4 output cost is very large (&gt; 100)</w:t>
            </w:r>
          </w:p>
        </w:tc>
        <w:tc>
          <w:tcPr>
            <w:tcW w:type="dxa" w:w="2551"/>
          </w:tcPr>
          <w:p>
            <w:r>
              <w:rPr>
                <w:rFonts w:ascii="Times New Roman" w:hAnsi="Times New Roman"/>
                <w:b w:val="0"/>
                <w:i w:val="0"/>
                <w:sz w:val="20"/>
              </w:rPr>
              <w:t>Initial L_nul or Sigma0 far from optimal</w:t>
            </w:r>
          </w:p>
        </w:tc>
        <w:tc>
          <w:tcPr>
            <w:tcW w:type="dxa" w:w="3118"/>
          </w:tcPr>
          <w:p>
            <w:r>
              <w:rPr>
                <w:rFonts w:ascii="Times New Roman" w:hAnsi="Times New Roman"/>
                <w:b w:val="0"/>
                <w:i w:val="0"/>
                <w:sz w:val="20"/>
              </w:rPr>
              <w:t>Refer to the paper parameters in the README memory notes: Ag Sigma0~5, Ni Sigma0~1 (very low), Au L_nul~50 nm</w:t>
            </w:r>
          </w:p>
        </w:tc>
      </w:tr>
      <w:tr>
        <w:tc>
          <w:tcPr>
            <w:tcW w:type="dxa" w:w="2268"/>
          </w:tcPr>
          <w:p>
            <w:r>
              <w:rPr>
                <w:rFonts w:ascii="Times New Roman" w:hAnsi="Times New Roman"/>
                <w:b w:val="0"/>
                <w:i w:val="0"/>
                <w:sz w:val="20"/>
              </w:rPr>
              <w:t>Plots do not appear</w:t>
            </w:r>
          </w:p>
        </w:tc>
        <w:tc>
          <w:tcPr>
            <w:tcW w:type="dxa" w:w="2551"/>
          </w:tcPr>
          <w:p>
            <w:r>
              <w:rPr>
                <w:rFonts w:ascii="Times New Roman" w:hAnsi="Times New Roman"/>
                <w:b w:val="0"/>
                <w:i w:val="0"/>
                <w:sz w:val="20"/>
              </w:rPr>
              <w:t>Backend issue</w:t>
            </w:r>
          </w:p>
        </w:tc>
        <w:tc>
          <w:tcPr>
            <w:tcW w:type="dxa" w:w="3118"/>
          </w:tcPr>
          <w:p>
            <w:r>
              <w:rPr>
                <w:rFonts w:ascii="Times New Roman" w:hAnsi="Times New Roman"/>
                <w:b w:val="0"/>
                <w:i w:val="0"/>
                <w:sz w:val="20"/>
              </w:rPr>
              <w:t>The GUI does not suppress matplotlib windows. If plots still don't appear, restart the GUI.</w:t>
            </w:r>
          </w:p>
        </w:tc>
      </w:tr>
    </w:tbl>
    <w:p/>
    <w:p>
      <w:pPr>
        <w:spacing w:before="80" w:after="80"/>
        <w:pBdr>
          <w:bottom w:val="single" w:sz="6" w:space="1" w:color="CCCCCC"/>
        </w:pBdr>
      </w:pPr>
    </w:p>
    <w:p>
      <w:pPr>
        <w:pStyle w:val="Heading1"/>
        <w:jc w:val="left"/>
      </w:pPr>
      <w:r>
        <w:rPr>
          <w:rFonts w:ascii="Times New Roman" w:hAnsi="Times New Roman"/>
          <w:color w:val="111827"/>
        </w:rPr>
        <w:t>11.  Appendix — Physics Background</w:t>
      </w:r>
    </w:p>
    <w:p>
      <w:pPr>
        <w:spacing w:before="0" w:after="80"/>
        <w:jc w:val="left"/>
      </w:pPr>
      <w:r>
        <w:rPr>
          <w:rFonts w:ascii="Times New Roman" w:hAnsi="Times New Roman"/>
          <w:b w:val="0"/>
          <w:i w:val="0"/>
          <w:color w:val="111827"/>
          <w:sz w:val="22"/>
        </w:rPr>
        <w:t>This appendix provides a brief description of the physics equations used in each mode. For full derivations, refer to the published papers listed in the References section.</w:t>
      </w:r>
    </w:p>
    <w:p>
      <w:pPr>
        <w:pStyle w:val="Heading2"/>
        <w:jc w:val="left"/>
      </w:pPr>
      <w:r>
        <w:rPr>
          <w:rFonts w:ascii="Times New Roman" w:hAnsi="Times New Roman"/>
          <w:color w:val="111827"/>
        </w:rPr>
        <w:t>A.1  The General Stress Equation (Modes 1–3)</w:t>
      </w:r>
    </w:p>
    <w:p>
      <w:pPr>
        <w:spacing w:before="0" w:after="80"/>
        <w:jc w:val="left"/>
      </w:pPr>
      <w:r>
        <w:rPr>
          <w:rFonts w:ascii="Times New Roman" w:hAnsi="Times New Roman"/>
          <w:b w:val="0"/>
          <w:i w:val="0"/>
          <w:color w:val="111827"/>
          <w:sz w:val="22"/>
        </w:rPr>
        <w:t>The model computes the instantaneous rate of change of stress-thickness (normalised curvature) with film thickness as the sum of three terms:</w:t>
      </w:r>
    </w:p>
    <w:p>
      <w:pPr>
        <w:pStyle w:val="ListBullet"/>
        <w:ind w:left="283"/>
      </w:pPr>
      <w:r>
        <w:rPr>
          <w:rFonts w:ascii="Times New Roman" w:hAnsi="Times New Roman"/>
          <w:b w:val="0"/>
          <w:i w:val="0"/>
          <w:sz w:val="22"/>
        </w:rPr>
        <w:t>Term 1 — Growth kinetics: tensile stress from new grain boundary formation minus compressive stress from atomic diffusion into grain boundaries. Controlled by Sigma0, BetaD, Ea, SigmaC.</w:t>
      </w:r>
    </w:p>
    <w:p>
      <w:pPr>
        <w:pStyle w:val="ListBullet"/>
        <w:ind w:left="283"/>
      </w:pPr>
      <w:r>
        <w:rPr>
          <w:rFonts w:ascii="Times New Roman" w:hAnsi="Times New Roman"/>
          <w:b w:val="0"/>
          <w:i w:val="0"/>
          <w:sz w:val="22"/>
        </w:rPr>
        <w:t>Term 2 — Grain growth stress: stress created as buried grains grow laterally. Controlled by Mfda, alpha1, L0, GrainSize_200.</w:t>
      </w:r>
    </w:p>
    <w:p>
      <w:pPr>
        <w:pStyle w:val="ListBullet"/>
        <w:ind w:left="283"/>
      </w:pPr>
      <w:r>
        <w:rPr>
          <w:rFonts w:ascii="Times New Roman" w:hAnsi="Times New Roman"/>
          <w:b w:val="0"/>
          <w:i w:val="0"/>
          <w:sz w:val="22"/>
        </w:rPr>
        <w:t>Term 3 — Energetic (sputtering) effects: additional compressive stress from energetic ion bombardment. Controlled by Di, A0, B0, l0. Set to zero for evaporated films (P = 0).</w:t>
      </w:r>
    </w:p>
    <w:p>
      <w:pPr>
        <w:spacing w:before="0" w:after="80"/>
        <w:jc w:val="left"/>
      </w:pPr>
      <w:r>
        <w:rPr>
          <w:rFonts w:ascii="Times New Roman" w:hAnsi="Times New Roman"/>
          <w:b w:val="0"/>
          <w:i w:val="0"/>
          <w:color w:val="111827"/>
          <w:sz w:val="22"/>
        </w:rPr>
        <w:t>For Modes 1 and 3 (stress-thickness), the model numerically integrates this rate equation from the starting thickness to the final thickness. For Mode 2 (steady-state stress), only Terms 1 and 3 are needed since grain size does not change.</w:t>
      </w:r>
    </w:p>
    <w:p>
      <w:pPr>
        <w:pStyle w:val="Heading2"/>
        <w:jc w:val="left"/>
      </w:pPr>
      <w:r>
        <w:rPr>
          <w:rFonts w:ascii="Times New Roman" w:hAnsi="Times New Roman"/>
          <w:color w:val="111827"/>
        </w:rPr>
        <w:t>A.2  Key Parameters and Typical Ranges</w:t>
      </w:r>
    </w:p>
    <w:tbl>
      <w:tblPr>
        <w:tblStyle w:val="TableGrid"/>
        <w:tblW w:type="auto" w:w="0"/>
        <w:tblLook w:firstColumn="1" w:firstRow="1" w:lastColumn="0" w:lastRow="0" w:noHBand="0" w:noVBand="1" w:val="04A0"/>
      </w:tblPr>
      <w:tblGrid>
        <w:gridCol w:w="3041"/>
        <w:gridCol w:w="3041"/>
        <w:gridCol w:w="3041"/>
      </w:tblGrid>
      <w:tr>
        <w:tc>
          <w:tcPr>
            <w:tcW w:type="dxa" w:w="1814"/>
            <w:vAlign w:val="center"/>
            <w:shd w:val="clear" w:color="auto" w:fill="E5E7EB"/>
          </w:tcPr>
          <w:p>
            <w:r>
              <w:rPr>
                <w:rFonts w:ascii="Times New Roman" w:hAnsi="Times New Roman"/>
                <w:b/>
                <w:i w:val="0"/>
                <w:sz w:val="20"/>
              </w:rPr>
              <w:t>Parameter</w:t>
            </w:r>
          </w:p>
        </w:tc>
        <w:tc>
          <w:tcPr>
            <w:tcW w:type="dxa" w:w="3685"/>
            <w:vAlign w:val="center"/>
            <w:shd w:val="clear" w:color="auto" w:fill="E5E7EB"/>
          </w:tcPr>
          <w:p>
            <w:r>
              <w:rPr>
                <w:rFonts w:ascii="Times New Roman" w:hAnsi="Times New Roman"/>
                <w:b/>
                <w:i w:val="0"/>
                <w:sz w:val="20"/>
              </w:rPr>
              <w:t>Meaning</w:t>
            </w:r>
          </w:p>
        </w:tc>
        <w:tc>
          <w:tcPr>
            <w:tcW w:type="dxa" w:w="2438"/>
            <w:vAlign w:val="center"/>
            <w:shd w:val="clear" w:color="auto" w:fill="E5E7EB"/>
          </w:tcPr>
          <w:p>
            <w:r>
              <w:rPr>
                <w:rFonts w:ascii="Times New Roman" w:hAnsi="Times New Roman"/>
                <w:b/>
                <w:i w:val="0"/>
                <w:sz w:val="20"/>
              </w:rPr>
              <w:t>Typical range</w:t>
            </w:r>
          </w:p>
        </w:tc>
      </w:tr>
      <w:tr>
        <w:tc>
          <w:tcPr>
            <w:tcW w:type="dxa" w:w="1814"/>
          </w:tcPr>
          <w:p>
            <w:r>
              <w:rPr>
                <w:rFonts w:ascii="Times New Roman" w:hAnsi="Times New Roman"/>
                <w:b w:val="0"/>
                <w:i w:val="0"/>
                <w:sz w:val="20"/>
              </w:rPr>
              <w:t>Sigma0</w:t>
            </w:r>
          </w:p>
        </w:tc>
        <w:tc>
          <w:tcPr>
            <w:tcW w:type="dxa" w:w="3685"/>
          </w:tcPr>
          <w:p>
            <w:r>
              <w:rPr>
                <w:rFonts w:ascii="Times New Roman" w:hAnsi="Times New Roman"/>
                <w:b w:val="0"/>
                <w:i w:val="0"/>
                <w:sz w:val="20"/>
              </w:rPr>
              <w:t>Intrinsic tensile stress at coalescence (GPa)</w:t>
            </w:r>
          </w:p>
        </w:tc>
        <w:tc>
          <w:tcPr>
            <w:tcW w:type="dxa" w:w="2438"/>
          </w:tcPr>
          <w:p>
            <w:r>
              <w:rPr>
                <w:rFonts w:ascii="Times New Roman" w:hAnsi="Times New Roman"/>
                <w:b w:val="0"/>
                <w:i w:val="0"/>
                <w:sz w:val="20"/>
              </w:rPr>
              <w:t>1–10 GPa</w:t>
            </w:r>
          </w:p>
        </w:tc>
      </w:tr>
      <w:tr>
        <w:tc>
          <w:tcPr>
            <w:tcW w:type="dxa" w:w="1814"/>
          </w:tcPr>
          <w:p>
            <w:r>
              <w:rPr>
                <w:rFonts w:ascii="Times New Roman" w:hAnsi="Times New Roman"/>
                <w:b w:val="0"/>
                <w:i w:val="0"/>
                <w:sz w:val="20"/>
              </w:rPr>
              <w:t>BetaD</w:t>
            </w:r>
          </w:p>
        </w:tc>
        <w:tc>
          <w:tcPr>
            <w:tcW w:type="dxa" w:w="3685"/>
          </w:tcPr>
          <w:p>
            <w:r>
              <w:rPr>
                <w:rFonts w:ascii="Times New Roman" w:hAnsi="Times New Roman"/>
                <w:b w:val="0"/>
                <w:i w:val="0"/>
                <w:sz w:val="20"/>
              </w:rPr>
              <w:t>Kinetic rate parameter controlling tension-compression transition (nm^2/s)</w:t>
            </w:r>
          </w:p>
        </w:tc>
        <w:tc>
          <w:tcPr>
            <w:tcW w:type="dxa" w:w="2438"/>
          </w:tcPr>
          <w:p>
            <w:r>
              <w:rPr>
                <w:rFonts w:ascii="Times New Roman" w:hAnsi="Times New Roman"/>
                <w:b w:val="0"/>
                <w:i w:val="0"/>
                <w:sz w:val="20"/>
              </w:rPr>
              <w:t>0.01–5</w:t>
            </w:r>
          </w:p>
        </w:tc>
      </w:tr>
      <w:tr>
        <w:tc>
          <w:tcPr>
            <w:tcW w:type="dxa" w:w="1814"/>
          </w:tcPr>
          <w:p>
            <w:r>
              <w:rPr>
                <w:rFonts w:ascii="Times New Roman" w:hAnsi="Times New Roman"/>
                <w:b w:val="0"/>
                <w:i w:val="0"/>
                <w:sz w:val="20"/>
              </w:rPr>
              <w:t>Ea</w:t>
            </w:r>
          </w:p>
        </w:tc>
        <w:tc>
          <w:tcPr>
            <w:tcW w:type="dxa" w:w="3685"/>
          </w:tcPr>
          <w:p>
            <w:r>
              <w:rPr>
                <w:rFonts w:ascii="Times New Roman" w:hAnsi="Times New Roman"/>
                <w:b w:val="0"/>
                <w:i w:val="0"/>
                <w:sz w:val="20"/>
              </w:rPr>
              <w:t>Activation energy for diffusion (eV)</w:t>
            </w:r>
          </w:p>
        </w:tc>
        <w:tc>
          <w:tcPr>
            <w:tcW w:type="dxa" w:w="2438"/>
          </w:tcPr>
          <w:p>
            <w:r>
              <w:rPr>
                <w:rFonts w:ascii="Times New Roman" w:hAnsi="Times New Roman"/>
                <w:b w:val="0"/>
                <w:i w:val="0"/>
                <w:sz w:val="20"/>
              </w:rPr>
              <w:t>0–0.3 eV</w:t>
            </w:r>
          </w:p>
        </w:tc>
      </w:tr>
      <w:tr>
        <w:tc>
          <w:tcPr>
            <w:tcW w:type="dxa" w:w="1814"/>
          </w:tcPr>
          <w:p>
            <w:r>
              <w:rPr>
                <w:rFonts w:ascii="Times New Roman" w:hAnsi="Times New Roman"/>
                <w:b w:val="0"/>
                <w:i w:val="0"/>
                <w:sz w:val="20"/>
              </w:rPr>
              <w:t>Mfda</w:t>
            </w:r>
          </w:p>
        </w:tc>
        <w:tc>
          <w:tcPr>
            <w:tcW w:type="dxa" w:w="3685"/>
          </w:tcPr>
          <w:p>
            <w:r>
              <w:rPr>
                <w:rFonts w:ascii="Times New Roman" w:hAnsi="Times New Roman"/>
                <w:b w:val="0"/>
                <w:i w:val="0"/>
                <w:sz w:val="20"/>
              </w:rPr>
              <w:t>Biaxial modulus × lattice mismatch (GPa·nm)</w:t>
            </w:r>
          </w:p>
        </w:tc>
        <w:tc>
          <w:tcPr>
            <w:tcW w:type="dxa" w:w="2438"/>
          </w:tcPr>
          <w:p>
            <w:r>
              <w:rPr>
                <w:rFonts w:ascii="Times New Roman" w:hAnsi="Times New Roman"/>
                <w:b w:val="0"/>
                <w:i w:val="0"/>
                <w:sz w:val="20"/>
              </w:rPr>
              <w:t>1–40</w:t>
            </w:r>
          </w:p>
        </w:tc>
      </w:tr>
      <w:tr>
        <w:tc>
          <w:tcPr>
            <w:tcW w:type="dxa" w:w="1814"/>
          </w:tcPr>
          <w:p>
            <w:r>
              <w:rPr>
                <w:rFonts w:ascii="Times New Roman" w:hAnsi="Times New Roman"/>
                <w:b w:val="0"/>
                <w:i w:val="0"/>
                <w:sz w:val="20"/>
              </w:rPr>
              <w:t>L0</w:t>
            </w:r>
          </w:p>
        </w:tc>
        <w:tc>
          <w:tcPr>
            <w:tcW w:type="dxa" w:w="3685"/>
          </w:tcPr>
          <w:p>
            <w:r>
              <w:rPr>
                <w:rFonts w:ascii="Times New Roman" w:hAnsi="Times New Roman"/>
                <w:b w:val="0"/>
                <w:i w:val="0"/>
                <w:sz w:val="20"/>
              </w:rPr>
              <w:t>Initial grain size at nucleation (nm)</w:t>
            </w:r>
          </w:p>
        </w:tc>
        <w:tc>
          <w:tcPr>
            <w:tcW w:type="dxa" w:w="2438"/>
          </w:tcPr>
          <w:p>
            <w:r>
              <w:rPr>
                <w:rFonts w:ascii="Times New Roman" w:hAnsi="Times New Roman"/>
                <w:b w:val="0"/>
                <w:i w:val="0"/>
                <w:sz w:val="20"/>
              </w:rPr>
              <w:t>1–50 nm</w:t>
            </w:r>
          </w:p>
        </w:tc>
      </w:tr>
      <w:tr>
        <w:tc>
          <w:tcPr>
            <w:tcW w:type="dxa" w:w="1814"/>
          </w:tcPr>
          <w:p>
            <w:r>
              <w:rPr>
                <w:rFonts w:ascii="Times New Roman" w:hAnsi="Times New Roman"/>
                <w:b w:val="0"/>
                <w:i w:val="0"/>
                <w:sz w:val="20"/>
              </w:rPr>
              <w:t>alpha1</w:t>
            </w:r>
          </w:p>
        </w:tc>
        <w:tc>
          <w:tcPr>
            <w:tcW w:type="dxa" w:w="3685"/>
          </w:tcPr>
          <w:p>
            <w:r>
              <w:rPr>
                <w:rFonts w:ascii="Times New Roman" w:hAnsi="Times New Roman"/>
                <w:b w:val="0"/>
                <w:i w:val="0"/>
                <w:sz w:val="20"/>
              </w:rPr>
              <w:t>Grain size growth rate with thickness (nm/nm)</w:t>
            </w:r>
          </w:p>
        </w:tc>
        <w:tc>
          <w:tcPr>
            <w:tcW w:type="dxa" w:w="2438"/>
          </w:tcPr>
          <w:p>
            <w:r>
              <w:rPr>
                <w:rFonts w:ascii="Times New Roman" w:hAnsi="Times New Roman"/>
                <w:b w:val="0"/>
                <w:i w:val="0"/>
                <w:sz w:val="20"/>
              </w:rPr>
              <w:t>0.01–2</w:t>
            </w:r>
          </w:p>
        </w:tc>
      </w:tr>
      <w:tr>
        <w:tc>
          <w:tcPr>
            <w:tcW w:type="dxa" w:w="1814"/>
          </w:tcPr>
          <w:p>
            <w:r>
              <w:rPr>
                <w:rFonts w:ascii="Times New Roman" w:hAnsi="Times New Roman"/>
                <w:b w:val="0"/>
                <w:i w:val="0"/>
                <w:sz w:val="20"/>
              </w:rPr>
              <w:t>GrainSize_200</w:t>
            </w:r>
          </w:p>
        </w:tc>
        <w:tc>
          <w:tcPr>
            <w:tcW w:type="dxa" w:w="3685"/>
          </w:tcPr>
          <w:p>
            <w:r>
              <w:rPr>
                <w:rFonts w:ascii="Times New Roman" w:hAnsi="Times New Roman"/>
                <w:b w:val="0"/>
                <w:i w:val="0"/>
                <w:sz w:val="20"/>
              </w:rPr>
              <w:t>Grain size at 200 nm film thickness (nm)</w:t>
            </w:r>
          </w:p>
        </w:tc>
        <w:tc>
          <w:tcPr>
            <w:tcW w:type="dxa" w:w="2438"/>
          </w:tcPr>
          <w:p>
            <w:r>
              <w:rPr>
                <w:rFonts w:ascii="Times New Roman" w:hAnsi="Times New Roman"/>
                <w:b w:val="0"/>
                <w:i w:val="0"/>
                <w:sz w:val="20"/>
              </w:rPr>
              <w:t>10–300 nm</w:t>
            </w:r>
          </w:p>
        </w:tc>
      </w:tr>
      <w:tr>
        <w:tc>
          <w:tcPr>
            <w:tcW w:type="dxa" w:w="1814"/>
          </w:tcPr>
          <w:p>
            <w:r>
              <w:rPr>
                <w:rFonts w:ascii="Times New Roman" w:hAnsi="Times New Roman"/>
                <w:b w:val="0"/>
                <w:i w:val="0"/>
                <w:sz w:val="20"/>
              </w:rPr>
              <w:t>SigmaC</w:t>
            </w:r>
          </w:p>
        </w:tc>
        <w:tc>
          <w:tcPr>
            <w:tcW w:type="dxa" w:w="3685"/>
          </w:tcPr>
          <w:p>
            <w:r>
              <w:rPr>
                <w:rFonts w:ascii="Times New Roman" w:hAnsi="Times New Roman"/>
                <w:b w:val="0"/>
                <w:i w:val="0"/>
                <w:sz w:val="20"/>
              </w:rPr>
              <w:t>Compressive stress offset (GPa)</w:t>
            </w:r>
          </w:p>
        </w:tc>
        <w:tc>
          <w:tcPr>
            <w:tcW w:type="dxa" w:w="2438"/>
          </w:tcPr>
          <w:p>
            <w:r>
              <w:rPr>
                <w:rFonts w:ascii="Times New Roman" w:hAnsi="Times New Roman"/>
                <w:b w:val="0"/>
                <w:i w:val="0"/>
                <w:sz w:val="20"/>
              </w:rPr>
              <w:t>−20 to 0</w:t>
            </w:r>
          </w:p>
        </w:tc>
      </w:tr>
      <w:tr>
        <w:tc>
          <w:tcPr>
            <w:tcW w:type="dxa" w:w="1814"/>
          </w:tcPr>
          <w:p>
            <w:r>
              <w:rPr>
                <w:rFonts w:ascii="Times New Roman" w:hAnsi="Times New Roman"/>
                <w:b w:val="0"/>
                <w:i w:val="0"/>
                <w:sz w:val="20"/>
              </w:rPr>
              <w:t>K0</w:t>
            </w:r>
          </w:p>
        </w:tc>
        <w:tc>
          <w:tcPr>
            <w:tcW w:type="dxa" w:w="3685"/>
          </w:tcPr>
          <w:p>
            <w:r>
              <w:rPr>
                <w:rFonts w:ascii="Times New Roman" w:hAnsi="Times New Roman"/>
                <w:b w:val="0"/>
                <w:i w:val="0"/>
                <w:sz w:val="20"/>
              </w:rPr>
              <w:t>Starting stress-thickness offset (N/m)</w:t>
            </w:r>
          </w:p>
        </w:tc>
        <w:tc>
          <w:tcPr>
            <w:tcW w:type="dxa" w:w="2438"/>
          </w:tcPr>
          <w:p>
            <w:r>
              <w:rPr>
                <w:rFonts w:ascii="Times New Roman" w:hAnsi="Times New Roman"/>
                <w:b w:val="0"/>
                <w:i w:val="0"/>
                <w:sz w:val="20"/>
              </w:rPr>
              <w:t>−5 to 5</w:t>
            </w:r>
          </w:p>
        </w:tc>
      </w:tr>
    </w:tbl>
    <w:p/>
    <w:p>
      <w:pPr>
        <w:pStyle w:val="Heading2"/>
        <w:jc w:val="left"/>
      </w:pPr>
      <w:r>
        <w:rPr>
          <w:rFonts w:ascii="Times New Roman" w:hAnsi="Times New Roman"/>
          <w:color w:val="111827"/>
        </w:rPr>
        <w:t>A.3  Early-State Model (Mode 4)</w:t>
      </w:r>
    </w:p>
    <w:p>
      <w:pPr>
        <w:spacing w:before="0" w:after="80"/>
        <w:jc w:val="left"/>
      </w:pPr>
      <w:r>
        <w:rPr>
          <w:rFonts w:ascii="Times New Roman" w:hAnsi="Times New Roman"/>
          <w:b w:val="0"/>
          <w:i w:val="0"/>
          <w:color w:val="111827"/>
          <w:sz w:val="22"/>
        </w:rPr>
        <w:t>In the nucleation/coalescence regime, grains are modelled as ellipsoidal caps sitting on the substrate. The stress arises from the change in grain boundary area (dA) as adjacent grains impinge on each other. The key parameter is L_nul (grain nucleation size, nm). The model integrates the grain boundary area derivative (dA/dt) divided by the instantaneous grain size L(t) at each time step to accumulate kinetic stress.</w:t>
      </w:r>
    </w:p>
    <w:p>
      <w:pPr>
        <w:spacing w:before="0" w:after="80"/>
        <w:jc w:val="left"/>
      </w:pPr>
      <w:r>
        <w:rPr>
          <w:rFonts w:ascii="Times New Roman" w:hAnsi="Times New Roman"/>
          <w:b w:val="0"/>
          <w:i w:val="0"/>
          <w:color w:val="111827"/>
          <w:sz w:val="22"/>
        </w:rPr>
        <w:t>Typical parameter ranges for supported materials:</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134"/>
            <w:vAlign w:val="center"/>
            <w:shd w:val="clear" w:color="auto" w:fill="E5E7EB"/>
          </w:tcPr>
          <w:p>
            <w:r>
              <w:rPr>
                <w:rFonts w:ascii="Times New Roman" w:hAnsi="Times New Roman"/>
                <w:b/>
                <w:i w:val="0"/>
                <w:sz w:val="20"/>
              </w:rPr>
              <w:t>Material</w:t>
            </w:r>
          </w:p>
        </w:tc>
        <w:tc>
          <w:tcPr>
            <w:tcW w:type="dxa" w:w="1134"/>
            <w:vAlign w:val="center"/>
            <w:shd w:val="clear" w:color="auto" w:fill="E5E7EB"/>
          </w:tcPr>
          <w:p>
            <w:r>
              <w:rPr>
                <w:rFonts w:ascii="Times New Roman" w:hAnsi="Times New Roman"/>
                <w:b/>
                <w:i w:val="0"/>
                <w:sz w:val="20"/>
              </w:rPr>
              <w:t>Sigma0</w:t>
            </w:r>
          </w:p>
        </w:tc>
        <w:tc>
          <w:tcPr>
            <w:tcW w:type="dxa" w:w="1134"/>
            <w:vAlign w:val="center"/>
            <w:shd w:val="clear" w:color="auto" w:fill="E5E7EB"/>
          </w:tcPr>
          <w:p>
            <w:r>
              <w:rPr>
                <w:rFonts w:ascii="Times New Roman" w:hAnsi="Times New Roman"/>
                <w:b/>
                <w:i w:val="0"/>
                <w:sz w:val="20"/>
              </w:rPr>
              <w:t>BetaD</w:t>
            </w:r>
          </w:p>
        </w:tc>
        <w:tc>
          <w:tcPr>
            <w:tcW w:type="dxa" w:w="1134"/>
            <w:vAlign w:val="center"/>
            <w:shd w:val="clear" w:color="auto" w:fill="E5E7EB"/>
          </w:tcPr>
          <w:p>
            <w:r>
              <w:rPr>
                <w:rFonts w:ascii="Times New Roman" w:hAnsi="Times New Roman"/>
                <w:b/>
                <w:i w:val="0"/>
                <w:sz w:val="20"/>
              </w:rPr>
              <w:t>Ea (eV)</w:t>
            </w:r>
          </w:p>
        </w:tc>
        <w:tc>
          <w:tcPr>
            <w:tcW w:type="dxa" w:w="1417"/>
            <w:vAlign w:val="center"/>
            <w:shd w:val="clear" w:color="auto" w:fill="E5E7EB"/>
          </w:tcPr>
          <w:p>
            <w:r>
              <w:rPr>
                <w:rFonts w:ascii="Times New Roman" w:hAnsi="Times New Roman"/>
                <w:b/>
                <w:i w:val="0"/>
                <w:sz w:val="20"/>
              </w:rPr>
              <w:t>Mfda</w:t>
            </w:r>
          </w:p>
        </w:tc>
        <w:tc>
          <w:tcPr>
            <w:tcW w:type="dxa" w:w="1984"/>
            <w:vAlign w:val="center"/>
            <w:shd w:val="clear" w:color="auto" w:fill="E5E7EB"/>
          </w:tcPr>
          <w:p>
            <w:r>
              <w:rPr>
                <w:rFonts w:ascii="Times New Roman" w:hAnsi="Times New Roman"/>
                <w:b/>
                <w:i w:val="0"/>
                <w:sz w:val="20"/>
              </w:rPr>
              <w:t>L_nul (nm)</w:t>
            </w:r>
          </w:p>
        </w:tc>
      </w:tr>
      <w:tr>
        <w:tc>
          <w:tcPr>
            <w:tcW w:type="dxa" w:w="1134"/>
          </w:tcPr>
          <w:p>
            <w:r>
              <w:rPr>
                <w:rFonts w:ascii="Times New Roman" w:hAnsi="Times New Roman"/>
                <w:b w:val="0"/>
                <w:i w:val="0"/>
                <w:sz w:val="20"/>
              </w:rPr>
              <w:t>Ag</w:t>
            </w:r>
          </w:p>
        </w:tc>
        <w:tc>
          <w:tcPr>
            <w:tcW w:type="dxa" w:w="1134"/>
          </w:tcPr>
          <w:p>
            <w:r>
              <w:rPr>
                <w:rFonts w:ascii="Times New Roman" w:hAnsi="Times New Roman"/>
                <w:b w:val="0"/>
                <w:i w:val="0"/>
                <w:sz w:val="20"/>
              </w:rPr>
              <w:t>~5.0</w:t>
            </w:r>
          </w:p>
        </w:tc>
        <w:tc>
          <w:tcPr>
            <w:tcW w:type="dxa" w:w="1134"/>
          </w:tcPr>
          <w:p>
            <w:r>
              <w:rPr>
                <w:rFonts w:ascii="Times New Roman" w:hAnsi="Times New Roman"/>
                <w:b w:val="0"/>
                <w:i w:val="0"/>
                <w:sz w:val="20"/>
              </w:rPr>
              <w:t>~0.31</w:t>
            </w:r>
          </w:p>
        </w:tc>
        <w:tc>
          <w:tcPr>
            <w:tcW w:type="dxa" w:w="1134"/>
          </w:tcPr>
          <w:p>
            <w:r>
              <w:rPr>
                <w:rFonts w:ascii="Times New Roman" w:hAnsi="Times New Roman"/>
                <w:b w:val="0"/>
                <w:i w:val="0"/>
                <w:sz w:val="20"/>
              </w:rPr>
              <w:t>~0.06</w:t>
            </w:r>
          </w:p>
        </w:tc>
        <w:tc>
          <w:tcPr>
            <w:tcW w:type="dxa" w:w="1417"/>
          </w:tcPr>
          <w:p>
            <w:r>
              <w:rPr>
                <w:rFonts w:ascii="Times New Roman" w:hAnsi="Times New Roman"/>
                <w:b w:val="0"/>
                <w:i w:val="0"/>
                <w:sz w:val="20"/>
              </w:rPr>
              <w:t>~2.0</w:t>
            </w:r>
          </w:p>
        </w:tc>
        <w:tc>
          <w:tcPr>
            <w:tcW w:type="dxa" w:w="1984"/>
          </w:tcPr>
          <w:p>
            <w:r>
              <w:rPr>
                <w:rFonts w:ascii="Times New Roman" w:hAnsi="Times New Roman"/>
                <w:b w:val="0"/>
                <w:i w:val="0"/>
                <w:sz w:val="20"/>
              </w:rPr>
              <w:t>8–132</w:t>
            </w:r>
          </w:p>
        </w:tc>
      </w:tr>
      <w:tr>
        <w:tc>
          <w:tcPr>
            <w:tcW w:type="dxa" w:w="1134"/>
          </w:tcPr>
          <w:p>
            <w:r>
              <w:rPr>
                <w:rFonts w:ascii="Times New Roman" w:hAnsi="Times New Roman"/>
                <w:b w:val="0"/>
                <w:i w:val="0"/>
                <w:sz w:val="20"/>
              </w:rPr>
              <w:t>Au</w:t>
            </w:r>
          </w:p>
        </w:tc>
        <w:tc>
          <w:tcPr>
            <w:tcW w:type="dxa" w:w="1134"/>
          </w:tcPr>
          <w:p>
            <w:r>
              <w:rPr>
                <w:rFonts w:ascii="Times New Roman" w:hAnsi="Times New Roman"/>
                <w:b w:val="0"/>
                <w:i w:val="0"/>
                <w:sz w:val="20"/>
              </w:rPr>
              <w:t>~6.0</w:t>
            </w:r>
          </w:p>
        </w:tc>
        <w:tc>
          <w:tcPr>
            <w:tcW w:type="dxa" w:w="1134"/>
          </w:tcPr>
          <w:p>
            <w:r>
              <w:rPr>
                <w:rFonts w:ascii="Times New Roman" w:hAnsi="Times New Roman"/>
                <w:b w:val="0"/>
                <w:i w:val="0"/>
                <w:sz w:val="20"/>
              </w:rPr>
              <w:t>~0.65</w:t>
            </w:r>
          </w:p>
        </w:tc>
        <w:tc>
          <w:tcPr>
            <w:tcW w:type="dxa" w:w="1134"/>
          </w:tcPr>
          <w:p>
            <w:r>
              <w:rPr>
                <w:rFonts w:ascii="Times New Roman" w:hAnsi="Times New Roman"/>
                <w:b w:val="0"/>
                <w:i w:val="0"/>
                <w:sz w:val="20"/>
              </w:rPr>
              <w:t>~0.11</w:t>
            </w:r>
          </w:p>
        </w:tc>
        <w:tc>
          <w:tcPr>
            <w:tcW w:type="dxa" w:w="1417"/>
          </w:tcPr>
          <w:p>
            <w:r>
              <w:rPr>
                <w:rFonts w:ascii="Times New Roman" w:hAnsi="Times New Roman"/>
                <w:b w:val="0"/>
                <w:i w:val="0"/>
                <w:sz w:val="20"/>
              </w:rPr>
              <w:t>~16.0</w:t>
            </w:r>
          </w:p>
        </w:tc>
        <w:tc>
          <w:tcPr>
            <w:tcW w:type="dxa" w:w="1984"/>
          </w:tcPr>
          <w:p>
            <w:r>
              <w:rPr>
                <w:rFonts w:ascii="Times New Roman" w:hAnsi="Times New Roman"/>
                <w:b w:val="0"/>
                <w:i w:val="0"/>
                <w:sz w:val="20"/>
              </w:rPr>
              <w:t>32–78</w:t>
            </w:r>
          </w:p>
        </w:tc>
      </w:tr>
      <w:tr>
        <w:tc>
          <w:tcPr>
            <w:tcW w:type="dxa" w:w="1134"/>
          </w:tcPr>
          <w:p>
            <w:r>
              <w:rPr>
                <w:rFonts w:ascii="Times New Roman" w:hAnsi="Times New Roman"/>
                <w:b w:val="0"/>
                <w:i w:val="0"/>
                <w:sz w:val="20"/>
              </w:rPr>
              <w:t>Ni</w:t>
            </w:r>
          </w:p>
        </w:tc>
        <w:tc>
          <w:tcPr>
            <w:tcW w:type="dxa" w:w="1134"/>
          </w:tcPr>
          <w:p>
            <w:r>
              <w:rPr>
                <w:rFonts w:ascii="Times New Roman" w:hAnsi="Times New Roman"/>
                <w:b w:val="0"/>
                <w:i w:val="0"/>
                <w:sz w:val="20"/>
              </w:rPr>
              <w:t>~1.0</w:t>
            </w:r>
          </w:p>
        </w:tc>
        <w:tc>
          <w:tcPr>
            <w:tcW w:type="dxa" w:w="1134"/>
          </w:tcPr>
          <w:p>
            <w:r>
              <w:rPr>
                <w:rFonts w:ascii="Times New Roman" w:hAnsi="Times New Roman"/>
                <w:b w:val="0"/>
                <w:i w:val="0"/>
                <w:sz w:val="20"/>
              </w:rPr>
              <w:t>~2.27</w:t>
            </w:r>
          </w:p>
        </w:tc>
        <w:tc>
          <w:tcPr>
            <w:tcW w:type="dxa" w:w="1134"/>
          </w:tcPr>
          <w:p>
            <w:r>
              <w:rPr>
                <w:rFonts w:ascii="Times New Roman" w:hAnsi="Times New Roman"/>
                <w:b w:val="0"/>
                <w:i w:val="0"/>
                <w:sz w:val="20"/>
              </w:rPr>
              <w:t>~0.16</w:t>
            </w:r>
          </w:p>
        </w:tc>
        <w:tc>
          <w:tcPr>
            <w:tcW w:type="dxa" w:w="1417"/>
          </w:tcPr>
          <w:p>
            <w:r>
              <w:rPr>
                <w:rFonts w:ascii="Times New Roman" w:hAnsi="Times New Roman"/>
                <w:b w:val="0"/>
                <w:i w:val="0"/>
                <w:sz w:val="20"/>
              </w:rPr>
              <w:t>~8.6</w:t>
            </w:r>
          </w:p>
        </w:tc>
        <w:tc>
          <w:tcPr>
            <w:tcW w:type="dxa" w:w="1984"/>
          </w:tcPr>
          <w:p>
            <w:r>
              <w:rPr>
                <w:rFonts w:ascii="Times New Roman" w:hAnsi="Times New Roman"/>
                <w:b w:val="0"/>
                <w:i w:val="0"/>
                <w:sz w:val="20"/>
              </w:rPr>
              <w:t>0.7–1.5</w:t>
            </w:r>
          </w:p>
        </w:tc>
      </w:tr>
    </w:tbl>
    <w:p/>
    <w:p>
      <w:pPr>
        <w:spacing w:before="80" w:after="120"/>
        <w:ind w:left="454" w:right="454"/>
      </w:pPr>
      <w:r>
        <w:rPr>
          <w:rFonts w:ascii="Times New Roman" w:hAnsi="Times New Roman"/>
          <w:b w:val="0"/>
          <w:i/>
          <w:color w:val="6B7280"/>
          <w:sz w:val="20"/>
        </w:rPr>
        <w:t>Note: Ni has an unusually low Sigma0 (~1 GPa) and very small L_nul (~1 nm). Do not assume that parameter ranges from one material apply to another.</w:t>
      </w:r>
    </w:p>
    <w:p>
      <w:pPr>
        <w:spacing w:before="80" w:after="80"/>
        <w:pBdr>
          <w:bottom w:val="single" w:sz="6" w:space="1" w:color="CCCCCC"/>
        </w:pBdr>
      </w:pPr>
    </w:p>
    <w:p>
      <w:pPr>
        <w:pStyle w:val="Heading1"/>
        <w:jc w:val="left"/>
      </w:pPr>
      <w:r>
        <w:rPr>
          <w:rFonts w:ascii="Times New Roman" w:hAnsi="Times New Roman"/>
          <w:color w:val="111827"/>
        </w:rPr>
        <w:t>References</w:t>
      </w:r>
    </w:p>
    <w:p>
      <w:pPr>
        <w:spacing w:after="80"/>
        <w:ind w:left="454" w:hanging="454"/>
      </w:pPr>
      <w:r>
        <w:rPr>
          <w:rFonts w:ascii="Times New Roman" w:hAnsi="Times New Roman"/>
          <w:b w:val="0"/>
          <w:i w:val="0"/>
          <w:sz w:val="20"/>
        </w:rPr>
        <w:t>[1]  T. Su, E. Chason, 'Analysis of early stage stress during Volmer-Weber growth of polycrystalline thin films,' Acta Materialia, vol. 301, 121534 (2025). DOI: 10.1016/j.actamat.2025.121534</w:t>
      </w:r>
    </w:p>
    <w:p>
      <w:pPr>
        <w:spacing w:after="80"/>
        <w:ind w:left="454" w:hanging="454"/>
      </w:pPr>
      <w:r>
        <w:rPr>
          <w:rFonts w:ascii="Times New Roman" w:hAnsi="Times New Roman"/>
          <w:b w:val="0"/>
          <w:i w:val="0"/>
          <w:sz w:val="20"/>
        </w:rPr>
        <w:t>[2]  E. Chason, T. Su, Z. Rao, 'Computational tool for analyzing stress in thin films,' Surface and Coatings Technology, vol. 474, 130099 (2023). DOI: 10.1016/j.surfcoat.2023.130099</w:t>
      </w:r>
    </w:p>
    <w:p>
      <w:pPr>
        <w:spacing w:after="80"/>
        <w:ind w:left="454" w:hanging="454"/>
      </w:pPr>
      <w:r>
        <w:rPr>
          <w:rFonts w:ascii="Times New Roman" w:hAnsi="Times New Roman"/>
          <w:b w:val="0"/>
          <w:i w:val="0"/>
          <w:sz w:val="20"/>
        </w:rPr>
        <w:t>[3]  T. Su, Z. Rao, S. Berman, D. Depla, E. Chason, 'Analysis of stress in sputter-deposited films using a kinetic model for Cu, Ni, Co, Cr, Mo, W,' Applied Surface Science, vol. 613, 156000 (2023). DOI: 10.1016/j.apsusc.2022.156000</w:t>
      </w:r>
    </w:p>
    <w:p>
      <w:pPr>
        <w:spacing w:after="80"/>
        <w:ind w:left="454" w:hanging="454"/>
      </w:pPr>
      <w:r>
        <w:rPr>
          <w:rFonts w:ascii="Times New Roman" w:hAnsi="Times New Roman"/>
          <w:b w:val="0"/>
          <w:i w:val="0"/>
          <w:sz w:val="20"/>
        </w:rPr>
        <w:t>[4]  E. Chason, A.M. Engwall, Z. Rao, T. Nishimura, 'Kinetic model for thin film stress including the effect of grain growth,' Journal of Applied Physics, 123, 185305 (2018).</w:t>
      </w:r>
    </w:p>
    <w:p>
      <w:pPr>
        <w:spacing w:after="80"/>
        <w:ind w:left="454" w:hanging="454"/>
      </w:pPr>
      <w:r>
        <w:rPr>
          <w:rFonts w:ascii="Times New Roman" w:hAnsi="Times New Roman"/>
          <w:b w:val="0"/>
          <w:i w:val="0"/>
          <w:sz w:val="20"/>
        </w:rPr>
        <w:t>[5]  E. Chason, J.W. Shin, S.J. Hearne, L.B. Freund, 'Kinetic model for dependence of thin film stress on growth rate, temperature, and microstructure,' Journal of Applied Physics, 111, 083520 (2012).</w:t>
      </w:r>
    </w:p>
    <w:p/>
    <w:p>
      <w:pPr>
        <w:jc w:val="center"/>
      </w:pPr>
      <w:r>
        <w:rPr>
          <w:rFonts w:ascii="Times New Roman" w:hAnsi="Times New Roman"/>
          <w:b w:val="0"/>
          <w:i/>
          <w:color w:val="6B7280"/>
          <w:sz w:val="20"/>
        </w:rPr>
        <w:t>— End of User Manual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