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爱思办公手机协同端</w:t>
      </w:r>
    </w:p>
    <w:p>
      <w:pPr>
        <w:pStyle w:val="Subtitle"/>
      </w:pPr>
      <w:r>
        <w:t>产品与技术架构文档</w:t>
      </w:r>
    </w:p>
    <w:p/>
    <w:tbl>
      <w:tblPr>
        <w:tblW w:type="auto" w:w="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vAlign w:val="center"/>
          </w:tcPr>
          <w:p>
            <w:pPr>
              <w:jc w:val="right"/>
            </w:pPr>
            <w:r>
              <w:rPr>
                <w:rFonts w:ascii="Times New Roman" w:hAnsi="Times New Roman" w:eastAsia="宋体"/>
              </w:rPr>
              <w:t>项目</w:t>
            </w:r>
          </w:p>
        </w:tc>
        <w:tc>
          <w:tcPr>
            <w:tcW w:type="dxa" w:w="4536"/>
            <w:vAlign w:val="center"/>
          </w:tcPr>
          <w:p>
            <w:r>
              <w:rPr>
                <w:rFonts w:ascii="Times New Roman" w:hAnsi="Times New Roman" w:eastAsia="宋体"/>
              </w:rPr>
              <w:t>爱思办公手机协同端（非官方）</w:t>
            </w:r>
          </w:p>
        </w:tc>
      </w:tr>
      <w:tr>
        <w:tc>
          <w:tcPr>
            <w:tcW w:type="dxa" w:w="4536"/>
            <w:vAlign w:val="center"/>
          </w:tcPr>
          <w:p>
            <w:pPr>
              <w:jc w:val="right"/>
            </w:pPr>
            <w:r>
              <w:rPr>
                <w:rFonts w:ascii="Times New Roman" w:hAnsi="Times New Roman" w:eastAsia="宋体"/>
              </w:rPr>
              <w:t>文档</w:t>
            </w:r>
          </w:p>
        </w:tc>
        <w:tc>
          <w:tcPr>
            <w:tcW w:type="dxa" w:w="4536"/>
            <w:vAlign w:val="center"/>
          </w:tcPr>
          <w:p>
            <w:r>
              <w:rPr>
                <w:rFonts w:ascii="Times New Roman" w:hAnsi="Times New Roman" w:eastAsia="宋体"/>
              </w:rPr>
              <w:t>产品与技术架构文档</w:t>
            </w:r>
          </w:p>
        </w:tc>
      </w:tr>
      <w:tr>
        <w:tc>
          <w:tcPr>
            <w:tcW w:type="dxa" w:w="4536"/>
            <w:vAlign w:val="center"/>
          </w:tcPr>
          <w:p>
            <w:pPr>
              <w:jc w:val="right"/>
            </w:pPr>
            <w:r>
              <w:rPr>
                <w:rFonts w:ascii="Times New Roman" w:hAnsi="Times New Roman" w:eastAsia="宋体"/>
              </w:rPr>
              <w:t>文档类型</w:t>
            </w:r>
          </w:p>
        </w:tc>
        <w:tc>
          <w:tcPr>
            <w:tcW w:type="dxa" w:w="4536"/>
            <w:vAlign w:val="center"/>
          </w:tcPr>
          <w:p>
            <w:r>
              <w:rPr>
                <w:rFonts w:ascii="Times New Roman" w:hAnsi="Times New Roman" w:eastAsia="宋体"/>
              </w:rPr>
              <w:t>架构文档</w:t>
            </w:r>
          </w:p>
        </w:tc>
      </w:tr>
      <w:tr>
        <w:tc>
          <w:tcPr>
            <w:tcW w:type="dxa" w:w="4536"/>
            <w:vAlign w:val="center"/>
          </w:tcPr>
          <w:p>
            <w:pPr>
              <w:jc w:val="right"/>
            </w:pPr>
            <w:r>
              <w:rPr>
                <w:rFonts w:ascii="Times New Roman" w:hAnsi="Times New Roman" w:eastAsia="宋体"/>
              </w:rPr>
              <w:t>版本</w:t>
            </w:r>
          </w:p>
        </w:tc>
        <w:tc>
          <w:tcPr>
            <w:tcW w:type="dxa" w:w="4536"/>
            <w:vAlign w:val="center"/>
          </w:tcPr>
          <w:p>
            <w:r>
              <w:rPr>
                <w:rFonts w:ascii="Times New Roman" w:hAnsi="Times New Roman" w:eastAsia="宋体"/>
              </w:rPr>
              <w:t>V0.1（MVP 实验版）</w:t>
            </w:r>
          </w:p>
        </w:tc>
      </w:tr>
      <w:tr>
        <w:tc>
          <w:tcPr>
            <w:tcW w:type="dxa" w:w="4536"/>
            <w:vAlign w:val="center"/>
          </w:tcPr>
          <w:p>
            <w:pPr>
              <w:jc w:val="right"/>
            </w:pPr>
            <w:r>
              <w:rPr>
                <w:rFonts w:ascii="Times New Roman" w:hAnsi="Times New Roman" w:eastAsia="宋体"/>
              </w:rPr>
              <w:t>日期</w:t>
            </w:r>
          </w:p>
        </w:tc>
        <w:tc>
          <w:tcPr>
            <w:tcW w:type="dxa" w:w="4536"/>
            <w:vAlign w:val="center"/>
          </w:tcPr>
          <w:p>
            <w:r>
              <w:rPr>
                <w:rFonts w:ascii="Times New Roman" w:hAnsi="Times New Roman" w:eastAsia="宋体"/>
              </w:rPr>
              <w:t>2026-10-05</w:t>
            </w:r>
          </w:p>
        </w:tc>
      </w:tr>
      <w:tr>
        <w:tc>
          <w:tcPr>
            <w:tcW w:type="dxa" w:w="4536"/>
            <w:vAlign w:val="center"/>
          </w:tcPr>
          <w:p>
            <w:pPr>
              <w:jc w:val="right"/>
            </w:pPr>
            <w:r>
              <w:rPr>
                <w:rFonts w:ascii="Times New Roman" w:hAnsi="Times New Roman" w:eastAsia="宋体"/>
              </w:rPr>
              <w:t>定位</w:t>
            </w:r>
          </w:p>
        </w:tc>
        <w:tc>
          <w:tcPr>
            <w:tcW w:type="dxa" w:w="4536"/>
            <w:vAlign w:val="center"/>
          </w:tcPr>
          <w:p>
            <w:r>
              <w:rPr>
                <w:rFonts w:ascii="Times New Roman" w:hAnsi="Times New Roman" w:eastAsia="宋体"/>
              </w:rPr>
              <w:t>非官方 · 免费 · 开源 · 只读</w:t>
            </w:r>
          </w:p>
        </w:tc>
      </w:tr>
    </w:tbl>
    <w:p>
      <w:r>
        <w:br w:type="page"/>
      </w:r>
    </w:p>
    <w:p>
      <w:pPr>
        <w:pStyle w:val="TOC1"/>
        <w:tabs>
          <w:tab w:val="right" w:leader="dot" w:pos="9072"/>
        </w:tabs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LarkToc00001" w:history="1">
        <w:r>
          <w:t>1 总体架构（桥接模式）</w:t>
        </w:r>
        <w:r>
          <w:tab/>
        </w:r>
        <w:r>
          <w:fldChar w:fldCharType="begin"/>
        </w:r>
        <w:r>
          <w:instrText xml:space="preserve"> PAGEREF _LarkToc00001 \h </w:instrText>
        </w:r>
        <w:r>
          <w:fldChar w:fldCharType="separate"/>
        </w:r>
        <w:r>
          <w:t>3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02" w:history="1">
        <w:r>
          <w:t>1.1 架构概述</w:t>
        </w:r>
        <w:r>
          <w:tab/>
        </w:r>
        <w:r>
          <w:fldChar w:fldCharType="begin"/>
        </w:r>
        <w:r>
          <w:instrText xml:space="preserve"> PAGEREF _LarkToc00002 \h </w:instrText>
        </w:r>
        <w:r>
          <w:fldChar w:fldCharType="separate"/>
        </w:r>
        <w:r>
          <w:t>3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03" w:history="1">
        <w:r>
          <w:t>1.2 三层职责</w:t>
        </w:r>
        <w:r>
          <w:tab/>
        </w:r>
        <w:r>
          <w:fldChar w:fldCharType="begin"/>
        </w:r>
        <w:r>
          <w:instrText xml:space="preserve"> PAGEREF _LarkToc00003 \h </w:instrText>
        </w:r>
        <w:r>
          <w:fldChar w:fldCharType="separate"/>
        </w:r>
        <w:r>
          <w:t>3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04" w:history="1">
        <w:r>
          <w:t>1.3 为什么采用桥接模式</w:t>
        </w:r>
        <w:r>
          <w:tab/>
        </w:r>
        <w:r>
          <w:fldChar w:fldCharType="begin"/>
        </w:r>
        <w:r>
          <w:instrText xml:space="preserve"> PAGEREF _LarkToc00004 \h </w:instrText>
        </w:r>
        <w:r>
          <w:fldChar w:fldCharType="separate"/>
        </w:r>
        <w:r>
          <w:t>4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05" w:history="1">
        <w:r>
          <w:t>2 模块划分与职责</w:t>
        </w:r>
        <w:r>
          <w:tab/>
        </w:r>
        <w:r>
          <w:fldChar w:fldCharType="begin"/>
        </w:r>
        <w:r>
          <w:instrText xml:space="preserve"> PAGEREF _LarkToc00005 \h </w:instrText>
        </w:r>
        <w:r>
          <w:fldChar w:fldCharType="separate"/>
        </w:r>
        <w:r>
          <w:t>4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06" w:history="1">
        <w:r>
          <w:t>2.1 手机端 PWA</w:t>
        </w:r>
        <w:r>
          <w:tab/>
        </w:r>
        <w:r>
          <w:fldChar w:fldCharType="begin"/>
        </w:r>
        <w:r>
          <w:instrText xml:space="preserve"> PAGEREF _LarkToc00006 \h </w:instrText>
        </w:r>
        <w:r>
          <w:fldChar w:fldCharType="separate"/>
        </w:r>
        <w:r>
          <w:t>4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07" w:history="1">
        <w:r>
          <w:t>2.2 桥接服务（Node.js）</w:t>
        </w:r>
        <w:r>
          <w:tab/>
        </w:r>
        <w:r>
          <w:fldChar w:fldCharType="begin"/>
        </w:r>
        <w:r>
          <w:instrText xml:space="preserve"> PAGEREF _LarkToc00007 \h </w:instrText>
        </w:r>
        <w:r>
          <w:fldChar w:fldCharType="separate"/>
        </w:r>
        <w:r>
          <w:t>4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08" w:history="1">
        <w:r>
          <w:t>2.3 数据流</w:t>
        </w:r>
        <w:r>
          <w:tab/>
        </w:r>
        <w:r>
          <w:fldChar w:fldCharType="begin"/>
        </w:r>
        <w:r>
          <w:instrText xml:space="preserve"> PAGEREF _LarkToc00008 \h </w:instrText>
        </w:r>
        <w:r>
          <w:fldChar w:fldCharType="separate"/>
        </w:r>
        <w:r>
          <w:t>4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09" w:history="1">
        <w:r>
          <w:t>3 技术选型与理由</w:t>
        </w:r>
        <w:r>
          <w:tab/>
        </w:r>
        <w:r>
          <w:fldChar w:fldCharType="begin"/>
        </w:r>
        <w:r>
          <w:instrText xml:space="preserve"> PAGEREF _LarkToc00009 \h </w:instrText>
        </w:r>
        <w:r>
          <w:fldChar w:fldCharType="separate"/>
        </w:r>
        <w:r>
          <w:t>5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0" w:history="1">
        <w:r>
          <w:t>3.1 选型总览</w:t>
        </w:r>
        <w:r>
          <w:tab/>
        </w:r>
        <w:r>
          <w:fldChar w:fldCharType="begin"/>
        </w:r>
        <w:r>
          <w:instrText xml:space="preserve"> PAGEREF _LarkToc00010 \h </w:instrText>
        </w:r>
        <w:r>
          <w:fldChar w:fldCharType="separate"/>
        </w:r>
        <w:r>
          <w:t>5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1" w:history="1">
        <w:r>
          <w:t>3.2 备选方案对比</w:t>
        </w:r>
        <w:r>
          <w:tab/>
        </w:r>
        <w:r>
          <w:fldChar w:fldCharType="begin"/>
        </w:r>
        <w:r>
          <w:instrText xml:space="preserve"> PAGEREF _LarkToc00011 \h </w:instrText>
        </w:r>
        <w:r>
          <w:fldChar w:fldCharType="separate"/>
        </w:r>
        <w:r>
          <w:t>5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2" w:history="1">
        <w:r>
          <w:t>3.3 为什么不是原生多端</w:t>
        </w:r>
        <w:r>
          <w:tab/>
        </w:r>
        <w:r>
          <w:fldChar w:fldCharType="begin"/>
        </w:r>
        <w:r>
          <w:instrText xml:space="preserve"> PAGEREF _LarkToc00012 \h </w:instrText>
        </w:r>
        <w:r>
          <w:fldChar w:fldCharType="separate"/>
        </w:r>
        <w:r>
          <w:t>5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13" w:history="1">
        <w:r>
          <w:t>4 关键设计决策</w:t>
        </w:r>
        <w:r>
          <w:tab/>
        </w:r>
        <w:r>
          <w:fldChar w:fldCharType="begin"/>
        </w:r>
        <w:r>
          <w:instrText xml:space="preserve"> PAGEREF _LarkToc00013 \h </w:instrText>
        </w:r>
        <w:r>
          <w:fldChar w:fldCharType="separate"/>
        </w:r>
        <w:r>
          <w:t>5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4" w:history="1">
        <w:r>
          <w:t>4.1 手机不直连官方 API</w:t>
        </w:r>
        <w:r>
          <w:tab/>
        </w:r>
        <w:r>
          <w:fldChar w:fldCharType="begin"/>
        </w:r>
        <w:r>
          <w:instrText xml:space="preserve"> PAGEREF _LarkToc00014 \h </w:instrText>
        </w:r>
        <w:r>
          <w:fldChar w:fldCharType="separate"/>
        </w:r>
        <w:r>
          <w:t>5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5" w:history="1">
        <w:r>
          <w:t>4.2 先做局域网版</w:t>
        </w:r>
        <w:r>
          <w:tab/>
        </w:r>
        <w:r>
          <w:fldChar w:fldCharType="begin"/>
        </w:r>
        <w:r>
          <w:instrText xml:space="preserve"> PAGEREF _LarkToc00015 \h </w:instrText>
        </w:r>
        <w:r>
          <w:fldChar w:fldCharType="separate"/>
        </w:r>
        <w:r>
          <w:t>6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6" w:history="1">
        <w:r>
          <w:t>4.3 只读原则</w:t>
        </w:r>
        <w:r>
          <w:tab/>
        </w:r>
        <w:r>
          <w:fldChar w:fldCharType="begin"/>
        </w:r>
        <w:r>
          <w:instrText xml:space="preserve"> PAGEREF _LarkToc00016 \h </w:instrText>
        </w:r>
        <w:r>
          <w:fldChar w:fldCharType="separate"/>
        </w:r>
        <w:r>
          <w:t>6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17" w:history="1">
        <w:r>
          <w:t>5 数据流与接口关系</w:t>
        </w:r>
        <w:r>
          <w:tab/>
        </w:r>
        <w:r>
          <w:fldChar w:fldCharType="begin"/>
        </w:r>
        <w:r>
          <w:instrText xml:space="preserve"> PAGEREF _LarkToc00017 \h </w:instrText>
        </w:r>
        <w:r>
          <w:fldChar w:fldCharType="separate"/>
        </w:r>
        <w:r>
          <w:t>6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8" w:history="1">
        <w:r>
          <w:t>5.1 配对数据流</w:t>
        </w:r>
        <w:r>
          <w:tab/>
        </w:r>
        <w:r>
          <w:fldChar w:fldCharType="begin"/>
        </w:r>
        <w:r>
          <w:instrText xml:space="preserve"> PAGEREF _LarkToc00018 \h </w:instrText>
        </w:r>
        <w:r>
          <w:fldChar w:fldCharType="separate"/>
        </w:r>
        <w:r>
          <w:t>6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9" w:history="1">
        <w:r>
          <w:t>5.2 任务数据流</w:t>
        </w:r>
        <w:r>
          <w:tab/>
        </w:r>
        <w:r>
          <w:fldChar w:fldCharType="begin"/>
        </w:r>
        <w:r>
          <w:instrText xml:space="preserve"> PAGEREF _LarkToc00019 \h </w:instrText>
        </w:r>
        <w:r>
          <w:fldChar w:fldCharType="separate"/>
        </w:r>
        <w:r>
          <w:t>6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20" w:history="1">
        <w:r>
          <w:t>6 安全设计</w:t>
        </w:r>
        <w:r>
          <w:tab/>
        </w:r>
        <w:r>
          <w:fldChar w:fldCharType="begin"/>
        </w:r>
        <w:r>
          <w:instrText xml:space="preserve"> PAGEREF _LarkToc00020 \h </w:instrText>
        </w:r>
        <w:r>
          <w:fldChar w:fldCharType="separate"/>
        </w:r>
        <w:r>
          <w:t>6</w:t>
        </w:r>
        <w:r>
          <w:fldChar w:fldCharType="end"/>
        </w:r>
      </w:hyperlink>
      <w:r>
        <w:fldChar w:fldCharType="end"/>
      </w:r>
    </w:p>
    <w:p>
      <w:r>
        <w:br w:type="page"/>
      </w:r>
    </w:p>
    <w:p>
      <w:pPr>
        <w:pStyle w:val="Heading1"/>
      </w:pPr>
      <w:bookmarkStart w:id="1" w:name="_LarkToc00001"/>
      <w:r>
        <w:t>1 总体架构（桥接模式）</w:t>
      </w:r>
      <w:bookmarkEnd w:id="1"/>
    </w:p>
    <w:p>
      <w:pPr>
        <w:pStyle w:val="Heading2"/>
      </w:pPr>
      <w:bookmarkStart w:id="2" w:name="_LarkToc00002"/>
      <w:r>
        <w:t>1.1 架构概述</w:t>
      </w:r>
      <w:bookmarkEnd w:id="2"/>
    </w:p>
    <w:p>
      <w:pPr/>
      <w:r>
        <w:t>本系统采用桥接模式三层架构：手机端 PWA、电脑端桥接服务、爱思办公官方后端 API。桥接服务运行在用户电脑上，是手机与官方服务之间的唯一中转，持有官方会话，负责所有对官方接口的访问。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3835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835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系统总体架构</w:t>
      </w:r>
    </w:p>
    <w:p>
      <w:pPr>
        <w:pStyle w:val="Heading2"/>
      </w:pPr>
      <w:bookmarkStart w:id="3" w:name="_LarkToc00003"/>
      <w:r>
        <w:t>1.2 三层职责</w:t>
      </w:r>
      <w:bookmarkEnd w:id="3"/>
    </w:p>
    <w:tbl>
      <w:tblPr>
        <w:tblW w:type="auto" w:w="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cantSplit/>
          <w:tblHeader/>
        </w:trPr>
        <w:tc>
          <w:tcPr>
            <w:tcW w:type="dxa" w:w="2268"/>
            <w:shd w:val="clear" w:fill="D9D9D9"/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层次</w:t>
            </w:r>
          </w:p>
        </w:tc>
        <w:tc>
          <w:tcPr>
            <w:tcW w:type="dxa" w:w="2268"/>
            <w:shd w:val="clear" w:fill="D9D9D9"/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组件</w:t>
            </w:r>
          </w:p>
        </w:tc>
        <w:tc>
          <w:tcPr>
            <w:tcW w:type="dxa" w:w="2268"/>
            <w:shd w:val="clear" w:fill="D9D9D9"/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运行位置</w:t>
            </w:r>
          </w:p>
        </w:tc>
        <w:tc>
          <w:tcPr>
            <w:tcW w:type="dxa" w:w="2268"/>
            <w:shd w:val="clear" w:fill="D9D9D9"/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职责</w:t>
            </w:r>
          </w:p>
        </w:tc>
      </w:tr>
      <w:tr>
        <w:trPr>
          <w:cantSplit/>
          <w:tblHeader/>
        </w:trPr>
        <w:tc>
          <w:tcPr>
            <w:tcW w:type="dxa" w:w="2268"/>
            <w:vAlign w:val="center"/>
          </w:tcPr>
          <w:p>
            <w:pPr>
              <w:spacing w:after="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展示层</w:t>
            </w:r>
          </w:p>
        </w:tc>
        <w:tc>
          <w:tcPr>
            <w:tcW w:type="dxa" w:w="2268"/>
            <w:vAlign w:val="center"/>
          </w:tcPr>
          <w:p>
            <w:pPr>
              <w:spacing w:after="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手机端 PWA</w:t>
            </w:r>
          </w:p>
        </w:tc>
        <w:tc>
          <w:tcPr>
            <w:tcW w:type="dxa" w:w="2268"/>
            <w:vAlign w:val="center"/>
          </w:tcPr>
          <w:p>
            <w:pPr>
              <w:spacing w:after="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手机浏览器</w:t>
            </w:r>
          </w:p>
        </w:tc>
        <w:tc>
          <w:tcPr>
            <w:tcW w:type="dxa" w:w="2268"/>
            <w:vAlign w:val="center"/>
          </w:tcPr>
          <w:p>
            <w:pPr>
              <w:spacing w:after="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任务列表/详情/步骤展示，实时刷新</w:t>
            </w:r>
          </w:p>
        </w:tc>
      </w:tr>
      <w:tr>
        <w:trPr>
          <w:cantSplit/>
          <w:tblHeader/>
        </w:trPr>
        <w:tc>
          <w:tcPr>
            <w:tcW w:type="dxa" w:w="2268"/>
            <w:vAlign w:val="center"/>
          </w:tcPr>
          <w:p>
            <w:pPr>
              <w:spacing w:after="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桥接层</w:t>
            </w:r>
          </w:p>
        </w:tc>
        <w:tc>
          <w:tcPr>
            <w:tcW w:type="dxa" w:w="2268"/>
            <w:vAlign w:val="center"/>
          </w:tcPr>
          <w:p>
            <w:pPr>
              <w:spacing w:after="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桥接服务（Node.js）</w:t>
            </w:r>
          </w:p>
        </w:tc>
        <w:tc>
          <w:tcPr>
            <w:tcW w:type="dxa" w:w="2268"/>
            <w:vAlign w:val="center"/>
          </w:tcPr>
          <w:p>
            <w:pPr>
              <w:spacing w:after="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用户电脑</w:t>
            </w:r>
          </w:p>
        </w:tc>
        <w:tc>
          <w:tcPr>
            <w:tcW w:type="dxa" w:w="2268"/>
            <w:vAlign w:val="center"/>
          </w:tcPr>
          <w:p>
            <w:pPr>
              <w:spacing w:after="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本地 HTTP API、WebSocket 推送、官方 API 客户端、Token 持有、二维码配对</w:t>
            </w:r>
          </w:p>
        </w:tc>
      </w:tr>
      <w:tr>
        <w:trPr>
          <w:cantSplit/>
          <w:tblHeader/>
        </w:trPr>
        <w:tc>
          <w:tcPr>
            <w:tcW w:type="dxa" w:w="2268"/>
            <w:vAlign w:val="center"/>
          </w:tcPr>
          <w:p>
            <w:pPr>
              <w:spacing w:after="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数据层</w:t>
            </w:r>
          </w:p>
        </w:tc>
        <w:tc>
          <w:tcPr>
            <w:tcW w:type="dxa" w:w="2268"/>
            <w:vAlign w:val="center"/>
          </w:tcPr>
          <w:p>
            <w:pPr>
              <w:spacing w:after="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爱思办公官方后端 API</w:t>
            </w:r>
          </w:p>
        </w:tc>
        <w:tc>
          <w:tcPr>
            <w:tcW w:type="dxa" w:w="2268"/>
            <w:vAlign w:val="center"/>
          </w:tcPr>
          <w:p>
            <w:pPr>
              <w:spacing w:after="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官方服务器</w:t>
            </w:r>
          </w:p>
        </w:tc>
        <w:tc>
          <w:tcPr>
            <w:tcW w:type="dxa" w:w="2268"/>
            <w:vAlign w:val="center"/>
          </w:tcPr>
          <w:p>
            <w:pPr>
              <w:spacing w:after="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提供任务数据（只读调用）</w:t>
            </w:r>
          </w:p>
        </w:tc>
      </w:tr>
    </w:tbl>
    <w:p>
      <w:pPr>
        <w:spacing w:after="0"/>
      </w:pPr>
    </w:p>
    <w:p>
      <w:pPr>
        <w:pStyle w:val="Heading2"/>
      </w:pPr>
      <w:bookmarkStart w:id="4" w:name="_LarkToc00004"/>
      <w:r>
        <w:t>1.3 为什么采用桥接模式</w:t>
      </w:r>
      <w:bookmarkEnd w:id="4"/>
    </w:p>
    <w:p>
      <w:pPr/>
      <w:r>
        <w:t>关键原因：官方 token 通常绑定设备与登录环境，手机浏览器直接调用官方接口会因 UA、设备指纹、登录态校验而失败；token 过期后需重新登录，而登录往往含验证码或设备校验，手机端无法自动完成。由电脑端桥接服务持有已登录会话并代理调用，可避开上述问题。</w:t>
      </w:r>
    </w:p>
    <w:p>
      <w:pPr>
        <w:pStyle w:val="Heading1"/>
      </w:pPr>
      <w:bookmarkStart w:id="5" w:name="_LarkToc00005"/>
      <w:r>
        <w:t>2 模块划分与职责</w:t>
      </w:r>
      <w:bookmarkEnd w:id="5"/>
    </w:p>
    <w:p>
      <w:pPr>
        <w:pStyle w:val="Heading2"/>
      </w:pPr>
      <w:bookmarkStart w:id="6" w:name="_LarkToc00006"/>
      <w:r>
        <w:t>2.1 手机端 PWA</w:t>
      </w:r>
      <w:bookmarkEnd w:id="6"/>
    </w:p>
    <w:p>
      <w:pPr>
        <w:pStyle w:val="ListBullet"/>
      </w:pPr>
      <w:r>
        <w:t>连接模块：扫码解析地址与配对码，管理连接状态。</w:t>
      </w:r>
    </w:p>
    <w:p>
      <w:pPr>
        <w:pStyle w:val="ListBullet"/>
      </w:pPr>
      <w:r>
        <w:t>列表模块：渲染任务列表。</w:t>
      </w:r>
    </w:p>
    <w:p>
      <w:pPr>
        <w:pStyle w:val="ListBullet"/>
      </w:pPr>
      <w:r>
        <w:t>详情模块：渲染任务详情与步骤明细。</w:t>
      </w:r>
    </w:p>
    <w:p>
      <w:pPr>
        <w:pStyle w:val="ListBullet"/>
      </w:pPr>
      <w:r>
        <w:t>实时模块：WebSocket 客户端，断线重连，降级轮询。</w:t>
      </w:r>
    </w:p>
    <w:p>
      <w:pPr>
        <w:pStyle w:val="Heading2"/>
      </w:pPr>
      <w:bookmarkStart w:id="7" w:name="_LarkToc00007"/>
      <w:r>
        <w:t>2.2 桥接服务（Node.js）</w:t>
      </w:r>
      <w:bookmarkEnd w:id="7"/>
    </w:p>
    <w:tbl>
      <w:tblPr>
        <w:tblW w:type="auto" w:w="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/>
        </w:trPr>
        <w:tc>
          <w:tcPr>
            <w:tcW w:type="dxa" w:w="3024"/>
            <w:shd w:val="clear" w:fill="D9D9D9"/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模块</w:t>
            </w:r>
          </w:p>
        </w:tc>
        <w:tc>
          <w:tcPr>
            <w:tcW w:type="dxa" w:w="3024"/>
            <w:shd w:val="clear" w:fill="D9D9D9"/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职责</w:t>
            </w:r>
          </w:p>
        </w:tc>
        <w:tc>
          <w:tcPr>
            <w:tcW w:type="dxa" w:w="3024"/>
            <w:shd w:val="clear" w:fill="D9D9D9"/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说明</w:t>
            </w:r>
          </w:p>
        </w:tc>
      </w:tr>
      <w:tr>
        <w:trPr>
          <w:cantSplit/>
          <w:tblHeader/>
        </w:trPr>
        <w:tc>
          <w:tcPr>
            <w:tcW w:type="dxa" w:w="3024"/>
            <w:vAlign w:val="center"/>
          </w:tcPr>
          <w:p>
            <w:pPr>
              <w:spacing w:after="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本地 HTTP API</w:t>
            </w:r>
          </w:p>
        </w:tc>
        <w:tc>
          <w:tcPr>
            <w:tcW w:type="dxa" w:w="3024"/>
            <w:vAlign w:val="center"/>
          </w:tcPr>
          <w:p>
            <w:pPr>
              <w:spacing w:after="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向手机端提供只读接口</w:t>
            </w:r>
          </w:p>
        </w:tc>
        <w:tc>
          <w:tcPr>
            <w:tcW w:type="dxa" w:w="3024"/>
            <w:vAlign w:val="center"/>
          </w:tcPr>
          <w:p>
            <w:pPr>
              <w:spacing w:after="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任务列表/详情/健康检查</w:t>
            </w:r>
          </w:p>
        </w:tc>
      </w:tr>
      <w:tr>
        <w:trPr>
          <w:cantSplit/>
          <w:tblHeader/>
        </w:trPr>
        <w:tc>
          <w:tcPr>
            <w:tcW w:type="dxa" w:w="3024"/>
            <w:vAlign w:val="center"/>
          </w:tcPr>
          <w:p>
            <w:pPr>
              <w:spacing w:after="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WebSocket 推送</w:t>
            </w:r>
          </w:p>
        </w:tc>
        <w:tc>
          <w:tcPr>
            <w:tcW w:type="dxa" w:w="3024"/>
            <w:vAlign w:val="center"/>
          </w:tcPr>
          <w:p>
            <w:pPr>
              <w:spacing w:after="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将进度变化实时推给手机</w:t>
            </w:r>
          </w:p>
        </w:tc>
        <w:tc>
          <w:tcPr>
            <w:tcW w:type="dxa" w:w="3024"/>
            <w:vAlign w:val="center"/>
          </w:tcPr>
          <w:p>
            <w:pPr>
              <w:spacing w:after="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基于 ws 库</w:t>
            </w:r>
          </w:p>
        </w:tc>
      </w:tr>
      <w:tr>
        <w:trPr>
          <w:cantSplit/>
          <w:tblHeader/>
        </w:trPr>
        <w:tc>
          <w:tcPr>
            <w:tcW w:type="dxa" w:w="3024"/>
            <w:vAlign w:val="center"/>
          </w:tcPr>
          <w:p>
            <w:pPr>
              <w:spacing w:after="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官方 API 客户端</w:t>
            </w:r>
          </w:p>
        </w:tc>
        <w:tc>
          <w:tcPr>
            <w:tcW w:type="dxa" w:w="3024"/>
            <w:vAlign w:val="center"/>
          </w:tcPr>
          <w:p>
            <w:pPr>
              <w:spacing w:after="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封装对官方接口的调用</w:t>
            </w:r>
          </w:p>
        </w:tc>
        <w:tc>
          <w:tcPr>
            <w:tcW w:type="dxa" w:w="3024"/>
            <w:vAlign w:val="center"/>
          </w:tcPr>
          <w:p>
            <w:pPr>
              <w:spacing w:after="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只读，按抓包结果实现</w:t>
            </w:r>
          </w:p>
        </w:tc>
      </w:tr>
      <w:tr>
        <w:trPr>
          <w:cantSplit/>
          <w:tblHeader/>
        </w:trPr>
        <w:tc>
          <w:tcPr>
            <w:tcW w:type="dxa" w:w="3024"/>
            <w:vAlign w:val="center"/>
          </w:tcPr>
          <w:p>
            <w:pPr>
              <w:spacing w:after="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Token 持有</w:t>
            </w:r>
          </w:p>
        </w:tc>
        <w:tc>
          <w:tcPr>
            <w:tcW w:type="dxa" w:w="3024"/>
            <w:vAlign w:val="center"/>
          </w:tcPr>
          <w:p>
            <w:pPr>
              <w:spacing w:after="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读取并保存官方会话 token</w:t>
            </w:r>
          </w:p>
        </w:tc>
        <w:tc>
          <w:tcPr>
            <w:tcW w:type="dxa" w:w="3024"/>
            <w:vAlign w:val="center"/>
          </w:tcPr>
          <w:p>
            <w:pPr>
              <w:spacing w:after="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来自 config.json 或桌面端本地存储</w:t>
            </w:r>
          </w:p>
        </w:tc>
      </w:tr>
      <w:tr>
        <w:trPr>
          <w:cantSplit/>
          <w:tblHeader/>
        </w:trPr>
        <w:tc>
          <w:tcPr>
            <w:tcW w:type="dxa" w:w="3024"/>
            <w:vAlign w:val="center"/>
          </w:tcPr>
          <w:p>
            <w:pPr>
              <w:spacing w:after="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配对模块</w:t>
            </w:r>
          </w:p>
        </w:tc>
        <w:tc>
          <w:tcPr>
            <w:tcW w:type="dxa" w:w="3024"/>
            <w:vAlign w:val="center"/>
          </w:tcPr>
          <w:p>
            <w:pPr>
              <w:spacing w:after="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生成并校验二维码配对</w:t>
            </w:r>
          </w:p>
        </w:tc>
        <w:tc>
          <w:tcPr>
            <w:tcW w:type="dxa" w:w="3024"/>
            <w:vAlign w:val="center"/>
          </w:tcPr>
          <w:p>
            <w:pPr>
              <w:spacing w:after="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生成一次性配对码</w:t>
            </w:r>
          </w:p>
        </w:tc>
      </w:tr>
      <w:tr>
        <w:trPr>
          <w:cantSplit/>
          <w:tblHeader/>
        </w:trPr>
        <w:tc>
          <w:tcPr>
            <w:tcW w:type="dxa" w:w="3024"/>
            <w:vAlign w:val="center"/>
          </w:tcPr>
          <w:p>
            <w:pPr>
              <w:spacing w:after="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配置模块</w:t>
            </w:r>
          </w:p>
        </w:tc>
        <w:tc>
          <w:tcPr>
            <w:tcW w:type="dxa" w:w="3024"/>
            <w:vAlign w:val="center"/>
          </w:tcPr>
          <w:p>
            <w:pPr>
              <w:spacing w:after="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读取 config.json</w:t>
            </w:r>
          </w:p>
        </w:tc>
        <w:tc>
          <w:tcPr>
            <w:tcW w:type="dxa" w:w="3024"/>
            <w:vAlign w:val="center"/>
          </w:tcPr>
          <w:p>
            <w:pPr>
              <w:spacing w:after="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管理地址、端口、token 等</w:t>
            </w:r>
          </w:p>
        </w:tc>
      </w:tr>
    </w:tbl>
    <w:p>
      <w:pPr>
        <w:spacing w:after="0"/>
      </w:pPr>
    </w:p>
    <w:p>
      <w:pPr>
        <w:pStyle w:val="Heading2"/>
      </w:pPr>
      <w:bookmarkStart w:id="8" w:name="_LarkToc00008"/>
      <w:r>
        <w:t>2.3 数据流</w:t>
      </w:r>
      <w:bookmarkEnd w:id="8"/>
    </w:p>
    <w:p>
      <w:pPr/>
      <w:r>
        <w:t>手机 → 桥接服务（HTTPS/WebSocket）→ 官方后端（只读官方 API）。任务与步骤数据自官方后端单向流入手机端，全程无写操作。</w:t>
      </w:r>
    </w:p>
    <w:p>
      <w:pPr>
        <w:pStyle w:val="Heading1"/>
      </w:pPr>
      <w:bookmarkStart w:id="9" w:name="_LarkToc00009"/>
      <w:r>
        <w:t>3 技术选型与理由</w:t>
      </w:r>
      <w:bookmarkEnd w:id="9"/>
    </w:p>
    <w:p>
      <w:pPr>
        <w:pStyle w:val="Heading2"/>
      </w:pPr>
      <w:bookmarkStart w:id="10" w:name="_LarkToc00010"/>
      <w:r>
        <w:t>3.1 选型总览</w:t>
      </w:r>
      <w:bookmarkEnd w:id="10"/>
    </w:p>
    <w:tbl>
      <w:tblPr>
        <w:tblW w:type="auto" w:w="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/>
        </w:trPr>
        <w:tc>
          <w:tcPr>
            <w:tcW w:type="dxa" w:w="3024"/>
            <w:shd w:val="clear" w:fill="D9D9D9"/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部分</w:t>
            </w:r>
          </w:p>
        </w:tc>
        <w:tc>
          <w:tcPr>
            <w:tcW w:type="dxa" w:w="3024"/>
            <w:shd w:val="clear" w:fill="D9D9D9"/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选型</w:t>
            </w:r>
          </w:p>
        </w:tc>
        <w:tc>
          <w:tcPr>
            <w:tcW w:type="dxa" w:w="3024"/>
            <w:shd w:val="clear" w:fill="D9D9D9"/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理由</w:t>
            </w:r>
          </w:p>
        </w:tc>
      </w:tr>
      <w:tr>
        <w:trPr>
          <w:cantSplit/>
          <w:tblHeader/>
        </w:trPr>
        <w:tc>
          <w:tcPr>
            <w:tcW w:type="dxa" w:w="3024"/>
            <w:vAlign w:val="center"/>
          </w:tcPr>
          <w:p>
            <w:pPr>
              <w:spacing w:after="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手机端</w:t>
            </w:r>
          </w:p>
        </w:tc>
        <w:tc>
          <w:tcPr>
            <w:tcW w:type="dxa" w:w="3024"/>
            <w:vAlign w:val="center"/>
          </w:tcPr>
          <w:p>
            <w:pPr>
              <w:spacing w:after="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纯 HTML/JS 单页 + PWA（或 Vue3）</w:t>
            </w:r>
          </w:p>
        </w:tc>
        <w:tc>
          <w:tcPr>
            <w:tcW w:type="dxa" w:w="3024"/>
            <w:vAlign w:val="center"/>
          </w:tcPr>
          <w:p>
            <w:pPr>
              <w:spacing w:after="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一套代码覆盖全部平台，浏览器即用</w:t>
            </w:r>
          </w:p>
        </w:tc>
      </w:tr>
      <w:tr>
        <w:trPr>
          <w:cantSplit/>
          <w:tblHeader/>
        </w:trPr>
        <w:tc>
          <w:tcPr>
            <w:tcW w:type="dxa" w:w="3024"/>
            <w:vAlign w:val="center"/>
          </w:tcPr>
          <w:p>
            <w:pPr>
              <w:spacing w:after="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桥接服务</w:t>
            </w:r>
          </w:p>
        </w:tc>
        <w:tc>
          <w:tcPr>
            <w:tcW w:type="dxa" w:w="3024"/>
            <w:vAlign w:val="center"/>
          </w:tcPr>
          <w:p>
            <w:pPr>
              <w:spacing w:after="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Node.js + Express + ws</w:t>
            </w:r>
          </w:p>
        </w:tc>
        <w:tc>
          <w:tcPr>
            <w:tcW w:type="dxa" w:w="3024"/>
            <w:vAlign w:val="center"/>
          </w:tcPr>
          <w:p>
            <w:pPr>
              <w:spacing w:after="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轻量、易上手、生态成熟</w:t>
            </w:r>
          </w:p>
        </w:tc>
      </w:tr>
      <w:tr>
        <w:trPr>
          <w:cantSplit/>
          <w:tblHeader/>
        </w:trPr>
        <w:tc>
          <w:tcPr>
            <w:tcW w:type="dxa" w:w="3024"/>
            <w:vAlign w:val="center"/>
          </w:tcPr>
          <w:p>
            <w:pPr>
              <w:spacing w:after="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官方 API 调用</w:t>
            </w:r>
          </w:p>
        </w:tc>
        <w:tc>
          <w:tcPr>
            <w:tcW w:type="dxa" w:w="3024"/>
            <w:vAlign w:val="center"/>
          </w:tcPr>
          <w:p>
            <w:pPr>
              <w:spacing w:after="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Node 内置 fetch / node-fetch</w:t>
            </w:r>
          </w:p>
        </w:tc>
        <w:tc>
          <w:tcPr>
            <w:tcW w:type="dxa" w:w="3024"/>
            <w:vAlign w:val="center"/>
          </w:tcPr>
          <w:p>
            <w:pPr>
              <w:spacing w:after="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直接调用抓包得到的接口</w:t>
            </w:r>
          </w:p>
        </w:tc>
      </w:tr>
      <w:tr>
        <w:trPr>
          <w:cantSplit/>
          <w:tblHeader/>
        </w:trPr>
        <w:tc>
          <w:tcPr>
            <w:tcW w:type="dxa" w:w="3024"/>
            <w:vAlign w:val="center"/>
          </w:tcPr>
          <w:p>
            <w:pPr>
              <w:spacing w:after="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实时推送</w:t>
            </w:r>
          </w:p>
        </w:tc>
        <w:tc>
          <w:tcPr>
            <w:tcW w:type="dxa" w:w="3024"/>
            <w:vAlign w:val="center"/>
          </w:tcPr>
          <w:p>
            <w:pPr>
              <w:spacing w:after="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WebSocket（ws）</w:t>
            </w:r>
          </w:p>
        </w:tc>
        <w:tc>
          <w:tcPr>
            <w:tcW w:type="dxa" w:w="3024"/>
            <w:vAlign w:val="center"/>
          </w:tcPr>
          <w:p>
            <w:pPr>
              <w:spacing w:after="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进度实时刷新；官方不支持时降级轮询</w:t>
            </w:r>
          </w:p>
        </w:tc>
      </w:tr>
      <w:tr>
        <w:trPr>
          <w:cantSplit/>
          <w:tblHeader/>
        </w:trPr>
        <w:tc>
          <w:tcPr>
            <w:tcW w:type="dxa" w:w="3024"/>
            <w:vAlign w:val="center"/>
          </w:tcPr>
          <w:p>
            <w:pPr>
              <w:spacing w:after="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配对</w:t>
            </w:r>
          </w:p>
        </w:tc>
        <w:tc>
          <w:tcPr>
            <w:tcW w:type="dxa" w:w="3024"/>
            <w:vAlign w:val="center"/>
          </w:tcPr>
          <w:p>
            <w:pPr>
              <w:spacing w:after="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二维码（qrcode 库）</w:t>
            </w:r>
          </w:p>
        </w:tc>
        <w:tc>
          <w:tcPr>
            <w:tcW w:type="dxa" w:w="3024"/>
            <w:vAlign w:val="center"/>
          </w:tcPr>
          <w:p>
            <w:pPr>
              <w:spacing w:after="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免手动输入 IP</w:t>
            </w:r>
          </w:p>
        </w:tc>
      </w:tr>
      <w:tr>
        <w:trPr>
          <w:cantSplit/>
          <w:tblHeader/>
        </w:trPr>
        <w:tc>
          <w:tcPr>
            <w:tcW w:type="dxa" w:w="3024"/>
            <w:vAlign w:val="center"/>
          </w:tcPr>
          <w:p>
            <w:pPr>
              <w:spacing w:after="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隧道（Phase 2）</w:t>
            </w:r>
          </w:p>
        </w:tc>
        <w:tc>
          <w:tcPr>
            <w:tcW w:type="dxa" w:w="3024"/>
            <w:vAlign w:val="center"/>
          </w:tcPr>
          <w:p>
            <w:pPr>
              <w:spacing w:after="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Cloudflare Tunnel / frp</w:t>
            </w:r>
          </w:p>
        </w:tc>
        <w:tc>
          <w:tcPr>
            <w:tcW w:type="dxa" w:w="3024"/>
            <w:vAlign w:val="center"/>
          </w:tcPr>
          <w:p>
            <w:pPr>
              <w:spacing w:after="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免费实现远程可达</w:t>
            </w:r>
          </w:p>
        </w:tc>
      </w:tr>
    </w:tbl>
    <w:p>
      <w:pPr>
        <w:spacing w:after="0"/>
      </w:pPr>
    </w:p>
    <w:p>
      <w:pPr>
        <w:pStyle w:val="Heading2"/>
      </w:pPr>
      <w:bookmarkStart w:id="11" w:name="_LarkToc00011"/>
      <w:r>
        <w:t>3.2 备选方案对比</w:t>
      </w:r>
      <w:bookmarkEnd w:id="11"/>
    </w:p>
    <w:tbl>
      <w:tblPr>
        <w:tblW w:type="auto" w:w="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autofit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rPr>
          <w:cantSplit/>
          <w:tblHeader/>
        </w:trPr>
        <w:tc>
          <w:tcPr>
            <w:tcW w:type="dxa" w:w="1814"/>
            <w:shd w:val="clear" w:fill="D9D9D9"/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方案</w:t>
            </w:r>
          </w:p>
        </w:tc>
        <w:tc>
          <w:tcPr>
            <w:tcW w:type="dxa" w:w="1814"/>
            <w:shd w:val="clear" w:fill="D9D9D9"/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覆盖平台</w:t>
            </w:r>
          </w:p>
        </w:tc>
        <w:tc>
          <w:tcPr>
            <w:tcW w:type="dxa" w:w="1814"/>
            <w:shd w:val="clear" w:fill="D9D9D9"/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开发成本</w:t>
            </w:r>
          </w:p>
        </w:tc>
        <w:tc>
          <w:tcPr>
            <w:tcW w:type="dxa" w:w="1814"/>
            <w:shd w:val="clear" w:fill="D9D9D9"/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上线速度</w:t>
            </w:r>
          </w:p>
        </w:tc>
        <w:tc>
          <w:tcPr>
            <w:tcW w:type="dxa" w:w="1814"/>
            <w:shd w:val="clear" w:fill="D9D9D9"/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结论</w:t>
            </w:r>
          </w:p>
        </w:tc>
      </w:tr>
      <w:tr>
        <w:trPr>
          <w:cantSplit/>
          <w:tblHeader/>
        </w:trPr>
        <w:tc>
          <w:tcPr>
            <w:tcW w:type="dxa" w:w="1814"/>
            <w:vAlign w:val="center"/>
          </w:tcPr>
          <w:p>
            <w:pPr>
              <w:spacing w:after="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原生 App × 3</w:t>
            </w:r>
          </w:p>
        </w:tc>
        <w:tc>
          <w:tcPr>
            <w:tcW w:type="dxa" w:w="1814"/>
            <w:vAlign w:val="center"/>
          </w:tcPr>
          <w:p>
            <w:pPr>
              <w:spacing w:after="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原生体验</w:t>
            </w:r>
          </w:p>
        </w:tc>
        <w:tc>
          <w:tcPr>
            <w:tcW w:type="dxa" w:w="1814"/>
            <w:vAlign w:val="center"/>
          </w:tcPr>
          <w:p>
            <w:pPr>
              <w:spacing w:after="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高</w:t>
            </w:r>
          </w:p>
        </w:tc>
        <w:tc>
          <w:tcPr>
            <w:tcW w:type="dxa" w:w="1814"/>
            <w:vAlign w:val="center"/>
          </w:tcPr>
          <w:p>
            <w:pPr>
              <w:spacing w:after="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慢（需上架）</w:t>
            </w:r>
          </w:p>
        </w:tc>
        <w:tc>
          <w:tcPr>
            <w:tcW w:type="dxa" w:w="1814"/>
            <w:vAlign w:val="center"/>
          </w:tcPr>
          <w:p>
            <w:pPr>
              <w:spacing w:after="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不采用</w:t>
            </w:r>
          </w:p>
        </w:tc>
      </w:tr>
      <w:tr>
        <w:trPr>
          <w:cantSplit/>
          <w:tblHeader/>
        </w:trPr>
        <w:tc>
          <w:tcPr>
            <w:tcW w:type="dxa" w:w="1814"/>
            <w:vAlign w:val="center"/>
          </w:tcPr>
          <w:p>
            <w:pPr>
              <w:spacing w:after="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React Native / Flutter</w:t>
            </w:r>
          </w:p>
        </w:tc>
        <w:tc>
          <w:tcPr>
            <w:tcW w:type="dxa" w:w="1814"/>
            <w:vAlign w:val="center"/>
          </w:tcPr>
          <w:p>
            <w:pPr>
              <w:spacing w:after="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跨平台</w:t>
            </w:r>
          </w:p>
        </w:tc>
        <w:tc>
          <w:tcPr>
            <w:tcW w:type="dxa" w:w="1814"/>
            <w:vAlign w:val="center"/>
          </w:tcPr>
          <w:p>
            <w:pPr>
              <w:spacing w:after="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中</w:t>
            </w:r>
          </w:p>
        </w:tc>
        <w:tc>
          <w:tcPr>
            <w:tcW w:type="dxa" w:w="1814"/>
            <w:vAlign w:val="center"/>
          </w:tcPr>
          <w:p>
            <w:pPr>
              <w:spacing w:after="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中</w:t>
            </w:r>
          </w:p>
        </w:tc>
        <w:tc>
          <w:tcPr>
            <w:tcW w:type="dxa" w:w="1814"/>
            <w:vAlign w:val="center"/>
          </w:tcPr>
          <w:p>
            <w:pPr>
              <w:spacing w:after="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过度，MVP 不必</w:t>
            </w:r>
          </w:p>
        </w:tc>
      </w:tr>
      <w:tr>
        <w:trPr>
          <w:cantSplit/>
          <w:tblHeader/>
        </w:trPr>
        <w:tc>
          <w:tcPr>
            <w:tcW w:type="dxa" w:w="1814"/>
            <w:vAlign w:val="center"/>
          </w:tcPr>
          <w:p>
            <w:pPr>
              <w:spacing w:after="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PWA/网页（选用）</w:t>
            </w:r>
          </w:p>
        </w:tc>
        <w:tc>
          <w:tcPr>
            <w:tcW w:type="dxa" w:w="1814"/>
            <w:vAlign w:val="center"/>
          </w:tcPr>
          <w:p>
            <w:pPr>
              <w:spacing w:after="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全平台</w:t>
            </w:r>
          </w:p>
        </w:tc>
        <w:tc>
          <w:tcPr>
            <w:tcW w:type="dxa" w:w="1814"/>
            <w:vAlign w:val="center"/>
          </w:tcPr>
          <w:p>
            <w:pPr>
              <w:spacing w:after="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低</w:t>
            </w:r>
          </w:p>
        </w:tc>
        <w:tc>
          <w:tcPr>
            <w:tcW w:type="dxa" w:w="1814"/>
            <w:vAlign w:val="center"/>
          </w:tcPr>
          <w:p>
            <w:pPr>
              <w:spacing w:after="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快（免上架）</w:t>
            </w:r>
          </w:p>
        </w:tc>
        <w:tc>
          <w:tcPr>
            <w:tcW w:type="dxa" w:w="1814"/>
            <w:vAlign w:val="center"/>
          </w:tcPr>
          <w:p>
            <w:pPr>
              <w:spacing w:after="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采用</w:t>
            </w:r>
          </w:p>
        </w:tc>
      </w:tr>
    </w:tbl>
    <w:p>
      <w:pPr>
        <w:spacing w:after="0"/>
      </w:pPr>
    </w:p>
    <w:p>
      <w:pPr>
        <w:pStyle w:val="Heading2"/>
      </w:pPr>
      <w:bookmarkStart w:id="12" w:name="_LarkToc00012"/>
      <w:r>
        <w:t>3.3 为什么不是原生多端</w:t>
      </w:r>
      <w:bookmarkEnd w:id="12"/>
    </w:p>
    <w:p>
      <w:pPr/>
      <w:r>
        <w:t>原生方案需分别开发 Android、iOS、鸿蒙三个版本并上架应用商店，成本高、上线慢，与最快、最低成本诉求冲突。PWA 一套代码覆盖全部平台，无需上架，最契合本项目。</w:t>
      </w:r>
    </w:p>
    <w:p>
      <w:pPr>
        <w:pStyle w:val="Heading1"/>
      </w:pPr>
      <w:bookmarkStart w:id="13" w:name="_LarkToc00013"/>
      <w:r>
        <w:t>4 关键设计决策</w:t>
      </w:r>
      <w:bookmarkEnd w:id="13"/>
    </w:p>
    <w:p>
      <w:pPr>
        <w:pStyle w:val="Heading2"/>
      </w:pPr>
      <w:bookmarkStart w:id="14" w:name="_LarkToc00014"/>
      <w:r>
        <w:t>4.1 手机不直连官方 API</w:t>
      </w:r>
      <w:bookmarkEnd w:id="14"/>
    </w:p>
    <w:p>
      <w:pPr/>
      <w:r>
        <w:t>官方 token 绑定设备/登录环境，手机直连会因 UA、设备指纹、登录态校验失败；token 过期需重新登录（含验证码），手机端无法自动完成。故由电脑桥接服务持有会话并代理。</w:t>
      </w:r>
    </w:p>
    <w:p>
      <w:pPr>
        <w:pStyle w:val="Heading2"/>
      </w:pPr>
      <w:bookmarkStart w:id="15" w:name="_LarkToc00015"/>
      <w:r>
        <w:t>4.2 先做局域网版</w:t>
      </w:r>
      <w:bookmarkEnd w:id="15"/>
    </w:p>
    <w:p>
      <w:pPr/>
      <w:r>
        <w:t>局域网版零成本、零服务器，手机与电脑同一 WiFi 即可用，最快验证核心价值。随时随地版只需给桥接服务加隧道，代码不变。</w:t>
      </w:r>
    </w:p>
    <w:p>
      <w:pPr>
        <w:pStyle w:val="Heading2"/>
      </w:pPr>
      <w:bookmarkStart w:id="16" w:name="_LarkToc00016"/>
      <w:r>
        <w:t>4.3 只读原则</w:t>
      </w:r>
      <w:bookmarkEnd w:id="16"/>
    </w:p>
    <w:p>
      <w:pPr/>
      <w:r>
        <w:t>桥接服务对官方接口只读，绝不写数据。这是降低合规风险与数据风险的核心设计约束。</w:t>
      </w:r>
    </w:p>
    <w:p>
      <w:pPr>
        <w:pStyle w:val="Heading1"/>
      </w:pPr>
      <w:bookmarkStart w:id="17" w:name="_LarkToc00017"/>
      <w:r>
        <w:t>5 数据流与接口关系</w:t>
      </w:r>
      <w:bookmarkEnd w:id="17"/>
    </w:p>
    <w:p>
      <w:pPr>
        <w:pStyle w:val="Heading2"/>
      </w:pPr>
      <w:bookmarkStart w:id="18" w:name="_LarkToc00018"/>
      <w:r>
        <w:t>5.1 配对数据流</w:t>
      </w:r>
      <w:bookmarkEnd w:id="18"/>
    </w:p>
    <w:p>
      <w:pPr/>
      <w:r>
        <w:t>桥接启动 → 生成二维码（含地址 + 配对码）→ 手机扫码 → 桥接校验配对码 → 连接建立。</w:t>
      </w:r>
    </w:p>
    <w:p>
      <w:pPr>
        <w:pStyle w:val="Heading2"/>
      </w:pPr>
      <w:bookmarkStart w:id="19" w:name="_LarkToc00019"/>
      <w:r>
        <w:t>5.2 任务数据流</w:t>
      </w:r>
      <w:bookmarkEnd w:id="19"/>
    </w:p>
    <w:p>
      <w:pPr/>
      <w:r>
        <w:t>手机请求列表 → 桥接调用官方列表接口 → 返回并渲染；手机订阅进度 → 桥接轮询官方（或转发其推送）→ WebSocket 推送手机。</w:t>
      </w:r>
    </w:p>
    <w:tbl>
      <w:tblPr>
        <w:tblW w:type="auto" w:w="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/>
        </w:trPr>
        <w:tc>
          <w:tcPr>
            <w:tcW w:type="dxa" w:w="3024"/>
            <w:shd w:val="clear" w:fill="D9D9D9"/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流向</w:t>
            </w:r>
          </w:p>
        </w:tc>
        <w:tc>
          <w:tcPr>
            <w:tcW w:type="dxa" w:w="3024"/>
            <w:shd w:val="clear" w:fill="D9D9D9"/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协议</w:t>
            </w:r>
          </w:p>
        </w:tc>
        <w:tc>
          <w:tcPr>
            <w:tcW w:type="dxa" w:w="3024"/>
            <w:shd w:val="clear" w:fill="D9D9D9"/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说明</w:t>
            </w:r>
          </w:p>
        </w:tc>
      </w:tr>
      <w:tr>
        <w:trPr>
          <w:cantSplit/>
          <w:tblHeader/>
        </w:trPr>
        <w:tc>
          <w:tcPr>
            <w:tcW w:type="dxa" w:w="3024"/>
            <w:vAlign w:val="center"/>
          </w:tcPr>
          <w:p>
            <w:pPr>
              <w:spacing w:after="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手机 → 桥接</w:t>
            </w:r>
          </w:p>
        </w:tc>
        <w:tc>
          <w:tcPr>
            <w:tcW w:type="dxa" w:w="3024"/>
            <w:vAlign w:val="center"/>
          </w:tcPr>
          <w:p>
            <w:pPr>
              <w:spacing w:after="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HTTP / WS</w:t>
            </w:r>
          </w:p>
        </w:tc>
        <w:tc>
          <w:tcPr>
            <w:tcW w:type="dxa" w:w="3024"/>
            <w:vAlign w:val="center"/>
          </w:tcPr>
          <w:p>
            <w:pPr>
              <w:spacing w:after="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本地或隧道</w:t>
            </w:r>
          </w:p>
        </w:tc>
      </w:tr>
      <w:tr>
        <w:trPr>
          <w:cantSplit/>
          <w:tblHeader/>
        </w:trPr>
        <w:tc>
          <w:tcPr>
            <w:tcW w:type="dxa" w:w="3024"/>
            <w:vAlign w:val="center"/>
          </w:tcPr>
          <w:p>
            <w:pPr>
              <w:spacing w:after="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桥接 → 官方</w:t>
            </w:r>
          </w:p>
        </w:tc>
        <w:tc>
          <w:tcPr>
            <w:tcW w:type="dxa" w:w="3024"/>
            <w:vAlign w:val="center"/>
          </w:tcPr>
          <w:p>
            <w:pPr>
              <w:spacing w:after="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官方 HTTP</w:t>
            </w:r>
          </w:p>
        </w:tc>
        <w:tc>
          <w:tcPr>
            <w:tcW w:type="dxa" w:w="3024"/>
            <w:vAlign w:val="center"/>
          </w:tcPr>
          <w:p>
            <w:pPr>
              <w:spacing w:after="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只读调用</w:t>
            </w:r>
          </w:p>
        </w:tc>
      </w:tr>
      <w:tr>
        <w:trPr>
          <w:cantSplit/>
          <w:tblHeader/>
        </w:trPr>
        <w:tc>
          <w:tcPr>
            <w:tcW w:type="dxa" w:w="3024"/>
            <w:vAlign w:val="center"/>
          </w:tcPr>
          <w:p>
            <w:pPr>
              <w:spacing w:after="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官方 → 桥接</w:t>
            </w:r>
          </w:p>
        </w:tc>
        <w:tc>
          <w:tcPr>
            <w:tcW w:type="dxa" w:w="3024"/>
            <w:vAlign w:val="center"/>
          </w:tcPr>
          <w:p>
            <w:pPr>
              <w:spacing w:after="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官方响应</w:t>
            </w:r>
          </w:p>
        </w:tc>
        <w:tc>
          <w:tcPr>
            <w:tcW w:type="dxa" w:w="3024"/>
            <w:vAlign w:val="center"/>
          </w:tcPr>
          <w:p>
            <w:pPr>
              <w:spacing w:after="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数据源</w:t>
            </w:r>
          </w:p>
        </w:tc>
      </w:tr>
    </w:tbl>
    <w:p>
      <w:pPr>
        <w:spacing w:after="0"/>
      </w:pPr>
    </w:p>
    <w:p>
      <w:pPr>
        <w:pStyle w:val="Heading1"/>
      </w:pPr>
      <w:bookmarkStart w:id="20" w:name="_LarkToc00020"/>
      <w:r>
        <w:t>6 安全设计</w:t>
      </w:r>
      <w:bookmarkEnd w:id="20"/>
    </w:p>
    <w:p>
      <w:pPr>
        <w:pStyle w:val="ListBullet"/>
      </w:pPr>
      <w:r>
        <w:t>token 仅保存在电脑本地 config.json，不写入手机端。</w:t>
      </w:r>
    </w:p>
    <w:p>
      <w:pPr>
        <w:pStyle w:val="ListBullet"/>
      </w:pPr>
      <w:r>
        <w:t>桥接服务默认仅监听局域网地址，不暴露公网（Phase 2 经隧道加 TLS）。</w:t>
      </w:r>
    </w:p>
    <w:p>
      <w:pPr>
        <w:pStyle w:val="ListBullet"/>
      </w:pPr>
      <w:r>
        <w:t>全程只读，无写请求，降低数据与合规风险。</w:t>
      </w:r>
    </w:p>
    <w:p>
      <w:pPr>
        <w:pStyle w:val="ListBullet"/>
      </w:pPr>
      <w:r>
        <w:t>配对码一次性、可过期，避免未授权连接。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OfficeWordTocPaginationV1" w:val="v5:4cfe27405682a6f76ec3d34ef672a16e87e9f26a1388d196f1446db167902b62:27c9c3b71d6dc5f08445d834a0c0b495539af2f10acaff40c1ccbe32f0b443f6:a70e91c319091af29183b69591bedf34bc747f327a2483fafa852392e8fcffb0"/>
  </w:docVars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0" w:line="360" w:lineRule="auto"/>
      <w:ind w:firstLineChars="200" w:firstLine="480"/>
    </w:pPr>
    <w:rPr>
      <w:b w:val="0"/>
      <w:color w:val="000000"/>
      <w:sz w:val="24"/>
      <w:rFonts w:eastAsia="宋体" w:ascii="Times New Roman" w:hAnsi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eastAsia="黑体" w:ascii="Times New Roman" w:hAnsi="Times New Roman"/>
      <w:b/>
      <w:bCs/>
      <w:color w:val="1F3D7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eastAsia="黑体" w:ascii="Times New Roman" w:hAnsi="Times New Roman"/>
      <w:b/>
      <w:bCs/>
      <w:color w:val="1F3D73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eastAsia="黑体" w:ascii="Times New Roman" w:hAnsi="Times New Roman"/>
      <w:b/>
      <w:bCs/>
      <w:color w:val="1F3D7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 w:val="0"/>
      <w:spacing w:after="240" w:line="240" w:lineRule="auto" w:before="0"/>
      <w:contextualSpacing/>
      <w:jc w:val="center"/>
    </w:pPr>
    <w:rPr>
      <w:rFonts w:eastAsia="黑体" w:ascii="Times New Roman" w:hAnsi="Times New Roman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 w:val="0"/>
      <w:numPr>
        <w:ilvl w:val="1"/>
      </w:numPr>
      <w:spacing w:before="0" w:after="240"/>
      <w:jc w:val="center"/>
    </w:pPr>
    <w:rPr>
      <w:rFonts w:eastAsia="楷体" w:ascii="Times New Roman" w:hAnsi="Times New Roman"/>
      <w:b w:val="0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360" w:lineRule="auto"/>
      <w:contextualSpacing/>
    </w:pPr>
    <w:rPr>
      <w:rFonts w:ascii="Times New Roman" w:hAnsi="Times New Roman" w:eastAsia="宋体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 w:val="0"/>
      <w:spacing w:line="240" w:lineRule="auto" w:before="80" w:after="80"/>
      <w:jc w:val="center"/>
    </w:pPr>
    <w:rPr>
      <w:b w:val="0"/>
      <w:bCs/>
      <w:color w:val="000000"/>
      <w:sz w:val="21"/>
      <w:szCs w:val="18"/>
      <w:rFonts w:eastAsia="宋体" w:ascii="Times New Roman" w:hAnsi="Times New Roman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semiHidden/>
    <w:unhideWhenUsed/>
    <w:uiPriority w:val="39"/>
    <w:pPr>
      <w:spacing w:line="240" w:lineRule="auto"/>
      <w:ind w:firstLine="0" w:firstLineChars="0" w:hanging="0" w:hangingChars="0"/>
    </w:pPr>
  </w:style>
  <w:style w:type="paragraph" w:styleId="TOC2">
    <w:name w:val="toc 2"/>
    <w:basedOn w:val="Normal"/>
    <w:next w:val="Normal"/>
    <w:semiHidden/>
    <w:unhideWhenUsed/>
    <w:uiPriority w:val="39"/>
    <w:pPr>
      <w:spacing w:line="240" w:lineRule="auto"/>
      <w:ind w:firstLine="0" w:firstLineChars="0" w:hanging="0" w:hangingChars="0" w:left="420" w:leftChars="200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semiHidden/>
    <w:unhideWhenUsed/>
    <w:uiPriority w:val="39"/>
    <w:pPr>
      <w:spacing w:line="240" w:lineRule="auto"/>
      <w:ind w:firstLine="0" w:firstLineChars="0" w:hanging="0" w:hangingChars="0"/>
    </w:pPr>
  </w:style>
  <w:style w:type="paragraph" w:styleId="TOC2">
    <w:name w:val="toc 2"/>
    <w:basedOn w:val="Normal"/>
    <w:next w:val="Normal"/>
    <w:semiHidden/>
    <w:unhideWhenUsed/>
    <w:uiPriority w:val="39"/>
    <w:pPr>
      <w:spacing w:line="240" w:lineRule="auto"/>
      <w:ind w:firstLine="0" w:firstLineChars="0" w:hanging="0" w:hangingChars="0" w:left="420" w:left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