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0B8D7" w14:textId="77777777" w:rsidR="00AC6938" w:rsidRDefault="00AC6938" w:rsidP="00AC6938">
      <w:pPr>
        <w:pStyle w:val="af"/>
        <w:numPr>
          <w:ilvl w:val="0"/>
          <w:numId w:val="9"/>
        </w:numPr>
        <w:ind w:firstLineChars="0"/>
        <w:rPr>
          <w:b/>
          <w:bCs/>
          <w:sz w:val="44"/>
          <w:szCs w:val="44"/>
        </w:rPr>
      </w:pPr>
      <w:bookmarkStart w:id="0" w:name="scperb"/>
      <w:r w:rsidRPr="00C0672C">
        <w:rPr>
          <w:rFonts w:hint="eastAsia"/>
          <w:b/>
          <w:bCs/>
          <w:sz w:val="44"/>
          <w:szCs w:val="44"/>
          <w:lang w:eastAsia="zh-CN"/>
        </w:rPr>
        <w:t>Introduction</w:t>
      </w:r>
    </w:p>
    <w:p w14:paraId="66586385" w14:textId="5C62DBFF" w:rsidR="00503CC6" w:rsidRDefault="00E477F5" w:rsidP="00AC6938">
      <w:pPr>
        <w:rPr>
          <w:lang w:eastAsia="zh-CN"/>
        </w:rPr>
      </w:pPr>
      <w:r>
        <w:rPr>
          <w:rFonts w:hint="eastAsia"/>
          <w:lang w:eastAsia="zh-CN"/>
        </w:rPr>
        <w:t>Single</w:t>
      </w:r>
      <w:r>
        <w:rPr>
          <w:lang w:eastAsia="zh-CN"/>
        </w:rPr>
        <w:t xml:space="preserve">-cell </w:t>
      </w:r>
      <w:r w:rsidR="00503CC6">
        <w:rPr>
          <w:lang w:eastAsia="zh-CN"/>
        </w:rPr>
        <w:t>RNA sequencing (</w:t>
      </w:r>
      <w:proofErr w:type="spellStart"/>
      <w:r w:rsidR="00503CC6">
        <w:rPr>
          <w:lang w:eastAsia="zh-CN"/>
        </w:rPr>
        <w:t>scRNA</w:t>
      </w:r>
      <w:proofErr w:type="spellEnd"/>
      <w:r w:rsidR="00503CC6">
        <w:rPr>
          <w:lang w:eastAsia="zh-CN"/>
        </w:rPr>
        <w:t>-seq) is a revolutionary method to establish a pipeline to discover the heterogeneous gene expression for single-cell profiling.</w:t>
      </w:r>
      <w:r w:rsidR="000740E7">
        <w:rPr>
          <w:lang w:eastAsia="zh-CN"/>
        </w:rPr>
        <w:t xml:space="preserve"> </w:t>
      </w:r>
      <w:r w:rsidR="00503CC6">
        <w:rPr>
          <w:lang w:eastAsia="zh-CN"/>
        </w:rPr>
        <w:t>The technologies measure thousands of single cells transcripts from multiple biological samples under various conditions\</w:t>
      </w:r>
      <w:proofErr w:type="gramStart"/>
      <w:r w:rsidR="00503CC6">
        <w:rPr>
          <w:lang w:eastAsia="zh-CN"/>
        </w:rPr>
        <w:t>cite[</w:t>
      </w:r>
      <w:proofErr w:type="gramEnd"/>
      <w:r w:rsidR="00503CC6">
        <w:rPr>
          <w:lang w:eastAsia="zh-CN"/>
        </w:rPr>
        <w:t xml:space="preserve">]. </w:t>
      </w:r>
      <w:r w:rsidR="000740E7">
        <w:rPr>
          <w:lang w:eastAsia="zh-CN"/>
        </w:rPr>
        <w:t>Such breakthrough technology has inspired biological tools including cell-type identifications\cite</w:t>
      </w:r>
      <w:r w:rsidR="000740E7" w:rsidRPr="00617AD3">
        <w:rPr>
          <w:color w:val="FF0000"/>
          <w:lang w:eastAsia="zh-CN"/>
        </w:rPr>
        <w:t>[</w:t>
      </w:r>
      <w:r w:rsidR="000740E7" w:rsidRPr="00617AD3">
        <w:rPr>
          <w:rFonts w:hint="eastAsia"/>
          <w:color w:val="FF0000"/>
          <w:lang w:eastAsia="zh-CN"/>
        </w:rPr>
        <w:t>这里需要</w:t>
      </w:r>
      <w:r w:rsidR="00BF0185" w:rsidRPr="00617AD3">
        <w:rPr>
          <w:rFonts w:hint="eastAsia"/>
          <w:color w:val="FF0000"/>
          <w:lang w:eastAsia="zh-CN"/>
        </w:rPr>
        <w:t>帮忙找一些相关的</w:t>
      </w:r>
      <w:r w:rsidR="00BF0185" w:rsidRPr="00617AD3">
        <w:rPr>
          <w:rFonts w:hint="eastAsia"/>
          <w:color w:val="FF0000"/>
          <w:lang w:eastAsia="zh-CN"/>
        </w:rPr>
        <w:t>reference</w:t>
      </w:r>
      <w:r w:rsidR="000740E7" w:rsidRPr="00617AD3">
        <w:rPr>
          <w:color w:val="FF0000"/>
          <w:lang w:eastAsia="zh-CN"/>
        </w:rPr>
        <w:t>]</w:t>
      </w:r>
      <w:r w:rsidR="000740E7">
        <w:rPr>
          <w:lang w:eastAsia="zh-CN"/>
        </w:rPr>
        <w:t xml:space="preserve">, Oncology\cite[], Immunology\cite[] and Drug discovery and developments\cite[]. In this manuscript, we focus on the perturbation task, identifying the gene response to specific </w:t>
      </w:r>
      <w:r w:rsidR="00617AD3">
        <w:rPr>
          <w:lang w:eastAsia="zh-CN"/>
        </w:rPr>
        <w:t>conditions</w:t>
      </w:r>
      <w:r w:rsidR="000740E7">
        <w:rPr>
          <w:lang w:eastAsia="zh-CN"/>
        </w:rPr>
        <w:t xml:space="preserve"> such as a dose\</w:t>
      </w:r>
      <w:proofErr w:type="gramStart"/>
      <w:r w:rsidR="000740E7">
        <w:rPr>
          <w:lang w:eastAsia="zh-CN"/>
        </w:rPr>
        <w:t>cite[</w:t>
      </w:r>
      <w:proofErr w:type="gramEnd"/>
      <w:r w:rsidR="000740E7">
        <w:rPr>
          <w:lang w:eastAsia="zh-CN"/>
        </w:rPr>
        <w:t>]</w:t>
      </w:r>
      <w:r w:rsidR="00617AD3">
        <w:rPr>
          <w:lang w:eastAsia="zh-CN"/>
        </w:rPr>
        <w:t xml:space="preserve">, </w:t>
      </w:r>
      <w:r w:rsidR="000740E7">
        <w:rPr>
          <w:lang w:eastAsia="zh-CN"/>
        </w:rPr>
        <w:t>a treatment\cite[]</w:t>
      </w:r>
      <w:r w:rsidR="00617AD3">
        <w:rPr>
          <w:lang w:eastAsia="zh-CN"/>
        </w:rPr>
        <w:t>, or a modification of genes</w:t>
      </w:r>
      <w:r w:rsidR="000740E7">
        <w:rPr>
          <w:lang w:eastAsia="zh-CN"/>
        </w:rPr>
        <w:t xml:space="preserve">. </w:t>
      </w:r>
    </w:p>
    <w:p w14:paraId="4D096FEC" w14:textId="692EBDFC" w:rsidR="00AA67DA" w:rsidRDefault="00BF0185" w:rsidP="00AC6938">
      <w:pPr>
        <w:rPr>
          <w:lang w:eastAsia="zh-CN"/>
        </w:rPr>
      </w:pPr>
      <w:r>
        <w:rPr>
          <w:rFonts w:hint="eastAsia"/>
          <w:lang w:eastAsia="zh-CN"/>
        </w:rPr>
        <w:t>Although</w:t>
      </w:r>
      <w:r>
        <w:rPr>
          <w:lang w:eastAsia="zh-CN"/>
        </w:rPr>
        <w:t xml:space="preserve"> the </w:t>
      </w:r>
      <w:proofErr w:type="spellStart"/>
      <w:r>
        <w:rPr>
          <w:lang w:eastAsia="zh-CN"/>
        </w:rPr>
        <w:t>scRNA</w:t>
      </w:r>
      <w:proofErr w:type="spellEnd"/>
      <w:r>
        <w:rPr>
          <w:lang w:eastAsia="zh-CN"/>
        </w:rPr>
        <w:t xml:space="preserve">-seq </w:t>
      </w:r>
      <w:r w:rsidR="00617AD3">
        <w:rPr>
          <w:lang w:eastAsia="zh-CN"/>
        </w:rPr>
        <w:t>has</w:t>
      </w:r>
      <w:r>
        <w:rPr>
          <w:lang w:eastAsia="zh-CN"/>
        </w:rPr>
        <w:t xml:space="preserve"> led to </w:t>
      </w:r>
      <w:r w:rsidR="00617AD3">
        <w:rPr>
          <w:lang w:eastAsia="zh-CN"/>
        </w:rPr>
        <w:t xml:space="preserve">a </w:t>
      </w:r>
      <w:r>
        <w:rPr>
          <w:lang w:eastAsia="zh-CN"/>
        </w:rPr>
        <w:t xml:space="preserve">remarkable growth of the </w:t>
      </w:r>
      <w:r w:rsidR="00617AD3">
        <w:rPr>
          <w:lang w:eastAsia="zh-CN"/>
        </w:rPr>
        <w:t>single-cell</w:t>
      </w:r>
      <w:r>
        <w:rPr>
          <w:lang w:eastAsia="zh-CN"/>
        </w:rPr>
        <w:t xml:space="preserve"> data, it was still challenging to collect the pairs of control and stimulation sample slides for a particular dataset. Most of the data are missing the stimulation sample slides, and it raised an urgent need to leverage the limited existing data to generate a transferring approach to convert the control slides into reliable stimulation data. </w:t>
      </w:r>
      <w:r w:rsidR="00280314">
        <w:rPr>
          <w:lang w:eastAsia="zh-CN"/>
        </w:rPr>
        <w:t>Since the data can be collected from different tissues\</w:t>
      </w:r>
      <w:proofErr w:type="gramStart"/>
      <w:r w:rsidR="00280314">
        <w:rPr>
          <w:lang w:eastAsia="zh-CN"/>
        </w:rPr>
        <w:t>cite[</w:t>
      </w:r>
      <w:proofErr w:type="gramEnd"/>
      <w:r w:rsidR="00280314">
        <w:rPr>
          <w:lang w:eastAsia="zh-CN"/>
        </w:rPr>
        <w:t>], different platforms</w:t>
      </w:r>
      <w:r w:rsidR="00617AD3">
        <w:rPr>
          <w:lang w:eastAsia="zh-CN"/>
        </w:rPr>
        <w:t>,</w:t>
      </w:r>
      <w:r w:rsidR="00280314">
        <w:rPr>
          <w:lang w:eastAsia="zh-CN"/>
        </w:rPr>
        <w:t xml:space="preserve"> and</w:t>
      </w:r>
      <w:r w:rsidR="00617AD3">
        <w:rPr>
          <w:lang w:eastAsia="zh-CN"/>
        </w:rPr>
        <w:t xml:space="preserve"> </w:t>
      </w:r>
      <w:r w:rsidR="00280314">
        <w:rPr>
          <w:lang w:eastAsia="zh-CN"/>
        </w:rPr>
        <w:t xml:space="preserve">limited data size, the transferring approach need to have the following properties: (1) A robust methodology for various tissues, which had unique gene </w:t>
      </w:r>
      <w:r w:rsidR="00617AD3">
        <w:rPr>
          <w:lang w:eastAsia="zh-CN"/>
        </w:rPr>
        <w:t>expression</w:t>
      </w:r>
      <w:r w:rsidR="00280314">
        <w:rPr>
          <w:lang w:eastAsia="zh-CN"/>
        </w:rPr>
        <w:t xml:space="preserve"> patterns for the specific diseases. (2) Generalization ability for data samples collected from multiple data platforms. (3) Limited data size.</w:t>
      </w:r>
    </w:p>
    <w:p w14:paraId="45251E23" w14:textId="3963CBA8" w:rsidR="00AC6938" w:rsidRDefault="00280314" w:rsidP="00614616">
      <w:pPr>
        <w:rPr>
          <w:lang w:eastAsia="zh-CN"/>
        </w:rPr>
      </w:pPr>
      <w:r>
        <w:rPr>
          <w:lang w:eastAsia="zh-CN"/>
        </w:rPr>
        <w:t xml:space="preserve">Recently, data-driven algorithms </w:t>
      </w:r>
      <w:r w:rsidR="00617AD3">
        <w:rPr>
          <w:lang w:eastAsia="zh-CN"/>
        </w:rPr>
        <w:t>have</w:t>
      </w:r>
      <w:r>
        <w:rPr>
          <w:lang w:eastAsia="zh-CN"/>
        </w:rPr>
        <w:t xml:space="preserve"> </w:t>
      </w:r>
      <w:r w:rsidR="00614616">
        <w:rPr>
          <w:lang w:eastAsia="zh-CN"/>
        </w:rPr>
        <w:t xml:space="preserve">been </w:t>
      </w:r>
      <w:r w:rsidR="00617AD3">
        <w:rPr>
          <w:lang w:eastAsia="zh-CN"/>
        </w:rPr>
        <w:t>proven</w:t>
      </w:r>
      <w:r w:rsidR="00614616">
        <w:rPr>
          <w:lang w:eastAsia="zh-CN"/>
        </w:rPr>
        <w:t xml:space="preserve"> to be reliable for multiple source types\</w:t>
      </w:r>
      <w:proofErr w:type="gramStart"/>
      <w:r w:rsidR="00614616">
        <w:rPr>
          <w:lang w:eastAsia="zh-CN"/>
        </w:rPr>
        <w:t>cite[</w:t>
      </w:r>
      <w:proofErr w:type="gramEnd"/>
      <w:r w:rsidR="00614616">
        <w:rPr>
          <w:lang w:eastAsia="zh-CN"/>
        </w:rPr>
        <w:t xml:space="preserve">], and achieved </w:t>
      </w:r>
      <w:r w:rsidR="00617AD3">
        <w:rPr>
          <w:lang w:eastAsia="zh-CN"/>
        </w:rPr>
        <w:t>state-of-the-art</w:t>
      </w:r>
      <w:r w:rsidR="00614616">
        <w:rPr>
          <w:lang w:eastAsia="zh-CN"/>
        </w:rPr>
        <w:t xml:space="preserve"> in computer vision task\cite[], Nature Language Processing (NLP) tasks\cite[] and also raise attention in the area of biomedical analysis\cite[]. The generative models are a good fit to fill up the blank of the missing pieces in the perturbation task. </w:t>
      </w:r>
      <w:r w:rsidR="00AC6938">
        <w:rPr>
          <w:lang w:eastAsia="zh-CN"/>
        </w:rPr>
        <w:t xml:space="preserve">Generative Adversarial networks (GAN) and Variational Auto-Encoders (VAE) are the two mainstreams in generating the most </w:t>
      </w:r>
      <w:r w:rsidR="00AE77B2">
        <w:rPr>
          <w:rFonts w:hint="eastAsia"/>
          <w:lang w:eastAsia="zh-CN"/>
        </w:rPr>
        <w:t>ass</w:t>
      </w:r>
      <w:r w:rsidR="00AE77B2">
        <w:rPr>
          <w:lang w:eastAsia="zh-CN"/>
        </w:rPr>
        <w:t>ociated</w:t>
      </w:r>
      <w:r w:rsidR="00AC6938">
        <w:rPr>
          <w:lang w:eastAsia="zh-CN"/>
        </w:rPr>
        <w:t xml:space="preserve"> data samples to fill up the blank in the missing data. GAN introduced a generator to construct the “fake” but realistic data and trained a discriminator to adversarial determine whether the “fake” data was good enough. The adversarial battle aimed to train a robust generator to infer high-quality data samples. The major drawback of GAN</w:t>
      </w:r>
      <w:r w:rsidR="0045392B">
        <w:rPr>
          <w:lang w:eastAsia="zh-CN"/>
        </w:rPr>
        <w:t xml:space="preserve"> is that GAN</w:t>
      </w:r>
      <w:r w:rsidR="00AC6938">
        <w:rPr>
          <w:lang w:eastAsia="zh-CN"/>
        </w:rPr>
        <w:t xml:space="preserve"> </w:t>
      </w:r>
      <w:r w:rsidR="0045392B">
        <w:rPr>
          <w:lang w:eastAsia="zh-CN"/>
        </w:rPr>
        <w:t>i</w:t>
      </w:r>
      <w:r w:rsidR="00AC6938">
        <w:rPr>
          <w:lang w:eastAsia="zh-CN"/>
        </w:rPr>
        <w:t xml:space="preserve">s hard to balance the adversarial training </w:t>
      </w:r>
      <w:r w:rsidR="0045392B">
        <w:rPr>
          <w:lang w:eastAsia="zh-CN"/>
        </w:rPr>
        <w:t>which</w:t>
      </w:r>
      <w:r w:rsidR="00AC6938">
        <w:rPr>
          <w:lang w:eastAsia="zh-CN"/>
        </w:rPr>
        <w:t xml:space="preserve"> </w:t>
      </w:r>
      <w:r w:rsidR="006F54FC">
        <w:rPr>
          <w:lang w:eastAsia="zh-CN"/>
        </w:rPr>
        <w:t>led</w:t>
      </w:r>
      <w:r w:rsidR="00AC6938">
        <w:rPr>
          <w:lang w:eastAsia="zh-CN"/>
        </w:rPr>
        <w:t xml:space="preserve"> </w:t>
      </w:r>
      <w:r w:rsidR="0045392B">
        <w:rPr>
          <w:lang w:eastAsia="zh-CN"/>
        </w:rPr>
        <w:t xml:space="preserve">to </w:t>
      </w:r>
      <w:r w:rsidR="00AC6938">
        <w:rPr>
          <w:lang w:eastAsia="zh-CN"/>
        </w:rPr>
        <w:t xml:space="preserve">a useless collapsed generator </w:t>
      </w:r>
      <w:r w:rsidR="0045392B">
        <w:rPr>
          <w:lang w:eastAsia="zh-CN"/>
        </w:rPr>
        <w:t>that</w:t>
      </w:r>
      <w:r w:rsidR="00AC6938">
        <w:rPr>
          <w:lang w:eastAsia="zh-CN"/>
        </w:rPr>
        <w:t xml:space="preserve"> </w:t>
      </w:r>
      <w:r w:rsidR="0045392B">
        <w:rPr>
          <w:lang w:eastAsia="zh-CN"/>
        </w:rPr>
        <w:t>is</w:t>
      </w:r>
      <w:r w:rsidR="00AC6938">
        <w:rPr>
          <w:lang w:eastAsia="zh-CN"/>
        </w:rPr>
        <w:t xml:space="preserve"> very sensitive </w:t>
      </w:r>
      <w:r w:rsidR="0045392B">
        <w:rPr>
          <w:lang w:eastAsia="zh-CN"/>
        </w:rPr>
        <w:t>to the</w:t>
      </w:r>
      <w:r w:rsidR="00AC6938">
        <w:rPr>
          <w:lang w:eastAsia="zh-CN"/>
        </w:rPr>
        <w:t xml:space="preserve"> input noise. </w:t>
      </w:r>
      <w:proofErr w:type="spellStart"/>
      <w:r w:rsidR="00AC6938">
        <w:rPr>
          <w:lang w:eastAsia="zh-CN"/>
        </w:rPr>
        <w:t>sc</w:t>
      </w:r>
      <w:proofErr w:type="spellEnd"/>
      <w:r w:rsidR="00AC6938">
        <w:rPr>
          <w:lang w:eastAsia="zh-CN"/>
        </w:rPr>
        <w:t>-WGAN</w:t>
      </w:r>
      <w:r w:rsidR="001C7EDA">
        <w:rPr>
          <w:lang w:eastAsia="zh-CN"/>
        </w:rPr>
        <w:t xml:space="preserve"> </w:t>
      </w:r>
      <w:r w:rsidR="00AC6938">
        <w:rPr>
          <w:lang w:eastAsia="zh-CN"/>
        </w:rPr>
        <w:fldChar w:fldCharType="begin"/>
      </w:r>
      <w:r w:rsidR="00D2498E">
        <w:rPr>
          <w:lang w:eastAsia="zh-CN"/>
        </w:rPr>
        <w:instrText xml:space="preserve"> ADDIN EN.CITE &lt;EndNote&gt;&lt;Cite&gt;&lt;Author&gt;Ghahramani&lt;/Author&gt;&lt;Year&gt;2018&lt;/Year&gt;&lt;RecNum&gt;13&lt;/RecNum&gt;&lt;DisplayText&gt;[1]&lt;/DisplayText&gt;&lt;record&gt;&lt;rec-number&gt;13&lt;/rec-number&gt;&lt;foreign-keys&gt;&lt;key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Pr>
          <w:lang w:eastAsia="zh-CN"/>
        </w:rPr>
        <w:fldChar w:fldCharType="separate"/>
      </w:r>
      <w:r w:rsidR="00D2498E">
        <w:rPr>
          <w:noProof/>
          <w:lang w:eastAsia="zh-CN"/>
        </w:rPr>
        <w:t>[1]</w:t>
      </w:r>
      <w:r w:rsidR="00AC6938">
        <w:rPr>
          <w:lang w:eastAsia="zh-CN"/>
        </w:rPr>
        <w:fldChar w:fldCharType="end"/>
      </w:r>
      <w:r w:rsidR="00AC6938">
        <w:rPr>
          <w:lang w:eastAsia="zh-CN"/>
        </w:rPr>
        <w:t xml:space="preserve"> transferred the more stable WGAN to the single-cell perturbation and </w:t>
      </w:r>
      <w:proofErr w:type="spellStart"/>
      <w:r w:rsidR="00AC6938">
        <w:rPr>
          <w:lang w:eastAsia="zh-CN"/>
        </w:rPr>
        <w:t>st</w:t>
      </w:r>
      <w:proofErr w:type="spellEnd"/>
      <w:r w:rsidR="00AC6938">
        <w:rPr>
          <w:lang w:eastAsia="zh-CN"/>
        </w:rPr>
        <w:t>-GAN</w:t>
      </w:r>
      <w:r w:rsidR="002702F8">
        <w:rPr>
          <w:lang w:eastAsia="zh-CN"/>
        </w:rPr>
        <w:t xml:space="preserve"> </w:t>
      </w:r>
      <w:r w:rsidR="00AC6938">
        <w:rPr>
          <w:lang w:eastAsia="zh-CN"/>
        </w:rPr>
        <w:fldChar w:fldCharType="begin"/>
      </w:r>
      <w:r w:rsidR="00D2498E">
        <w:rPr>
          <w:lang w:eastAsia="zh-CN"/>
        </w:rPr>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Pr>
          <w:lang w:eastAsia="zh-CN"/>
        </w:rPr>
        <w:fldChar w:fldCharType="separate"/>
      </w:r>
      <w:r w:rsidR="00D2498E">
        <w:rPr>
          <w:noProof/>
          <w:lang w:eastAsia="zh-CN"/>
        </w:rPr>
        <w:t>[2]</w:t>
      </w:r>
      <w:r w:rsidR="00AC6938">
        <w:rPr>
          <w:lang w:eastAsia="zh-CN"/>
        </w:rPr>
        <w:fldChar w:fldCharType="end"/>
      </w:r>
      <w:r w:rsidR="00AC6938">
        <w:rPr>
          <w:lang w:eastAsia="zh-CN"/>
        </w:rPr>
        <w:t xml:space="preserve"> introduced </w:t>
      </w:r>
      <w:r w:rsidR="0045392B">
        <w:rPr>
          <w:lang w:eastAsia="zh-CN"/>
        </w:rPr>
        <w:t>the idea of style transferring that</w:t>
      </w:r>
      <w:r w:rsidR="00AC6938">
        <w:rPr>
          <w:lang w:eastAsia="zh-CN"/>
        </w:rPr>
        <w:t xml:space="preserve"> </w:t>
      </w:r>
      <w:r w:rsidR="0045392B">
        <w:rPr>
          <w:lang w:eastAsia="zh-CN"/>
        </w:rPr>
        <w:t>transfer</w:t>
      </w:r>
      <w:r w:rsidR="00AC6938">
        <w:rPr>
          <w:lang w:eastAsia="zh-CN"/>
        </w:rPr>
        <w:t xml:space="preserve"> multiple styles</w:t>
      </w:r>
      <w:r w:rsidR="0045392B">
        <w:rPr>
          <w:lang w:eastAsia="zh-CN"/>
        </w:rPr>
        <w:t xml:space="preserve"> </w:t>
      </w:r>
      <w:r w:rsidR="00AC6938">
        <w:rPr>
          <w:lang w:eastAsia="zh-CN"/>
        </w:rPr>
        <w:t>determined by the users</w:t>
      </w:r>
      <w:r w:rsidR="0045392B">
        <w:rPr>
          <w:lang w:eastAsia="zh-CN"/>
        </w:rPr>
        <w:t xml:space="preserve"> to the generator</w:t>
      </w:r>
      <w:r w:rsidR="00AC6938">
        <w:rPr>
          <w:lang w:eastAsia="zh-CN"/>
        </w:rPr>
        <w:t xml:space="preserve">. On the opposite, VAE is more elegant </w:t>
      </w:r>
      <w:r w:rsidR="0045392B">
        <w:rPr>
          <w:lang w:eastAsia="zh-CN"/>
        </w:rPr>
        <w:t>from</w:t>
      </w:r>
      <w:r w:rsidR="00AC6938">
        <w:rPr>
          <w:lang w:eastAsia="zh-CN"/>
        </w:rPr>
        <w:t xml:space="preserve"> the mathematic perspective, which </w:t>
      </w:r>
      <w:r w:rsidR="00AC6938">
        <w:t xml:space="preserve">assumed result can be sampled from a multivariate Gaussian distribution and used an encoder to estimate the mean and variance of the Gaussian distribution components of the original distributions, then generate new data observations from the estimated distribution using variational inference. The generated samples from VAE were more stable but usually blurred and </w:t>
      </w:r>
      <w:r w:rsidR="00AE77B2">
        <w:rPr>
          <w:rFonts w:hint="eastAsia"/>
          <w:lang w:eastAsia="zh-CN"/>
        </w:rPr>
        <w:t>rela</w:t>
      </w:r>
      <w:r w:rsidR="00AE77B2">
        <w:rPr>
          <w:lang w:eastAsia="zh-CN"/>
        </w:rPr>
        <w:t>ted</w:t>
      </w:r>
      <w:r w:rsidR="00AC6938">
        <w:t xml:space="preserve"> to the mean of the observation datasets. In particular, </w:t>
      </w:r>
      <w:proofErr w:type="spellStart"/>
      <w:r w:rsidR="00AC6938">
        <w:t>scGEN</w:t>
      </w:r>
      <w:proofErr w:type="spellEnd"/>
      <w:r w:rsidR="002702F8">
        <w:t xml:space="preserve"> </w:t>
      </w:r>
      <w:r w:rsidR="00AC6938">
        <w:fldChar w:fldCharType="begin"/>
      </w:r>
      <w:r w:rsidR="00D2498E">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fldChar w:fldCharType="separate"/>
      </w:r>
      <w:r w:rsidR="00D2498E">
        <w:rPr>
          <w:noProof/>
        </w:rPr>
        <w:t>[3]</w:t>
      </w:r>
      <w:r w:rsidR="00AC6938">
        <w:fldChar w:fldCharType="end"/>
      </w:r>
      <w:r w:rsidR="00AC6938">
        <w:t xml:space="preserve"> assumed a fixed linear gap between the control cells and the stimulation </w:t>
      </w:r>
      <w:r w:rsidR="00AC6938">
        <w:lastRenderedPageBreak/>
        <w:t>cells, calculated the latent difference from both datasets and predicted the stimulation cell response using latent representation from control cells and the stimulated cells. Conditional Variational Auto-Encoder (CVAE)</w:t>
      </w:r>
      <w:r w:rsidR="002702F8">
        <w:t xml:space="preserve"> </w:t>
      </w:r>
      <w:r w:rsidR="00AC6938">
        <w:fldChar w:fldCharType="begin"/>
      </w:r>
      <w:r w:rsidR="00D2498E">
        <w:instrText xml:space="preserve"> ADDIN EN.CITE &lt;EndNote&gt;&lt;Cite&gt;&lt;Author&gt;Cortes&lt;/Author&gt;&lt;Year&gt;2015&lt;/Year&gt;&lt;RecNum&gt;7&lt;/RecNum&gt;&lt;DisplayText&gt;[4]&lt;/DisplayText&gt;&lt;record&gt;&lt;rec-number&gt;7&lt;/rec-number&gt;&lt;foreign-keys&gt;&lt;key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fldChar w:fldCharType="separate"/>
      </w:r>
      <w:r w:rsidR="00D2498E">
        <w:rPr>
          <w:noProof/>
        </w:rPr>
        <w:t>[4]</w:t>
      </w:r>
      <w:r w:rsidR="00AC6938">
        <w:fldChar w:fldCharType="end"/>
      </w:r>
      <w:r w:rsidR="00AC6938">
        <w:t xml:space="preserve"> introduced more constraints to the neural network, allowing the end-users to generate more desired reconstructed samples for customized demands. </w:t>
      </w:r>
    </w:p>
    <w:p w14:paraId="3C01F304" w14:textId="72897F68" w:rsidR="00AC6938" w:rsidRDefault="00AC6938" w:rsidP="00AC6938">
      <w:pPr>
        <w:pStyle w:val="a0"/>
      </w:pPr>
      <w:r>
        <w:t>In our manuscript, we presented a novel tool named “</w:t>
      </w:r>
      <w:proofErr w:type="spellStart"/>
      <w:r>
        <w:t>scPerb</w:t>
      </w:r>
      <w:proofErr w:type="spellEnd"/>
      <w:r>
        <w:t>” (shown Fig.1), which was inspired by the VAE</w:t>
      </w:r>
      <w:r w:rsidR="002702F8">
        <w:t xml:space="preserve"> </w:t>
      </w:r>
      <w:r>
        <w:fldChar w:fldCharType="begin"/>
      </w:r>
      <w:r w:rsidR="00D2498E">
        <w:instrText xml:space="preserve"> ADDIN EN.CITE &lt;EndNote&gt;&lt;Cite&gt;&lt;Author&gt;Kingma&lt;/Author&gt;&lt;Year&gt;2013&lt;/Year&gt;&lt;RecNum&gt;6&lt;/RecNum&gt;&lt;DisplayText&gt;[5]&lt;/DisplayText&gt;&lt;record&gt;&lt;rec-number&gt;6&lt;/rec-number&gt;&lt;foreign-keys&gt;&lt;key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sidR="00D2498E">
        <w:rPr>
          <w:noProof/>
        </w:rPr>
        <w:t>[5]</w:t>
      </w:r>
      <w:r>
        <w:fldChar w:fldCharType="end"/>
      </w:r>
      <w:r>
        <w:t xml:space="preserve"> and style-transfer GAN</w:t>
      </w:r>
      <w:r w:rsidR="002702F8">
        <w:t xml:space="preserve"> </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Suppose we have two datasets with different “styles” but the same cell types. We denoted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ctrl</m:t>
            </m:r>
          </m:sup>
        </m:sSubSup>
      </m:oMath>
      <w:r>
        <w:t xml:space="preserve"> to represent the ith cell from the control dataset, and </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stim</m:t>
            </m:r>
          </m:sup>
        </m:sSubSup>
      </m:oMath>
      <w:r>
        <w:t xml:space="preserve"> for the jth cell from the stimulation dataset. scPerb decouples the perturbation task mentioned above into two steps: estimate the latent features of the cell types and a learnable dataset-related style transformation matrix. Inspired by the VAE architectures, </w:t>
      </w:r>
      <w:proofErr w:type="spellStart"/>
      <w:r>
        <w:t>scPerb</w:t>
      </w:r>
      <w:proofErr w:type="spellEnd"/>
      <w:r>
        <w:t xml:space="preserve"> first estimates the multi-variance normal distribution of the latent cell type feature c. Inspired by the style-transfer GAN</w:t>
      </w:r>
      <w:r w:rsidR="00804E26">
        <w:t xml:space="preserve"> </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w:t>
      </w:r>
      <w:proofErr w:type="spellStart"/>
      <w:r>
        <w:t>scPerb</w:t>
      </w:r>
      <w:proofErr w:type="spellEnd"/>
      <w:r>
        <w:t xml:space="preserve"> uses a neural network to learn the style transformation matrix from the dataset. Compared with </w:t>
      </w:r>
      <w:proofErr w:type="spellStart"/>
      <w:r>
        <w:t>scGEN</w:t>
      </w:r>
      <w:proofErr w:type="spellEnd"/>
      <w:r>
        <w:t xml:space="preserve">, which used a fixed vector </w:t>
      </w:r>
      <m:oMath>
        <m:r>
          <w:rPr>
            <w:rFonts w:ascii="Cambria Math" w:hAnsi="Cambria Math"/>
          </w:rPr>
          <m:t>δ</m:t>
        </m:r>
      </m:oMath>
      <w:r>
        <w:t xml:space="preserve"> to transfer the latent features from the control cells to the stimulation cells, </w:t>
      </w:r>
      <w:proofErr w:type="spellStart"/>
      <w:r>
        <w:t>scPerb</w:t>
      </w:r>
      <w:proofErr w:type="spellEnd"/>
      <w:r>
        <w:t xml:space="preserve"> introduced more learnable parameters and allowed the neural network dynamically assign the weights of the “style-transfer” vector based on the data. Therefore, </w:t>
      </w:r>
      <w:proofErr w:type="spellStart"/>
      <w:r>
        <w:t>scPerb</w:t>
      </w:r>
      <w:proofErr w:type="spellEnd"/>
      <w:r>
        <w:t xml:space="preserve"> can better learn both the style and content difference between the control and stimulation datasets, and output a better prediction compared to </w:t>
      </w:r>
      <w:proofErr w:type="spellStart"/>
      <w:r>
        <w:t>scGEN</w:t>
      </w:r>
      <w:proofErr w:type="spellEnd"/>
      <w:r>
        <w:t>.</w:t>
      </w:r>
    </w:p>
    <w:p w14:paraId="31D4B32D" w14:textId="77777777" w:rsidR="00AC6938" w:rsidRPr="000B7551" w:rsidRDefault="00AC6938" w:rsidP="00AC6938">
      <w:pPr>
        <w:pStyle w:val="a0"/>
      </w:pPr>
    </w:p>
    <w:p w14:paraId="47EA8D34" w14:textId="77777777" w:rsidR="00AC6938" w:rsidRPr="00FE2E36" w:rsidRDefault="00AC6938" w:rsidP="00AC6938">
      <w:pPr>
        <w:pStyle w:val="af"/>
        <w:numPr>
          <w:ilvl w:val="0"/>
          <w:numId w:val="9"/>
        </w:numPr>
        <w:ind w:firstLineChars="0"/>
        <w:rPr>
          <w:b/>
          <w:bCs/>
          <w:sz w:val="44"/>
          <w:szCs w:val="44"/>
        </w:rPr>
      </w:pPr>
      <w:r w:rsidRPr="00FE2E36">
        <w:rPr>
          <w:b/>
          <w:bCs/>
          <w:sz w:val="44"/>
          <w:szCs w:val="44"/>
        </w:rPr>
        <w:t>Methods</w:t>
      </w:r>
    </w:p>
    <w:p w14:paraId="0C37E527" w14:textId="77777777" w:rsidR="00AC6938" w:rsidRDefault="00AC6938" w:rsidP="00AC6938">
      <w:pPr>
        <w:pStyle w:val="FirstParagraph"/>
      </w:pPr>
      <w:r>
        <w:t xml:space="preserve">Inspired by the transfer learning paradigm, we presented </w:t>
      </w:r>
      <w:proofErr w:type="spellStart"/>
      <w:r>
        <w:t>scPerb</w:t>
      </w:r>
      <w:proofErr w:type="spellEnd"/>
      <w:r>
        <w:t xml:space="preserve">, a generative model that can learn the “content”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of the cell types from both the control and stimulus datasets, where </w:t>
      </w:r>
      <m:oMath>
        <m:r>
          <w:rPr>
            <w:rFonts w:ascii="Cambria Math" w:hAnsi="Cambria Math"/>
          </w:rPr>
          <m:t>c</m:t>
        </m:r>
      </m:oMath>
      <w:r>
        <w:t xml:space="preserve"> represented the “content features” of the cell types, and transfer the style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from the control dataset to the stimulation dataset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 where </w:t>
      </w:r>
      <m:oMath>
        <m:r>
          <w:rPr>
            <w:rFonts w:ascii="Cambria Math" w:hAnsi="Cambria Math"/>
          </w:rPr>
          <m:t>s</m:t>
        </m:r>
      </m:oMath>
      <w:r>
        <w:t xml:space="preserve"> represented the “dataset styles”.</w:t>
      </w:r>
    </w:p>
    <w:p w14:paraId="575EB3CD" w14:textId="60A7788B" w:rsidR="00AC6938" w:rsidRDefault="00AC6938" w:rsidP="00AC6938">
      <w:pPr>
        <w:pStyle w:val="a0"/>
      </w:pPr>
      <w:proofErr w:type="spellStart"/>
      <w:r>
        <w:t>scPerb</w:t>
      </w:r>
      <w:proofErr w:type="spellEnd"/>
      <w:r>
        <w:t xml:space="preserve"> is inspired by Variational Auto-Encoder (VAE)</w:t>
      </w:r>
      <w:r w:rsidR="002702F8">
        <w:t xml:space="preserve"> </w:t>
      </w:r>
      <w:r>
        <w:fldChar w:fldCharType="begin"/>
      </w:r>
      <w:r w:rsidR="00D2498E">
        <w:instrText xml:space="preserve"> ADDIN EN.CITE &lt;EndNote&gt;&lt;Cite&gt;&lt;Author&gt;Kingma&lt;/Author&gt;&lt;Year&gt;2013&lt;/Year&gt;&lt;RecNum&gt;6&lt;/RecNum&gt;&lt;DisplayText&gt;[5]&lt;/DisplayText&gt;&lt;record&gt;&lt;rec-number&gt;6&lt;/rec-number&gt;&lt;foreign-keys&gt;&lt;key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sidR="00D2498E">
        <w:rPr>
          <w:noProof/>
        </w:rPr>
        <w:t>[5]</w:t>
      </w:r>
      <w:r>
        <w:fldChar w:fldCharType="end"/>
      </w:r>
      <w:r>
        <w:t xml:space="preserve"> and the style-transfer GAN (</w:t>
      </w:r>
      <w:proofErr w:type="spellStart"/>
      <w:r>
        <w:t>stGAN</w:t>
      </w:r>
      <w:proofErr w:type="spellEnd"/>
      <w:r>
        <w:t>)</w:t>
      </w:r>
      <w:r w:rsidR="002702F8">
        <w:t xml:space="preserve"> </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We used the variational inference to estimate the distribution </w:t>
      </w:r>
      <m:oMath>
        <m:r>
          <w:rPr>
            <w:rFonts w:ascii="Cambria Math" w:hAnsi="Cambria Math"/>
          </w:rPr>
          <m:t>μ</m:t>
        </m:r>
      </m:oMath>
      <w:r>
        <w:t xml:space="preserve"> and </w:t>
      </w:r>
      <m:oMath>
        <m:r>
          <w:rPr>
            <w:rFonts w:ascii="Cambria Math" w:hAnsi="Cambria Math"/>
          </w:rPr>
          <m:t>σ</m:t>
        </m:r>
      </m:oMath>
      <w:r>
        <w:t xml:space="preserve"> of the “content features” </w:t>
      </w:r>
      <m:oMath>
        <m:r>
          <w:rPr>
            <w:rFonts w:ascii="Cambria Math" w:hAnsi="Cambria Math"/>
          </w:rPr>
          <m:t>c</m:t>
        </m:r>
      </m:oMath>
      <w:r>
        <w:t xml:space="preserve"> in the latent space, and project style input vector </w:t>
      </w:r>
      <m:oMath>
        <m:r>
          <w:rPr>
            <w:rFonts w:ascii="Cambria Math" w:hAnsi="Cambria Math"/>
          </w:rPr>
          <m:t>r</m:t>
        </m:r>
      </m:oMath>
      <w:r>
        <w:t xml:space="preserve"> into the latent space and learn the transformation </w:t>
      </w:r>
      <m:oMath>
        <m:r>
          <w:rPr>
            <w:rFonts w:ascii="Cambria Math" w:hAnsi="Cambria Math"/>
          </w:rPr>
          <m:t>s</m:t>
        </m:r>
      </m:oMath>
      <w:r>
        <w:t xml:space="preserv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to the stimulation dataset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For the rest of the descriptions, we denote </w:t>
      </w:r>
      <m:oMath>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as a content encoder to learn the cell-type awareness features,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to project the random-style input vectors to the latent space, </w:t>
      </w:r>
      <m:oMath>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and </w:t>
      </w:r>
      <m:oMath>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represented to the </w:t>
      </w:r>
      <m:oMath>
        <m:r>
          <w:rPr>
            <w:rFonts w:ascii="Cambria Math" w:hAnsi="Cambria Math"/>
          </w:rPr>
          <m:t>μ</m:t>
        </m:r>
      </m:oMath>
      <w:r>
        <w:t xml:space="preserve"> and </w:t>
      </w:r>
      <m:oMath>
        <m:r>
          <w:rPr>
            <w:rFonts w:ascii="Cambria Math" w:hAnsi="Cambria Math"/>
          </w:rPr>
          <m:t>σ</m:t>
        </m:r>
      </m:oMath>
      <w:r>
        <w:t xml:space="preserve"> estimation for the distribution of </w:t>
      </w:r>
      <m:oMath>
        <m:r>
          <w:rPr>
            <w:rFonts w:ascii="Cambria Math" w:hAnsi="Cambria Math"/>
          </w:rPr>
          <m:t>c</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r>
              <m:rPr>
                <m:sty m:val="p"/>
              </m:rPr>
              <w:rPr>
                <w:rFonts w:ascii="Cambria Math" w:hAnsi="Cambria Math"/>
              </w:rPr>
              <m:t>.</m:t>
            </m:r>
          </m:e>
        </m:d>
      </m:oMath>
      <w:r>
        <w:t xml:space="preserve"> for the decoder to generate the stimulation data from the latent variables </w:t>
      </w:r>
      <m:oMath>
        <m:r>
          <w:rPr>
            <w:rFonts w:ascii="Cambria Math" w:hAnsi="Cambria Math"/>
          </w:rPr>
          <m:t>c</m:t>
        </m:r>
      </m:oMath>
      <w:r>
        <w:t xml:space="preserve"> and </w:t>
      </w:r>
      <m:oMath>
        <m:r>
          <w:rPr>
            <w:rFonts w:ascii="Cambria Math" w:hAnsi="Cambria Math"/>
          </w:rPr>
          <m:t>s</m:t>
        </m:r>
      </m:oMath>
      <w:r>
        <w:t>.</w:t>
      </w:r>
    </w:p>
    <w:p w14:paraId="6724A6DF" w14:textId="6924FCAB" w:rsidR="00AC6938" w:rsidRDefault="00AC6938" w:rsidP="00AC6938">
      <w:pPr>
        <w:pStyle w:val="a0"/>
      </w:pPr>
      <w:r>
        <w:t xml:space="preserve">In the inference stage, given a specific cell type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scPerb will extract the cell type-related features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get the generated pseudo-stimulus cell type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oMath>
      <w:r>
        <w:t xml:space="preserve"> based on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oMath>
      <w:r>
        <w:t xml:space="preserve">, a result of a neuro-network, learning the difference between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w:t>
      </w:r>
      <w:bookmarkStart w:id="1" w:name="encoders"/>
    </w:p>
    <w:p w14:paraId="0422AC55" w14:textId="77777777" w:rsidR="00AC6938" w:rsidRPr="00FE2E36" w:rsidRDefault="00AC6938" w:rsidP="00AC6938">
      <w:pPr>
        <w:pStyle w:val="a0"/>
        <w:numPr>
          <w:ilvl w:val="1"/>
          <w:numId w:val="9"/>
        </w:numPr>
        <w:rPr>
          <w:sz w:val="32"/>
          <w:szCs w:val="32"/>
        </w:rPr>
      </w:pPr>
      <w:r w:rsidRPr="00FE2E36">
        <w:rPr>
          <w:sz w:val="32"/>
          <w:szCs w:val="32"/>
        </w:rPr>
        <w:lastRenderedPageBreak/>
        <w:t>Encoders</w:t>
      </w:r>
      <w:bookmarkEnd w:id="1"/>
    </w:p>
    <w:p w14:paraId="4139DAE6" w14:textId="77777777" w:rsidR="00AC6938" w:rsidRDefault="00AC6938" w:rsidP="00AC6938">
      <w:pPr>
        <w:pStyle w:val="FirstParagraph"/>
      </w:pPr>
      <w:r>
        <w:t xml:space="preserve">We assumed the observations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from the control and stimulation datasets had two independent latent features: a cell type-related latent feature, denoted as “content” </w:t>
      </w:r>
      <m:oMath>
        <m:r>
          <w:rPr>
            <w:rFonts w:ascii="Cambria Math" w:hAnsi="Cambria Math"/>
          </w:rPr>
          <m:t>c</m:t>
        </m:r>
      </m:oMath>
      <w:r>
        <w:t xml:space="preserve"> , and a dataset-specific feature, denoted as “style” </w:t>
      </w:r>
      <m:oMath>
        <m:r>
          <w:rPr>
            <w:rFonts w:ascii="Cambria Math" w:hAnsi="Cambria Math"/>
          </w:rPr>
          <m:t>s</m:t>
        </m:r>
      </m:oMath>
      <w:r>
        <w:t xml:space="preserve">. To extract the common cell type content feature, we first project the inputs into the latent space, then estimate the </w:t>
      </w:r>
      <m:oMath>
        <m:r>
          <w:rPr>
            <w:rFonts w:ascii="Cambria Math" w:hAnsi="Cambria Math"/>
          </w:rPr>
          <m:t>μ</m:t>
        </m:r>
        <m:r>
          <m:rPr>
            <m:sty m:val="p"/>
          </m:rPr>
          <w:rPr>
            <w:rFonts w:ascii="Cambria Math" w:hAnsi="Cambria Math"/>
          </w:rPr>
          <m:t>,</m:t>
        </m:r>
        <m:r>
          <w:rPr>
            <w:rFonts w:ascii="Cambria Math" w:hAnsi="Cambria Math"/>
          </w:rPr>
          <m:t>σ</m:t>
        </m:r>
      </m:oMath>
      <w:r>
        <w:t xml:space="preserve"> to represent the normal distribution of </w:t>
      </w:r>
      <m:oMath>
        <m:r>
          <w:rPr>
            <w:rFonts w:ascii="Cambria Math" w:hAnsi="Cambria Math"/>
          </w:rPr>
          <m:t>c</m:t>
        </m:r>
      </m:oMath>
      <w:r>
        <w:t xml:space="preserve">, and resample the latent variable </w:t>
      </w:r>
      <m:oMath>
        <m:r>
          <w:rPr>
            <w:rFonts w:ascii="Cambria Math" w:hAnsi="Cambria Math"/>
          </w:rPr>
          <m:t>Z</m:t>
        </m:r>
      </m:oMath>
      <w:r>
        <w:t xml:space="preserve"> based on the generated distribution:</w:t>
      </w:r>
    </w:p>
    <w:p w14:paraId="638F6EDD"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109CEECD"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6F81F22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6732DD03" w14:textId="5695FE4B" w:rsidR="00AC6938" w:rsidRDefault="00AC6938" w:rsidP="00AC6938">
      <w:pPr>
        <w:pStyle w:val="FirstParagraph"/>
      </w:pPr>
      <w:r>
        <w:t>We shared the projection weights between the two dataset</w:t>
      </w:r>
      <w:r w:rsidR="006739D1">
        <w:t>s</w:t>
      </w:r>
      <w:r>
        <w:t xml:space="preserve">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 and therefore we can have the latent representation of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as:</w:t>
      </w:r>
    </w:p>
    <w:p w14:paraId="2555B434"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63EEE8E2"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5F69169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5D93AB2A" w14:textId="13C8455D" w:rsidR="00AC6938" w:rsidRDefault="00AC6938" w:rsidP="00AC6938">
      <w:pPr>
        <w:pStyle w:val="FirstParagraph"/>
      </w:pPr>
      <w:r>
        <w:t xml:space="preserve">In this manuscript,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rPr>
          <m:t>s</m:t>
        </m:r>
      </m:oMath>
      <w:r>
        <w:t xml:space="preserve"> in the latent space. Our idea was inspired by the style transfer learnings</w:t>
      </w:r>
      <w:r w:rsidR="002702F8">
        <w:t xml:space="preserve"> </w:t>
      </w:r>
      <w:r>
        <w:fldChar w:fldCharType="begin"/>
      </w:r>
      <w:r w:rsidR="00D2498E">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D2498E">
        <w:rPr>
          <w:noProof/>
        </w:rPr>
        <w:t>[2]</w:t>
      </w:r>
      <w:r>
        <w:fldChar w:fldCharType="end"/>
      </w:r>
      <w:r>
        <w:t xml:space="preserve">, where randomly sampled a noise </w:t>
      </w:r>
      <m:oMath>
        <m:r>
          <w:rPr>
            <w:rFonts w:ascii="Cambria Math" w:hAnsi="Cambria Math"/>
          </w:rPr>
          <m:t>r</m:t>
        </m:r>
      </m:oMath>
      <w:r>
        <w:t xml:space="preserve"> and project the latent space as the styles. In ScPerb, we applied a style encoder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which can project the </w:t>
      </w:r>
      <m:oMath>
        <m:r>
          <w:rPr>
            <w:rFonts w:ascii="Cambria Math" w:hAnsi="Cambria Math"/>
          </w:rPr>
          <m:t>r</m:t>
        </m:r>
      </m:oMath>
      <w:r>
        <w:t xml:space="preserve"> into the latent space as the transformation variable to convert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to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w:t>
      </w:r>
    </w:p>
    <w:p w14:paraId="051A5915" w14:textId="77777777" w:rsidR="00AC6938" w:rsidRDefault="00AC6938" w:rsidP="00AC6938">
      <w:pPr>
        <w:pStyle w:val="a0"/>
      </w:pPr>
      <m:oMathPara>
        <m:oMathParaPr>
          <m:jc m:val="center"/>
        </m:oMathParaP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w:rPr>
                  <w:rFonts w:ascii="Cambria Math" w:hAnsi="Cambria Math"/>
                </w:rPr>
                <m:t>r</m:t>
              </m:r>
            </m:e>
          </m:d>
        </m:oMath>
      </m:oMathPara>
    </w:p>
    <w:p w14:paraId="5ED8208B" w14:textId="77777777" w:rsidR="00AC6938" w:rsidRDefault="00000000" w:rsidP="00AC6938">
      <w:pPr>
        <w:pStyle w:val="FirstParagraph"/>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oMath>
      </m:oMathPara>
    </w:p>
    <w:p w14:paraId="24654AE4" w14:textId="68201668" w:rsidR="00AC6938" w:rsidRDefault="00AC6938" w:rsidP="00AC6938">
      <w:pPr>
        <w:pStyle w:val="FirstParagraph"/>
      </w:pPr>
      <w:r>
        <w:t xml:space="preserve">And </w:t>
      </w:r>
      <w:r w:rsidR="009C1CF4">
        <w:t>therefore,</w:t>
      </w:r>
      <w:r>
        <w:t xml:space="preserve"> we have the following style loss and the KL regulations:</w:t>
      </w:r>
    </w:p>
    <w:p w14:paraId="5CF6D0DD" w14:textId="77777777" w:rsidR="00AC6938" w:rsidRDefault="00AC6938" w:rsidP="00AC6938">
      <w:pPr>
        <w:pStyle w:val="a0"/>
      </w:pPr>
      <m:oMathPara>
        <m:oMathParaPr>
          <m:jc m:val="center"/>
        </m:oMathParaPr>
        <m:oMath>
          <m:r>
            <w:rPr>
              <w:rFonts w:ascii="Cambria Math" w:hAnsi="Cambria Math"/>
            </w:rPr>
            <m:t>StyleLoss</m:t>
          </m:r>
          <m:r>
            <m:rPr>
              <m:sty m:val="p"/>
            </m:rPr>
            <w:rPr>
              <w:rFonts w:ascii="Cambria Math" w:hAnsi="Cambria Math"/>
            </w:rPr>
            <m:t>=</m:t>
          </m:r>
          <m:r>
            <w:rPr>
              <w:rFonts w:ascii="Cambria Math" w:hAnsi="Cambria Math"/>
            </w:rPr>
            <m:t>SmoothL1Loss</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e>
          </m:d>
        </m:oMath>
      </m:oMathPara>
    </w:p>
    <w:p w14:paraId="03B7856E" w14:textId="77777777" w:rsidR="00AC6938" w:rsidRDefault="00AC6938" w:rsidP="00AC6938">
      <w:pPr>
        <w:pStyle w:val="FirstParagraph"/>
      </w:pPr>
      <m:oMathPara>
        <m:oMathParaPr>
          <m:jc m:val="center"/>
        </m:oMathParaPr>
        <m:oMath>
          <m:r>
            <w:rPr>
              <w:rFonts w:ascii="Cambria Math" w:hAnsi="Cambria Math"/>
            </w:rPr>
            <m:t>KLLoss</m:t>
          </m:r>
          <m:r>
            <m:rPr>
              <m:sty m:val="p"/>
            </m:rPr>
            <w:rPr>
              <w:rFonts w:ascii="Cambria Math" w:hAnsi="Cambria Math"/>
            </w:rPr>
            <m:t>=</m:t>
          </m:r>
          <m:r>
            <w:rPr>
              <w:rFonts w:ascii="Cambria Math" w:hAnsi="Cambria Math"/>
            </w:rPr>
            <m:t>KL</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d>
        </m:oMath>
      </m:oMathPara>
    </w:p>
    <w:p w14:paraId="328689F4" w14:textId="77777777" w:rsidR="00AC6938" w:rsidRDefault="00AC6938" w:rsidP="00AC6938">
      <w:pPr>
        <w:pStyle w:val="FirstParagraph"/>
      </w:pPr>
      <w:r>
        <w:t>Where SmoothL1Loss and KL divergence are:</w:t>
      </w:r>
    </w:p>
    <w:p w14:paraId="6E6729EF" w14:textId="77777777" w:rsidR="00AC6938" w:rsidRDefault="00AC6938" w:rsidP="00AC6938">
      <w:pPr>
        <w:pStyle w:val="a0"/>
      </w:pPr>
      <m:oMathPara>
        <m:oMathParaPr>
          <m:jc m:val="center"/>
        </m:oMathParaPr>
        <m:oMath>
          <m:r>
            <w:rPr>
              <w:rFonts w:ascii="Cambria Math" w:hAnsi="Cambria Math"/>
            </w:rPr>
            <m:t>SmoothL1loss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w:rPr>
                        <w:rFonts w:ascii="Cambria Math" w:hAnsi="Cambria Math"/>
                      </w:rPr>
                      <m:t>0.5</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2</m:t>
                        </m:r>
                      </m:sup>
                    </m:sSup>
                    <m:r>
                      <m:rPr>
                        <m:sty m:val="p"/>
                      </m:rPr>
                      <w:rPr>
                        <w:rFonts w:ascii="Cambria Math" w:hAnsi="Cambria Math"/>
                      </w:rPr>
                      <m:t>/</m:t>
                    </m:r>
                    <m:r>
                      <w:rPr>
                        <w:rFonts w:ascii="Cambria Math" w:hAnsi="Cambria Math"/>
                      </w:rPr>
                      <m:t>β</m:t>
                    </m:r>
                  </m:e>
                  <m:e>
                    <m:r>
                      <m:rPr>
                        <m:nor/>
                      </m:rPr>
                      <m:t xml:space="preserve"> if </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β</m:t>
                    </m:r>
                  </m:e>
                </m:mr>
                <m:m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0.5β</m:t>
                    </m:r>
                  </m:e>
                  <m:e>
                    <m:r>
                      <m:rPr>
                        <m:nor/>
                      </m:rPr>
                      <m:t xml:space="preserve"> otherwise</m:t>
                    </m:r>
                  </m:e>
                </m:mr>
              </m:m>
            </m:e>
          </m:d>
        </m:oMath>
      </m:oMathPara>
    </w:p>
    <w:p w14:paraId="06C09CEE" w14:textId="77777777" w:rsidR="00AC6938" w:rsidRPr="00FE2E36" w:rsidRDefault="00AC6938" w:rsidP="00AC6938">
      <w:pPr>
        <w:pStyle w:val="FirstParagraph"/>
      </w:pPr>
      <m:oMathPara>
        <m:oMath>
          <m:r>
            <w:rPr>
              <w:rFonts w:ascii="Cambria Math" w:hAnsi="Cambria Math"/>
            </w:rPr>
            <w:lastRenderedPageBreak/>
            <m:t>KL</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e>
                  </m:d>
                </m:num>
                <m:den>
                  <m:r>
                    <w:rPr>
                      <w:rFonts w:ascii="Cambria Math" w:hAnsi="Cambria Math"/>
                    </w:rPr>
                    <m:t>Q</m:t>
                  </m:r>
                  <m:d>
                    <m:dPr>
                      <m:ctrlPr>
                        <w:rPr>
                          <w:rFonts w:ascii="Cambria Math" w:hAnsi="Cambria Math"/>
                        </w:rPr>
                      </m:ctrlPr>
                    </m:dPr>
                    <m:e>
                      <m:r>
                        <w:rPr>
                          <w:rFonts w:ascii="Cambria Math" w:hAnsi="Cambria Math"/>
                        </w:rPr>
                        <m:t>x</m:t>
                      </m:r>
                    </m:e>
                  </m:d>
                </m:den>
              </m:f>
            </m:e>
          </m:d>
        </m:oMath>
      </m:oMathPara>
      <w:bookmarkStart w:id="2" w:name="decoder"/>
    </w:p>
    <w:p w14:paraId="2651078A" w14:textId="77777777" w:rsidR="00AC6938" w:rsidRPr="00FE2E36" w:rsidRDefault="00AC6938" w:rsidP="00AC6938">
      <w:pPr>
        <w:pStyle w:val="FirstParagraph"/>
        <w:numPr>
          <w:ilvl w:val="1"/>
          <w:numId w:val="9"/>
        </w:numPr>
        <w:rPr>
          <w:sz w:val="32"/>
          <w:szCs w:val="32"/>
        </w:rPr>
      </w:pPr>
      <w:r w:rsidRPr="00FE2E36">
        <w:rPr>
          <w:sz w:val="32"/>
          <w:szCs w:val="32"/>
        </w:rPr>
        <w:t>Decoder</w:t>
      </w:r>
      <w:bookmarkEnd w:id="2"/>
    </w:p>
    <w:p w14:paraId="0D9B1200" w14:textId="77777777" w:rsidR="00AC6938" w:rsidRDefault="00AC6938" w:rsidP="00AC6938">
      <w:pPr>
        <w:pStyle w:val="FirstParagraph"/>
      </w:pPr>
      <w:r>
        <w:t xml:space="preserve">We applied a decoder to generate the observations from the latent variables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Accordingly, the generated samples were denoted as:</w:t>
      </w:r>
    </w:p>
    <w:p w14:paraId="110E4DD0" w14:textId="77777777" w:rsidR="00AC6938" w:rsidRDefault="00000000" w:rsidP="00AC6938">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e>
                </m:d>
              </m:e>
            </m:mr>
            <m:mr>
              <m:e/>
            </m:mr>
          </m:m>
        </m:oMath>
      </m:oMathPara>
    </w:p>
    <w:p w14:paraId="6CCBE6CC" w14:textId="77777777" w:rsidR="00AC6938" w:rsidRDefault="00AC6938" w:rsidP="00AC6938">
      <w:pPr>
        <w:pStyle w:val="FirstParagraph"/>
      </w:pPr>
      <w:r>
        <w:t xml:space="preserve">Note that our task was to perturb the cell types from the control dataset to the stimulus dataset, instead of generating the samples from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we use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Therefore, our Generated Loss is:</w:t>
      </w:r>
    </w:p>
    <w:p w14:paraId="65620FD3" w14:textId="77777777" w:rsidR="00AC6938" w:rsidRDefault="00AC6938" w:rsidP="00AC6938">
      <w:pPr>
        <w:pStyle w:val="a0"/>
      </w:pPr>
      <m:oMathPara>
        <m:oMathParaPr>
          <m:jc m:val="center"/>
        </m:oMathParaPr>
        <m:oMath>
          <m:r>
            <w:rPr>
              <w:rFonts w:ascii="Cambria Math" w:hAnsi="Cambria Math"/>
            </w:rPr>
            <m:t>GenLoss</m:t>
          </m:r>
          <m:r>
            <m:rPr>
              <m:sty m:val="p"/>
            </m:rPr>
            <w:rPr>
              <w:rFonts w:ascii="Cambria Math" w:hAnsi="Cambria Math"/>
            </w:rPr>
            <m:t>=</m:t>
          </m:r>
          <m:r>
            <w:rPr>
              <w:rFonts w:ascii="Cambria Math" w:hAnsi="Cambria Math"/>
            </w:rPr>
            <m:t>SmoothL1loss</m:t>
          </m:r>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e>
          </m:d>
        </m:oMath>
      </m:oMathPara>
    </w:p>
    <w:p w14:paraId="7E060B42" w14:textId="77777777" w:rsidR="00AC6938" w:rsidRPr="00FE2E36" w:rsidRDefault="00AC6938" w:rsidP="00AC6938">
      <w:pPr>
        <w:pStyle w:val="af"/>
        <w:numPr>
          <w:ilvl w:val="1"/>
          <w:numId w:val="9"/>
        </w:numPr>
        <w:ind w:firstLineChars="0"/>
        <w:rPr>
          <w:sz w:val="32"/>
          <w:szCs w:val="32"/>
        </w:rPr>
      </w:pPr>
      <w:bookmarkStart w:id="3" w:name="loss-function"/>
      <w:r w:rsidRPr="00FE2E36">
        <w:rPr>
          <w:sz w:val="32"/>
          <w:szCs w:val="32"/>
        </w:rPr>
        <w:t>Loss function</w:t>
      </w:r>
      <w:bookmarkEnd w:id="3"/>
    </w:p>
    <w:p w14:paraId="48EADB9C" w14:textId="77777777" w:rsidR="00AC6938" w:rsidRDefault="00AC6938" w:rsidP="00AC6938">
      <w:pPr>
        <w:pStyle w:val="FirstParagraph"/>
      </w:pPr>
      <w:r>
        <w:t>The objective functions will be combined with the Generated loss, Style Loss, and the KL regulation terms.</w:t>
      </w:r>
    </w:p>
    <w:p w14:paraId="74F7DA97" w14:textId="77777777" w:rsidR="00AC6938" w:rsidRPr="00FE2E36" w:rsidRDefault="00AC6938" w:rsidP="00AC6938">
      <w:pPr>
        <w:pStyle w:val="a0"/>
      </w:pPr>
      <m:oMathPara>
        <m:oMath>
          <m:r>
            <w:rPr>
              <w:rFonts w:ascii="Cambria Math" w:hAnsi="Cambria Math"/>
            </w:rPr>
            <m:t>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StyleLoss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KLLoss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GenLoss</m:t>
          </m:r>
        </m:oMath>
      </m:oMathPara>
      <w:bookmarkStart w:id="4" w:name="datasets-and-preprocess"/>
      <w:bookmarkEnd w:id="0"/>
    </w:p>
    <w:p w14:paraId="6389DAC6" w14:textId="77777777" w:rsidR="00AC6938" w:rsidRDefault="00AC6938" w:rsidP="00AC6938">
      <w:pPr>
        <w:pStyle w:val="a0"/>
        <w:rPr>
          <w:b/>
          <w:bCs/>
          <w:sz w:val="44"/>
          <w:szCs w:val="44"/>
        </w:rPr>
      </w:pPr>
    </w:p>
    <w:p w14:paraId="3A9ACAF3" w14:textId="77777777" w:rsidR="00AC6938" w:rsidRPr="00FE2E36" w:rsidRDefault="00AC6938" w:rsidP="00AC6938">
      <w:pPr>
        <w:pStyle w:val="a0"/>
        <w:numPr>
          <w:ilvl w:val="0"/>
          <w:numId w:val="9"/>
        </w:numPr>
        <w:rPr>
          <w:b/>
          <w:bCs/>
          <w:sz w:val="44"/>
          <w:szCs w:val="44"/>
        </w:rPr>
      </w:pPr>
      <w:r w:rsidRPr="00FE2E36">
        <w:rPr>
          <w:b/>
          <w:bCs/>
          <w:sz w:val="44"/>
          <w:szCs w:val="44"/>
        </w:rPr>
        <w:t>Datasets and preprocess</w:t>
      </w:r>
    </w:p>
    <w:p w14:paraId="73594EB2" w14:textId="08766D04" w:rsidR="00C820B0" w:rsidRDefault="00C820B0" w:rsidP="00AC6938">
      <w:pPr>
        <w:pStyle w:val="FirstParagraph"/>
        <w:rPr>
          <w:lang w:eastAsia="zh-CN"/>
        </w:rPr>
      </w:pPr>
      <w:r>
        <w:rPr>
          <w:lang w:eastAsia="zh-CN"/>
        </w:rPr>
        <w:t xml:space="preserve">We obtained the PBMC-Zheng dataset from Zheng et al. </w:t>
      </w:r>
      <w:r>
        <w:rPr>
          <w:lang w:eastAsia="zh-CN"/>
        </w:rPr>
        <w:fldChar w:fldCharType="begin"/>
      </w:r>
      <w:r>
        <w:rPr>
          <w:lang w:eastAsia="zh-CN"/>
        </w:rPr>
        <w:instrText xml:space="preserve"> ADDIN EN.CITE &lt;EndNote&gt;&lt;Cite&gt;&lt;Author&gt;Zheng&lt;/Author&gt;&lt;Year&gt;2017&lt;/Year&gt;&lt;RecNum&gt;14&lt;/RecNum&gt;&lt;DisplayText&gt;[6]&lt;/DisplayText&gt;&lt;record&gt;&lt;rec-number&gt;14&lt;/rec-number&gt;&lt;foreign-keys&gt;&lt;key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Pr>
          <w:lang w:eastAsia="zh-CN"/>
        </w:rPr>
        <w:fldChar w:fldCharType="separate"/>
      </w:r>
      <w:r>
        <w:rPr>
          <w:noProof/>
          <w:lang w:eastAsia="zh-CN"/>
        </w:rPr>
        <w:t>[6]</w:t>
      </w:r>
      <w:r>
        <w:rPr>
          <w:lang w:eastAsia="zh-CN"/>
        </w:rPr>
        <w:fldChar w:fldCharType="end"/>
      </w:r>
      <w:r>
        <w:rPr>
          <w:lang w:eastAsia="zh-CN"/>
        </w:rPr>
        <w:t xml:space="preserve">. </w:t>
      </w:r>
      <w:r w:rsidR="001E1AFA">
        <w:rPr>
          <w:lang w:eastAsia="zh-CN"/>
        </w:rPr>
        <w:t xml:space="preserve">After removing the megakaryocyte cells, which </w:t>
      </w:r>
      <w:r w:rsidR="001E1AFA">
        <w:rPr>
          <w:rFonts w:hint="eastAsia"/>
          <w:lang w:eastAsia="zh-CN"/>
        </w:rPr>
        <w:t>have</w:t>
      </w:r>
      <w:r w:rsidR="001E1AFA">
        <w:rPr>
          <w:lang w:eastAsia="zh-CN"/>
        </w:rPr>
        <w:t xml:space="preserve"> </w:t>
      </w:r>
      <w:r w:rsidR="001E1AFA">
        <w:rPr>
          <w:rFonts w:hint="eastAsia"/>
          <w:lang w:eastAsia="zh-CN"/>
        </w:rPr>
        <w:t>an</w:t>
      </w:r>
      <w:r w:rsidR="001E1AFA">
        <w:rPr>
          <w:lang w:eastAsia="zh-CN"/>
        </w:rPr>
        <w:t xml:space="preserve"> </w:t>
      </w:r>
      <w:r w:rsidR="001E1AFA" w:rsidRPr="001E1AFA">
        <w:rPr>
          <w:lang w:eastAsia="zh-CN"/>
        </w:rPr>
        <w:t>uncertainty of assign</w:t>
      </w:r>
      <w:r w:rsidR="001E1AFA">
        <w:rPr>
          <w:rFonts w:hint="eastAsia"/>
          <w:lang w:eastAsia="zh-CN"/>
        </w:rPr>
        <w:t>ed</w:t>
      </w:r>
      <w:r w:rsidR="001E1AFA" w:rsidRPr="001E1AFA">
        <w:rPr>
          <w:lang w:eastAsia="zh-CN"/>
        </w:rPr>
        <w:t xml:space="preserve"> </w:t>
      </w:r>
      <w:r w:rsidR="001E1AFA" w:rsidRPr="001E1AFA">
        <w:rPr>
          <w:rFonts w:hint="eastAsia"/>
          <w:lang w:eastAsia="zh-CN"/>
        </w:rPr>
        <w:t>l</w:t>
      </w:r>
      <w:r w:rsidR="001E1AFA" w:rsidRPr="001E1AFA">
        <w:rPr>
          <w:lang w:eastAsia="zh-CN"/>
        </w:rPr>
        <w:t>abels</w:t>
      </w:r>
      <w:r w:rsidR="001E1AFA">
        <w:rPr>
          <w:lang w:eastAsia="zh-CN"/>
        </w:rPr>
        <w:t>, we log-transformed and normalized the data and selected the top 7000 highly variable genes.</w:t>
      </w:r>
    </w:p>
    <w:p w14:paraId="63A5DDCF" w14:textId="0964EE39" w:rsidR="00092241" w:rsidRDefault="00092241" w:rsidP="00AC6938">
      <w:pPr>
        <w:pStyle w:val="FirstParagraph"/>
        <w:rPr>
          <w:lang w:eastAsia="zh-CN"/>
        </w:rPr>
      </w:pPr>
      <w:r w:rsidRPr="00D2498E">
        <w:rPr>
          <w:rFonts w:hint="eastAsia"/>
          <w:lang w:eastAsia="zh-CN"/>
        </w:rPr>
        <w:t>Kang</w:t>
      </w:r>
      <w:r w:rsidRPr="00D2498E">
        <w:rPr>
          <w:lang w:eastAsia="zh-CN"/>
        </w:rPr>
        <w:t xml:space="preserve"> et al</w:t>
      </w:r>
      <w:r w:rsidR="00C820B0">
        <w:rPr>
          <w:lang w:eastAsia="zh-CN"/>
        </w:rPr>
        <w:t>.</w:t>
      </w:r>
      <w:r w:rsidRPr="00D2498E">
        <w:rPr>
          <w:lang w:eastAsia="zh-CN"/>
        </w:rPr>
        <w:t xml:space="preserve"> published a dataset from PBMCs </w:t>
      </w:r>
      <w:r w:rsidR="00D2498E">
        <w:rPr>
          <w:lang w:eastAsia="zh-CN"/>
        </w:rPr>
        <w:t>including</w:t>
      </w:r>
      <w:r w:rsidRPr="00D2498E">
        <w:rPr>
          <w:lang w:eastAsia="zh-CN"/>
        </w:rPr>
        <w:t xml:space="preserve"> both control and stimulated cell types</w:t>
      </w:r>
      <w:r w:rsidR="00C820B0">
        <w:rPr>
          <w:lang w:eastAsia="zh-CN"/>
        </w:rPr>
        <w:t xml:space="preserve"> </w:t>
      </w:r>
      <w:r w:rsidR="00C820B0">
        <w:rPr>
          <w:lang w:eastAsia="zh-CN"/>
        </w:rPr>
        <w:fldChar w:fldCharType="begin"/>
      </w:r>
      <w:r w:rsidR="00C820B0">
        <w:rPr>
          <w:lang w:eastAsia="zh-CN"/>
        </w:rPr>
        <w:instrText xml:space="preserve"> ADDIN EN.CITE &lt;EndNote&gt;&lt;Cite&gt;&lt;Author&gt;Kang&lt;/Author&gt;&lt;Year&gt;2018&lt;/Year&gt;&lt;RecNum&gt;9&lt;/RecNum&gt;&lt;DisplayText&gt;[7]&lt;/DisplayText&gt;&lt;record&gt;&lt;rec-number&gt;9&lt;/rec-number&gt;&lt;foreign-keys&gt;&lt;key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Pr>
          <w:lang w:eastAsia="zh-CN"/>
        </w:rPr>
        <w:fldChar w:fldCharType="separate"/>
      </w:r>
      <w:r w:rsidR="00C820B0">
        <w:rPr>
          <w:noProof/>
          <w:lang w:eastAsia="zh-CN"/>
        </w:rPr>
        <w:t>[7]</w:t>
      </w:r>
      <w:r w:rsidR="00C820B0">
        <w:rPr>
          <w:lang w:eastAsia="zh-CN"/>
        </w:rPr>
        <w:fldChar w:fldCharType="end"/>
      </w:r>
      <w:r w:rsidRPr="00D2498E">
        <w:rPr>
          <w:lang w:eastAsia="zh-CN"/>
        </w:rPr>
        <w:t>.</w:t>
      </w:r>
      <w:r w:rsidR="00C820B0">
        <w:rPr>
          <w:lang w:eastAsia="zh-CN"/>
        </w:rPr>
        <w:t xml:space="preserve"> Among these data, we extracted </w:t>
      </w:r>
      <w:r w:rsidR="001E1AFA">
        <w:rPr>
          <w:lang w:eastAsia="zh-CN"/>
        </w:rPr>
        <w:t>the</w:t>
      </w:r>
      <w:r w:rsidR="00C820B0">
        <w:rPr>
          <w:lang w:eastAsia="zh-CN"/>
        </w:rPr>
        <w:t xml:space="preserve"> average of</w:t>
      </w:r>
      <w:r w:rsidR="001E1AFA">
        <w:rPr>
          <w:lang w:eastAsia="zh-CN"/>
        </w:rPr>
        <w:t xml:space="preserve"> the top</w:t>
      </w:r>
      <w:r w:rsidR="00C820B0">
        <w:rPr>
          <w:lang w:eastAsia="zh-CN"/>
        </w:rPr>
        <w:t xml:space="preserve"> 20 cluster genes</w:t>
      </w:r>
      <w:r w:rsidR="001E1AFA">
        <w:rPr>
          <w:lang w:eastAsia="zh-CN"/>
        </w:rPr>
        <w:t>, which has 6998 genes in total,</w:t>
      </w:r>
      <w:r w:rsidR="00C820B0">
        <w:rPr>
          <w:lang w:eastAsia="zh-CN"/>
        </w:rPr>
        <w:t xml:space="preserve"> from seven cell types, respectively: B cells, CD4-T cells, CD8-T cells, CD14 Mono cells, Dendritic cells, FCGR3A Mono cells,</w:t>
      </w:r>
      <w:r w:rsidR="001E1AFA">
        <w:rPr>
          <w:lang w:eastAsia="zh-CN"/>
        </w:rPr>
        <w:t xml:space="preserve"> and</w:t>
      </w:r>
      <w:r w:rsidR="00C820B0">
        <w:rPr>
          <w:lang w:eastAsia="zh-CN"/>
        </w:rPr>
        <w:t xml:space="preserve"> NK cells</w:t>
      </w:r>
      <w:r w:rsidR="001E1AFA">
        <w:rPr>
          <w:lang w:eastAsia="zh-CN"/>
        </w:rPr>
        <w:t>, the same cell types as the PBMC-Zheng dataset</w:t>
      </w:r>
      <w:r w:rsidR="00C820B0">
        <w:rPr>
          <w:lang w:eastAsia="zh-CN"/>
        </w:rPr>
        <w:t xml:space="preserve">. </w:t>
      </w:r>
    </w:p>
    <w:p w14:paraId="06C29BBB" w14:textId="1C168CDE" w:rsidR="00BF1F53" w:rsidRPr="00AE77B2" w:rsidRDefault="00BF1F53" w:rsidP="00BF1F53">
      <w:pPr>
        <w:pStyle w:val="a0"/>
        <w:rPr>
          <w:lang w:eastAsia="zh-CN"/>
        </w:rPr>
      </w:pPr>
      <w:proofErr w:type="spellStart"/>
      <w:r>
        <w:rPr>
          <w:rFonts w:hint="eastAsia"/>
          <w:lang w:eastAsia="zh-CN"/>
        </w:rPr>
        <w:t>H</w:t>
      </w:r>
      <w:r>
        <w:rPr>
          <w:lang w:eastAsia="zh-CN"/>
        </w:rPr>
        <w:t>arber</w:t>
      </w:r>
      <w:proofErr w:type="spellEnd"/>
      <w:r>
        <w:rPr>
          <w:lang w:eastAsia="zh-CN"/>
        </w:rPr>
        <w:t xml:space="preserve"> et al. </w:t>
      </w:r>
      <w:r w:rsidR="00D00982">
        <w:rPr>
          <w:rFonts w:hint="eastAsia"/>
          <w:lang w:eastAsia="zh-CN"/>
        </w:rPr>
        <w:t>presented</w:t>
      </w:r>
      <w:r w:rsidR="00D00982">
        <w:rPr>
          <w:lang w:eastAsia="zh-CN"/>
        </w:rPr>
        <w:t xml:space="preserve"> </w:t>
      </w:r>
      <w:r w:rsidR="00C90502">
        <w:rPr>
          <w:lang w:eastAsia="zh-CN"/>
        </w:rPr>
        <w:t>a dataset using the responses of</w:t>
      </w:r>
      <w:r w:rsidR="00C90502">
        <w:rPr>
          <w:rFonts w:hint="eastAsia"/>
          <w:lang w:eastAsia="zh-CN"/>
        </w:rPr>
        <w:t xml:space="preserve"> e</w:t>
      </w:r>
      <w:r w:rsidR="00C90502">
        <w:rPr>
          <w:lang w:eastAsia="zh-CN"/>
        </w:rPr>
        <w:t>pithelial cell</w:t>
      </w:r>
      <w:r w:rsidR="00AE77B2">
        <w:rPr>
          <w:lang w:eastAsia="zh-CN"/>
        </w:rPr>
        <w:t>s</w:t>
      </w:r>
      <w:r w:rsidR="00C90502">
        <w:rPr>
          <w:lang w:eastAsia="zh-CN"/>
        </w:rPr>
        <w:t xml:space="preserve"> infected by </w:t>
      </w:r>
      <w:r w:rsidR="00C90502" w:rsidRPr="00C90502">
        <w:rPr>
          <w:i/>
          <w:iCs/>
          <w:lang w:eastAsia="zh-CN"/>
        </w:rPr>
        <w:t>Salmonella</w:t>
      </w:r>
      <w:r w:rsidR="00C90502">
        <w:rPr>
          <w:lang w:eastAsia="zh-CN"/>
        </w:rPr>
        <w:t xml:space="preserve"> and </w:t>
      </w:r>
      <w:proofErr w:type="spellStart"/>
      <w:r w:rsidR="00C90502" w:rsidRPr="00C90502">
        <w:rPr>
          <w:i/>
          <w:iCs/>
          <w:lang w:eastAsia="zh-CN"/>
        </w:rPr>
        <w:t>H.poly</w:t>
      </w:r>
      <w:proofErr w:type="spellEnd"/>
      <w:r w:rsidR="00AE77B2">
        <w:rPr>
          <w:i/>
          <w:iCs/>
          <w:lang w:eastAsia="zh-CN"/>
        </w:rPr>
        <w:t xml:space="preserve"> </w:t>
      </w:r>
      <w:r w:rsidR="00AE77B2">
        <w:rPr>
          <w:lang w:eastAsia="zh-CN"/>
        </w:rPr>
        <w:fldChar w:fldCharType="begin"/>
      </w:r>
      <w:r w:rsidR="00AE77B2">
        <w:rPr>
          <w:lang w:eastAsia="zh-CN"/>
        </w:rPr>
        <w:instrText xml:space="preserve"> ADDIN EN.CITE &lt;EndNote&gt;&lt;Cite&gt;&lt;Author&gt;Haber&lt;/Author&gt;&lt;Year&gt;2017&lt;/Year&gt;&lt;RecNum&gt;8&lt;/RecNum&gt;&lt;DisplayText&gt;[8]&lt;/DisplayText&gt;&lt;record&gt;&lt;rec-number&gt;8&lt;/rec-number&gt;&lt;foreign-keys&gt;&lt;key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Pr>
          <w:lang w:eastAsia="zh-CN"/>
        </w:rPr>
        <w:fldChar w:fldCharType="separate"/>
      </w:r>
      <w:r w:rsidR="00AE77B2">
        <w:rPr>
          <w:noProof/>
          <w:lang w:eastAsia="zh-CN"/>
        </w:rPr>
        <w:t>[8]</w:t>
      </w:r>
      <w:r w:rsidR="00AE77B2">
        <w:rPr>
          <w:lang w:eastAsia="zh-CN"/>
        </w:rPr>
        <w:fldChar w:fldCharType="end"/>
      </w:r>
      <w:r w:rsidR="00AE77B2">
        <w:rPr>
          <w:lang w:eastAsia="zh-CN"/>
        </w:rPr>
        <w:t xml:space="preserve">. In this dataset, there are 1770 </w:t>
      </w:r>
      <w:r w:rsidR="00AE77B2" w:rsidRPr="00D00982">
        <w:rPr>
          <w:i/>
          <w:iCs/>
          <w:lang w:eastAsia="zh-CN"/>
        </w:rPr>
        <w:t>Salmonella</w:t>
      </w:r>
      <w:r w:rsidR="00AE77B2">
        <w:rPr>
          <w:lang w:eastAsia="zh-CN"/>
        </w:rPr>
        <w:t xml:space="preserve">-infected cells, 2711 </w:t>
      </w:r>
      <w:proofErr w:type="spellStart"/>
      <w:proofErr w:type="gramStart"/>
      <w:r w:rsidR="00AE77B2" w:rsidRPr="00D00982">
        <w:rPr>
          <w:i/>
          <w:iCs/>
          <w:lang w:eastAsia="zh-CN"/>
        </w:rPr>
        <w:t>H.poly</w:t>
      </w:r>
      <w:proofErr w:type="spellEnd"/>
      <w:proofErr w:type="gramEnd"/>
      <w:r w:rsidR="00AE77B2">
        <w:rPr>
          <w:lang w:eastAsia="zh-CN"/>
        </w:rPr>
        <w:t>-infected cells, and the rest 3240 control cells. The data were also normalized and log-transformed. The top 7000 highly variable genes were selected in this dataset.</w:t>
      </w:r>
    </w:p>
    <w:p w14:paraId="4E602B8F" w14:textId="77777777" w:rsidR="00AC6938" w:rsidRDefault="00AC6938" w:rsidP="00AC6938">
      <w:pPr>
        <w:pStyle w:val="a0"/>
      </w:pPr>
      <w:r>
        <w:t xml:space="preserve">In our model, we performed further data preprocessing to ensure consistency between control and stimulus cells within each cell type. Specifically, for each cell </w:t>
      </w:r>
      <w:r>
        <w:lastRenderedPageBreak/>
        <w:t xml:space="preserve">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have the same cell type, so the following style transfer process would be valid.</w:t>
      </w:r>
    </w:p>
    <w:p w14:paraId="5A73EE5B" w14:textId="77777777" w:rsidR="00AC6938" w:rsidRPr="00FE2E36" w:rsidRDefault="00AC6938" w:rsidP="00AC6938">
      <w:pPr>
        <w:pStyle w:val="af"/>
        <w:numPr>
          <w:ilvl w:val="0"/>
          <w:numId w:val="9"/>
        </w:numPr>
        <w:ind w:firstLineChars="0"/>
        <w:rPr>
          <w:b/>
          <w:bCs/>
          <w:sz w:val="44"/>
          <w:szCs w:val="44"/>
        </w:rPr>
      </w:pPr>
      <w:bookmarkStart w:id="5" w:name="statistics-and-reproduction"/>
      <w:bookmarkEnd w:id="4"/>
      <w:r w:rsidRPr="00FE2E36">
        <w:rPr>
          <w:b/>
          <w:bCs/>
          <w:sz w:val="44"/>
          <w:szCs w:val="44"/>
        </w:rPr>
        <w:t>Statistics and Reproduction</w:t>
      </w:r>
    </w:p>
    <w:p w14:paraId="2C8BF7FF" w14:textId="4B41F285" w:rsidR="00AC6938" w:rsidRDefault="00AC6938" w:rsidP="00AC6938">
      <w:pPr>
        <w:pStyle w:val="FirstParagraph"/>
      </w:pPr>
      <w:r>
        <w:t xml:space="preserve">In </w:t>
      </w:r>
      <w:proofErr w:type="spellStart"/>
      <w:r>
        <w:t>scPerb</w:t>
      </w:r>
      <w:proofErr w:type="spellEnd"/>
      <w:r>
        <w:t xml:space="preserve">, we evaluated the performance of our model under a fixed seed of 42 by using the square of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value</m:t>
        </m:r>
      </m:oMath>
      <w:r>
        <w:t xml:space="preserve">, which is calculated by the </w:t>
      </w:r>
      <m:oMath>
        <m:r>
          <w:rPr>
            <w:rFonts w:ascii="Cambria Math" w:hAnsi="Cambria Math"/>
          </w:rPr>
          <m:t>scipy</m:t>
        </m:r>
        <m:r>
          <m:rPr>
            <m:sty m:val="p"/>
          </m:rPr>
          <w:rPr>
            <w:rFonts w:ascii="Cambria Math" w:hAnsi="Cambria Math"/>
          </w:rPr>
          <m:t>.</m:t>
        </m:r>
        <m:r>
          <w:rPr>
            <w:rFonts w:ascii="Cambria Math" w:hAnsi="Cambria Math"/>
          </w:rPr>
          <m:t>stats</m:t>
        </m:r>
        <m:r>
          <m:rPr>
            <m:sty m:val="p"/>
          </m:rPr>
          <w:rPr>
            <w:rFonts w:ascii="Cambria Math" w:hAnsi="Cambria Math"/>
          </w:rPr>
          <m:t>.</m:t>
        </m:r>
        <m:r>
          <w:rPr>
            <w:rFonts w:ascii="Cambria Math" w:hAnsi="Cambria Math"/>
          </w:rPr>
          <m:t>linregress</m:t>
        </m:r>
      </m:oMath>
      <w:r>
        <w:t xml:space="preserve"> function</w:t>
      </w:r>
      <w:r w:rsidR="00FE2FCB">
        <w:t xml:space="preserve"> </w:t>
      </w:r>
      <w:r>
        <w:fldChar w:fldCharType="begin"/>
      </w:r>
      <w:r w:rsidR="00AE77B2">
        <w:instrText xml:space="preserve"> ADDIN EN.CITE &lt;EndNote&gt;&lt;Cite&gt;&lt;Author&gt;Virtanen&lt;/Author&gt;&lt;Year&gt;2020&lt;/Year&gt;&lt;RecNum&gt;27&lt;/RecNum&gt;&lt;DisplayText&gt;[9]&lt;/DisplayText&gt;&lt;record&gt;&lt;rec-number&gt;27&lt;/rec-number&gt;&lt;foreign-keys&gt;&lt;key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fldChar w:fldCharType="separate"/>
      </w:r>
      <w:r w:rsidR="00AE77B2">
        <w:rPr>
          <w:noProof/>
        </w:rPr>
        <w:t>[9]</w:t>
      </w:r>
      <w:r>
        <w:fldChar w:fldCharType="end"/>
      </w:r>
      <w:r>
        <w:t xml:space="preserve">. This metric measures the correlation between the generated images and the ground truth data. We computed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for all genes’ mean and variance and the top 100 Differentially Expressed Genes (DEGs).</w:t>
      </w:r>
    </w:p>
    <w:p w14:paraId="10B5AA70" w14:textId="77777777" w:rsidR="00AC6938" w:rsidRDefault="00AC6938" w:rsidP="00AC6938">
      <w:pPr>
        <w:pStyle w:val="a0"/>
      </w:pPr>
      <w:r>
        <w:t>To understand the model’s results visually, we created scatter plots comparing the generated images to the corresponding ground truth data. This graph allowed us to observe how well the model’s predictions aligned with the actual values.</w:t>
      </w:r>
    </w:p>
    <w:p w14:paraId="24583207" w14:textId="418A9119" w:rsidR="00AC6938" w:rsidRDefault="00AC6938" w:rsidP="00AC6938">
      <w:pPr>
        <w:pStyle w:val="a0"/>
      </w:pPr>
      <w:r>
        <w:t xml:space="preserve">Additionally, we investigated the differences between the generated images and the ground truth data for the top DEG using a violin plot. The DEGs were identified using the </w:t>
      </w:r>
      <m:oMath>
        <m:r>
          <w:rPr>
            <w:rFonts w:ascii="Cambria Math" w:hAnsi="Cambria Math"/>
          </w:rPr>
          <m:t>scanpy</m:t>
        </m:r>
        <m:r>
          <m:rPr>
            <m:sty m:val="p"/>
          </m:rPr>
          <w:rPr>
            <w:rFonts w:ascii="Cambria Math" w:hAnsi="Cambria Math"/>
          </w:rPr>
          <m:t>.</m:t>
        </m:r>
        <m:r>
          <w:rPr>
            <w:rFonts w:ascii="Cambria Math" w:hAnsi="Cambria Math"/>
          </w:rPr>
          <m:t>tl</m:t>
        </m:r>
        <m:r>
          <m:rPr>
            <m:sty m:val="p"/>
          </m:rPr>
          <w:rPr>
            <w:rFonts w:ascii="Cambria Math" w:hAnsi="Cambria Math"/>
          </w:rPr>
          <m:t>.</m:t>
        </m:r>
        <m:r>
          <w:rPr>
            <w:rFonts w:ascii="Cambria Math" w:hAnsi="Cambria Math"/>
          </w:rPr>
          <m:t>ran</m:t>
        </m:r>
        <m:sSub>
          <m:sSubPr>
            <m:ctrlPr>
              <w:rPr>
                <w:rFonts w:ascii="Cambria Math" w:hAnsi="Cambria Math"/>
              </w:rPr>
            </m:ctrlPr>
          </m:sSubPr>
          <m:e>
            <m:r>
              <w:rPr>
                <w:rFonts w:ascii="Cambria Math" w:hAnsi="Cambria Math"/>
              </w:rPr>
              <m:t>k</m:t>
            </m:r>
          </m:e>
          <m:sub>
            <m:r>
              <m:rPr>
                <m:sty m:val="p"/>
              </m:rPr>
              <w:rPr>
                <w:rFonts w:ascii="Cambria Math" w:hAnsi="Cambria Math"/>
              </w:rPr>
              <m:t>-</m:t>
            </m:r>
          </m:sub>
        </m:sSub>
        <m:r>
          <w:rPr>
            <w:rFonts w:ascii="Cambria Math" w:hAnsi="Cambria Math"/>
          </w:rPr>
          <m:t>gene</m:t>
        </m:r>
        <m:sSub>
          <m:sSubPr>
            <m:ctrlPr>
              <w:rPr>
                <w:rFonts w:ascii="Cambria Math" w:hAnsi="Cambria Math"/>
              </w:rPr>
            </m:ctrlPr>
          </m:sSubPr>
          <m:e>
            <m:r>
              <w:rPr>
                <w:rFonts w:ascii="Cambria Math" w:hAnsi="Cambria Math"/>
              </w:rPr>
              <m:t>s</m:t>
            </m:r>
          </m:e>
          <m:sub>
            <m:r>
              <m:rPr>
                <m:sty m:val="p"/>
              </m:rPr>
              <w:rPr>
                <w:rFonts w:ascii="Cambria Math" w:hAnsi="Cambria Math"/>
              </w:rPr>
              <m:t>-</m:t>
            </m:r>
          </m:sub>
        </m:sSub>
        <m:r>
          <w:rPr>
            <w:rFonts w:ascii="Cambria Math" w:hAnsi="Cambria Math"/>
          </w:rPr>
          <m:t>groups</m:t>
        </m:r>
      </m:oMath>
      <w:r w:rsidR="00AE77B2">
        <w:rPr>
          <w:rFonts w:hint="eastAsia"/>
        </w:rPr>
        <w:t xml:space="preserve"> </w:t>
      </w:r>
      <w:r>
        <w:fldChar w:fldCharType="begin"/>
      </w:r>
      <w:r w:rsidR="00AE77B2">
        <w:instrText xml:space="preserve"> ADDIN EN.CITE &lt;EndNote&gt;&lt;Cite&gt;&lt;Author&gt;Wolf&lt;/Author&gt;&lt;Year&gt;2018&lt;/Year&gt;&lt;RecNum&gt;11&lt;/RecNum&gt;&lt;DisplayText&gt;[10]&lt;/DisplayText&gt;&lt;record&gt;&lt;rec-number&gt;11&lt;/rec-number&gt;&lt;foreign-keys&gt;&lt;key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fldChar w:fldCharType="separate"/>
      </w:r>
      <w:r w:rsidR="00AE77B2">
        <w:rPr>
          <w:noProof/>
        </w:rPr>
        <w:t>[10]</w:t>
      </w:r>
      <w:r>
        <w:fldChar w:fldCharType="end"/>
      </w:r>
      <w:r>
        <w:t xml:space="preserve"> function, employing the Wilcoxon method</w:t>
      </w:r>
      <w:r w:rsidR="00AE77B2">
        <w:t xml:space="preserve">  </w:t>
      </w:r>
      <w:r>
        <w:fldChar w:fldCharType="begin"/>
      </w:r>
      <w:r w:rsidR="00AE77B2">
        <w:instrText xml:space="preserve"> ADDIN EN.CITE &lt;EndNote&gt;&lt;Cite&gt;&lt;Author&gt;Cuzick&lt;/Author&gt;&lt;Year&gt;1985&lt;/Year&gt;&lt;RecNum&gt;16&lt;/RecNum&gt;&lt;DisplayText&gt;[11]&lt;/DisplayText&gt;&lt;record&gt;&lt;rec-number&gt;16&lt;/rec-number&gt;&lt;foreign-keys&gt;&lt;key app="EN" db-id="2sf0rtfskvt02yezrxjx90d4f52xet9pdf2w" timestamp="1691713250"&gt;16&lt;/</w:instrText>
      </w:r>
      <w:r w:rsidR="00AE77B2">
        <w:rPr>
          <w:rFonts w:hint="eastAsia"/>
        </w:rPr>
        <w:instrText>key&gt;&lt;/foreign-keys&gt;&lt;ref-type name="Journal Article"&gt;17&lt;/ref-type&gt;&lt;contributors&gt;&lt;authors&gt;&lt;author&gt;Cuzick, Jack&lt;/author&gt;&lt;/authors&gt;&lt;/contributors&gt;&lt;titles&gt;&lt;title&gt;A Wilcoxon</w:instrText>
      </w:r>
      <w:r w:rsidR="00AE77B2">
        <w:rPr>
          <w:rFonts w:hint="eastAsia"/>
        </w:rPr>
        <w:instrText>‐</w:instrText>
      </w:r>
      <w:r w:rsidR="00AE77B2">
        <w:rPr>
          <w:rFonts w:hint="eastAsia"/>
        </w:rPr>
        <w:instrText>type test for trend&lt;/title&gt;&lt;secondary-title&gt;Statistics in medicine&lt;/secondary-title&gt;&lt;/t</w:instrText>
      </w:r>
      <w:r w:rsidR="00AE77B2">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fldChar w:fldCharType="separate"/>
      </w:r>
      <w:r w:rsidR="00AE77B2">
        <w:rPr>
          <w:noProof/>
        </w:rPr>
        <w:t>[11]</w:t>
      </w:r>
      <w:r>
        <w:fldChar w:fldCharType="end"/>
      </w:r>
      <w:r>
        <w:t>.</w:t>
      </w:r>
    </w:p>
    <w:p w14:paraId="6683F7E1" w14:textId="77777777" w:rsidR="00AC6938" w:rsidRDefault="00AC6938" w:rsidP="00AC6938">
      <w:pPr>
        <w:pStyle w:val="a0"/>
      </w:pPr>
      <w:r>
        <w:t xml:space="preserve">Through these analyses, we aimed to assess the accuracy and performance of our </w:t>
      </w:r>
      <w:proofErr w:type="spellStart"/>
      <w:r>
        <w:t>ScPerb</w:t>
      </w:r>
      <w:proofErr w:type="spellEnd"/>
      <w:r>
        <w:t xml:space="preserve"> model in generating realistic images based on the input gene expression data. The evaluation of</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 xml:space="preserve"> values and the visualization of the scatter and violin plots provided valuable insights into the model’s capabilities and highlighted any discrepancies between the generated and true data for further investigation.</w:t>
      </w:r>
      <w:bookmarkStart w:id="6" w:name="results"/>
      <w:bookmarkEnd w:id="5"/>
      <w:r>
        <w:t xml:space="preserve"> </w:t>
      </w:r>
    </w:p>
    <w:p w14:paraId="6FC95B8F" w14:textId="77777777" w:rsidR="00AC6938" w:rsidRDefault="00AC6938" w:rsidP="00AC6938">
      <w:pPr>
        <w:pStyle w:val="a0"/>
      </w:pPr>
    </w:p>
    <w:p w14:paraId="1ACA8193" w14:textId="77777777" w:rsidR="00AC6938" w:rsidRPr="00061C09" w:rsidRDefault="00AC6938" w:rsidP="00AC6938">
      <w:pPr>
        <w:pStyle w:val="a0"/>
        <w:numPr>
          <w:ilvl w:val="0"/>
          <w:numId w:val="9"/>
        </w:numPr>
        <w:rPr>
          <w:b/>
          <w:bCs/>
          <w:sz w:val="44"/>
          <w:szCs w:val="44"/>
        </w:rPr>
      </w:pPr>
      <w:r w:rsidRPr="00061C09">
        <w:rPr>
          <w:rFonts w:hint="eastAsia"/>
          <w:b/>
          <w:bCs/>
          <w:sz w:val="44"/>
          <w:szCs w:val="44"/>
        </w:rPr>
        <w:t>R</w:t>
      </w:r>
      <w:r w:rsidRPr="00061C09">
        <w:rPr>
          <w:b/>
          <w:bCs/>
          <w:sz w:val="44"/>
          <w:szCs w:val="44"/>
        </w:rPr>
        <w:t>esults</w:t>
      </w:r>
    </w:p>
    <w:p w14:paraId="65D9AB5C" w14:textId="5E9206DA" w:rsidR="00AC6938" w:rsidRDefault="00FE2FCB" w:rsidP="00AC6938">
      <w:pPr>
        <w:pStyle w:val="a0"/>
        <w:rPr>
          <w:sz w:val="32"/>
          <w:szCs w:val="32"/>
        </w:rPr>
      </w:pPr>
      <w:bookmarkStart w:id="7" w:name="X8413851427e63b698c6e4060b7879dd4e97734a"/>
      <w:r w:rsidRPr="00FE2FCB">
        <w:rPr>
          <w:noProof/>
          <w:sz w:val="32"/>
          <w:szCs w:val="32"/>
        </w:rPr>
        <w:lastRenderedPageBreak/>
        <w:drawing>
          <wp:inline distT="0" distB="0" distL="0" distR="0" wp14:anchorId="231DD26E" wp14:editId="557C97A7">
            <wp:extent cx="5486400" cy="3023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23870"/>
                    </a:xfrm>
                    <a:prstGeom prst="rect">
                      <a:avLst/>
                    </a:prstGeom>
                  </pic:spPr>
                </pic:pic>
              </a:graphicData>
            </a:graphic>
          </wp:inline>
        </w:drawing>
      </w:r>
    </w:p>
    <w:p w14:paraId="6A8FC2C8" w14:textId="4EB42D41" w:rsidR="00AC6938" w:rsidRDefault="00A10E90" w:rsidP="00AC6938">
      <w:pPr>
        <w:pStyle w:val="a0"/>
      </w:pPr>
      <w:r>
        <w:rPr>
          <w:sz w:val="32"/>
          <w:szCs w:val="32"/>
        </w:rPr>
        <w:t>5</w:t>
      </w:r>
      <w:r w:rsidR="00AC6938" w:rsidRPr="00061C09">
        <w:rPr>
          <w:sz w:val="32"/>
          <w:szCs w:val="32"/>
        </w:rPr>
        <w:t xml:space="preserve">.1 </w:t>
      </w:r>
      <w:proofErr w:type="spellStart"/>
      <w:r w:rsidR="00AC6938" w:rsidRPr="00061C09">
        <w:rPr>
          <w:sz w:val="32"/>
          <w:szCs w:val="32"/>
        </w:rPr>
        <w:t>scPerb</w:t>
      </w:r>
      <w:proofErr w:type="spellEnd"/>
      <w:r w:rsidR="00AC6938" w:rsidRPr="00061C09">
        <w:rPr>
          <w:sz w:val="32"/>
          <w:szCs w:val="32"/>
        </w:rPr>
        <w:t xml:space="preserve"> is an innovative generative model that can accurately predict single-cell perturbation responses.</w:t>
      </w:r>
    </w:p>
    <w:p w14:paraId="66096FB6" w14:textId="46100987" w:rsidR="00AC6938" w:rsidRPr="00BF1B62" w:rsidRDefault="00AC6938" w:rsidP="00B61456">
      <w:pPr>
        <w:pStyle w:val="a0"/>
        <w:rPr>
          <w:lang w:eastAsia="zh-CN"/>
        </w:rPr>
      </w:pPr>
      <w:r>
        <w:t xml:space="preserve">To demonstrate the performance of </w:t>
      </w:r>
      <w:proofErr w:type="spellStart"/>
      <w:r>
        <w:t>scPerb</w:t>
      </w:r>
      <w:proofErr w:type="spellEnd"/>
      <w:r>
        <w:t>, we applied it to three datasets. Among these three datasets, two of them are two groups of published human peripheral blood mononuclear cells (PBMC) datasets</w:t>
      </w:r>
      <w:r w:rsidR="002702F8">
        <w:t xml:space="preserve"> </w:t>
      </w:r>
      <w:r>
        <w:fldChar w:fldCharType="begin">
          <w:fldData xml:space="preserve">PEVuZE5vdGU+PENpdGU+PEF1dGhvcj5LYW5nPC9BdXRob3I+PFllYXI+MjAxODwvWWVhcj48UmVj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</w:fldData>
        </w:fldChar>
      </w:r>
      <w:r w:rsidR="00C820B0">
        <w:instrText xml:space="preserve"> ADDIN EN.CITE </w:instrText>
      </w:r>
      <w:r w:rsidR="00C820B0">
        <w:fldChar w:fldCharType="begin">
          <w:fldData xml:space="preserve">PEVuZE5vdGU+PENpdGU+PEF1dGhvcj5LYW5nPC9BdXRob3I+PFllYXI+MjAxODwvWWVhcj48UmVj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</w:fldData>
        </w:fldChar>
      </w:r>
      <w:r w:rsidR="00C820B0">
        <w:instrText xml:space="preserve"> ADDIN EN.CITE.DATA </w:instrText>
      </w:r>
      <w:r w:rsidR="00C820B0">
        <w:fldChar w:fldCharType="end"/>
      </w:r>
      <w:r>
        <w:fldChar w:fldCharType="separate"/>
      </w:r>
      <w:r w:rsidR="00C820B0">
        <w:rPr>
          <w:noProof/>
        </w:rPr>
        <w:t>[6, 7]</w:t>
      </w:r>
      <w:r>
        <w:fldChar w:fldCharType="end"/>
      </w:r>
      <w:r>
        <w:t xml:space="preserve"> stimulated with interferon (</w:t>
      </w:r>
      <m:oMath>
        <m:r>
          <w:rPr>
            <w:rFonts w:ascii="Cambria Math" w:hAnsi="Cambria Math"/>
          </w:rPr>
          <m:t>IFN</m:t>
        </m:r>
        <m:r>
          <m:rPr>
            <m:sty m:val="p"/>
          </m:rPr>
          <w:rPr>
            <w:rFonts w:ascii="Cambria Math" w:hAnsi="Cambria Math"/>
          </w:rPr>
          <m:t>-</m:t>
        </m:r>
        <m:r>
          <w:rPr>
            <w:rFonts w:ascii="Cambria Math" w:hAnsi="Cambria Math"/>
          </w:rPr>
          <m:t>β</m:t>
        </m:r>
      </m:oMath>
      <w:r>
        <w:t xml:space="preserve">) methods, and the rest is a group of intestinal epithelial cells fetched by parasitic helminth </w:t>
      </w:r>
      <w:proofErr w:type="spellStart"/>
      <w:r w:rsidRPr="00B61456">
        <w:rPr>
          <w:i/>
          <w:iCs/>
        </w:rPr>
        <w:t>H.poly</w:t>
      </w:r>
      <w:proofErr w:type="spellEnd"/>
      <w:r>
        <w:t xml:space="preserve"> cells</w:t>
      </w:r>
      <w:r w:rsidR="002702F8">
        <w:t xml:space="preserve"> </w:t>
      </w:r>
      <w:r>
        <w:fldChar w:fldCharType="begin"/>
      </w:r>
      <w:r w:rsidR="00AE77B2">
        <w:instrText xml:space="preserve"> ADDIN EN.CITE &lt;EndNote&gt;&lt;Cite&gt;&lt;Author&gt;Haber&lt;/Author&gt;&lt;Year&gt;2017&lt;/Year&gt;&lt;RecNum&gt;8&lt;/RecNum&gt;&lt;DisplayText&gt;[8]&lt;/DisplayText&gt;&lt;record&gt;&lt;rec-number&gt;8&lt;/rec-number&gt;&lt;foreign-keys&gt;&lt;key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fldChar w:fldCharType="separate"/>
      </w:r>
      <w:r w:rsidR="00AE77B2">
        <w:rPr>
          <w:noProof/>
        </w:rPr>
        <w:t>[8]</w:t>
      </w:r>
      <w:r>
        <w:fldChar w:fldCharType="end"/>
      </w:r>
      <w:r>
        <w:t xml:space="preserve">. We fairly compared our proposed </w:t>
      </w:r>
      <w:proofErr w:type="spellStart"/>
      <w:r>
        <w:t>scPerb</w:t>
      </w:r>
      <w:proofErr w:type="spellEnd"/>
      <w:r>
        <w:t xml:space="preserve"> with other benchmarking papers </w:t>
      </w:r>
      <w:r>
        <w:fldChar w:fldCharType="begin">
          <w:fldData xml:space="preserve">PEVuZE5vdGU+PENpdGU+PEF1dGhvcj5Mb3Rmb2xsYWhpPC9BdXRob3I+PFllYXI+MjAxOTwvWWVh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</w:fldData>
        </w:fldChar>
      </w:r>
      <w:r w:rsidR="00D2498E">
        <w:instrText xml:space="preserve"> ADDIN EN.CITE </w:instrText>
      </w:r>
      <w:r w:rsidR="00D2498E">
        <w:fldChar w:fldCharType="begin">
          <w:fldData xml:space="preserve">PEVuZE5vdGU+PENpdGU+PEF1dGhvcj5Mb3Rmb2xsYWhpPC9BdXRob3I+PFllYXI+MjAxOTwvWWVh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</w:fldData>
        </w:fldChar>
      </w:r>
      <w:r w:rsidR="00D2498E">
        <w:instrText xml:space="preserve"> ADDIN EN.CITE.DATA </w:instrText>
      </w:r>
      <w:r w:rsidR="00D2498E">
        <w:fldChar w:fldCharType="end"/>
      </w:r>
      <w:r>
        <w:fldChar w:fldCharType="separate"/>
      </w:r>
      <w:r w:rsidR="00D2498E">
        <w:rPr>
          <w:noProof/>
        </w:rPr>
        <w:t>[1-4]</w:t>
      </w:r>
      <w:r>
        <w:fldChar w:fldCharType="end"/>
      </w:r>
      <w:r>
        <w:t xml:space="preserve">. In this process, we first run all the cell types of one dataset in each model and combine the results for further processing. Then, we compare the prediction of all the methods with the ground truth, and the stimulation cells in the dataset, and get a final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Compared to all the other methods including scGEN, CVAE, style-transfer GAN, and </w:t>
      </w:r>
      <w:proofErr w:type="spellStart"/>
      <w:r>
        <w:t>sc</w:t>
      </w:r>
      <w:proofErr w:type="spellEnd"/>
      <w:r>
        <w:t xml:space="preserve">-WGAN, </w:t>
      </w:r>
      <w:proofErr w:type="spellStart"/>
      <w:r w:rsidR="00D00982">
        <w:rPr>
          <w:rFonts w:hint="eastAsia"/>
          <w:lang w:eastAsia="zh-CN"/>
        </w:rPr>
        <w:t>scP</w:t>
      </w:r>
      <w:r w:rsidR="00D00982">
        <w:rPr>
          <w:lang w:eastAsia="zh-CN"/>
        </w:rPr>
        <w:t>erb</w:t>
      </w:r>
      <w:proofErr w:type="spellEnd"/>
      <w:r w:rsidR="00D00982">
        <w:rPr>
          <w:lang w:eastAsia="zh-CN"/>
        </w:rPr>
        <w:t xml:space="preserve"> has the best result in predicting the effect of perturbation.</w:t>
      </w:r>
      <w:r>
        <w:t xml:space="preserve"> In the published human peripheral blood mononuclear cells (PBMC) dataset, </w:t>
      </w:r>
      <w:proofErr w:type="spellStart"/>
      <w:r>
        <w:t>scPerb</w:t>
      </w:r>
      <w:proofErr w:type="spellEnd"/>
      <w:r>
        <w:t xml:space="preserve"> gain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0.98</w:t>
      </w:r>
      <w:r w:rsidR="00D00982">
        <w:t xml:space="preserve"> on both datasets,</w:t>
      </w:r>
      <w:r>
        <w:t xml:space="preserve"> while </w:t>
      </w:r>
      <w:proofErr w:type="spellStart"/>
      <w:r>
        <w:t>scGEN</w:t>
      </w:r>
      <w:proofErr w:type="spellEnd"/>
      <w:r>
        <w:t xml:space="preserve"> </w:t>
      </w:r>
      <w:r w:rsidR="00D00982">
        <w:t>achieved 0.94 and 0.96 respectively on PBMC-Zheng and PBMC-Kang dataset. Meanwhile,</w:t>
      </w:r>
      <w:r>
        <w:t xml:space="preserve"> CVAE only achieved 0.</w:t>
      </w:r>
      <w:r w:rsidR="00D00982">
        <w:t>93</w:t>
      </w:r>
      <w:r>
        <w:t xml:space="preserve"> and 0.9</w:t>
      </w:r>
      <w:r w:rsidR="00D00982">
        <w:t xml:space="preserve">1, </w:t>
      </w:r>
      <w:r>
        <w:t xml:space="preserve">respectively. Moreover, both GAN-based methods style-transfer GAN and </w:t>
      </w:r>
      <w:proofErr w:type="spellStart"/>
      <w:r>
        <w:t>sc</w:t>
      </w:r>
      <w:proofErr w:type="spellEnd"/>
      <w:r>
        <w:t xml:space="preserve">-WGAN poorly predicted the perturbation response, resulting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of 0.39</w:t>
      </w:r>
      <w:r w:rsidR="00D00982">
        <w:t>, 0.42</w:t>
      </w:r>
      <w:r>
        <w:t xml:space="preserve"> and 0.10</w:t>
      </w:r>
      <w:r w:rsidR="00D00982">
        <w:t>, 0.12</w:t>
      </w:r>
      <w:r>
        <w:t xml:space="preserve"> accordingly.</w:t>
      </w:r>
      <w:r w:rsidR="00D00982">
        <w:t xml:space="preserve"> </w:t>
      </w:r>
      <w:r>
        <w:t xml:space="preserve"> </w:t>
      </w:r>
      <w:r w:rsidR="00B61456">
        <w:rPr>
          <w:lang w:eastAsia="zh-CN"/>
        </w:rPr>
        <w:t xml:space="preserve">Furthermore, it is worth noting that </w:t>
      </w:r>
      <w:proofErr w:type="spellStart"/>
      <w:r w:rsidR="00B61456">
        <w:rPr>
          <w:lang w:eastAsia="zh-CN"/>
        </w:rPr>
        <w:t>scPerb</w:t>
      </w:r>
      <w:proofErr w:type="spellEnd"/>
      <w:r w:rsidR="00B61456">
        <w:rPr>
          <w:lang w:eastAsia="zh-CN"/>
        </w:rPr>
        <w:t xml:space="preserve"> outperforms all other methods in the </w:t>
      </w:r>
      <w:proofErr w:type="spellStart"/>
      <w:r w:rsidR="00B61456" w:rsidRPr="00B61456">
        <w:rPr>
          <w:i/>
          <w:iCs/>
          <w:lang w:eastAsia="zh-CN"/>
        </w:rPr>
        <w:t>Hpoly</w:t>
      </w:r>
      <w:proofErr w:type="spellEnd"/>
      <w:r w:rsidR="00B61456">
        <w:rPr>
          <w:lang w:eastAsia="zh-CN"/>
        </w:rPr>
        <w:t xml:space="preserve"> dataset, exhibiting a remarkable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B61456">
        <w:rPr>
          <w:lang w:eastAsia="zh-CN"/>
        </w:rPr>
        <w:t xml:space="preserve"> value of 0.96. </w:t>
      </w:r>
      <w:r w:rsidR="00D00982">
        <w:t xml:space="preserve">(Fig. 2a). </w:t>
      </w:r>
      <w:r>
        <w:t xml:space="preserve">In conclusion, </w:t>
      </w:r>
      <w:proofErr w:type="spellStart"/>
      <w:r>
        <w:t>scPerb</w:t>
      </w:r>
      <w:proofErr w:type="spellEnd"/>
      <w:r>
        <w:t xml:space="preserve"> best correlates the stimulation cells among all the other benchmarking methods.</w:t>
      </w:r>
      <w:bookmarkStart w:id="8" w:name="scperb-outperforms-other-benchmarkers"/>
      <w:bookmarkEnd w:id="7"/>
      <w:r w:rsidR="00AF4D38">
        <w:t xml:space="preserve"> </w:t>
      </w:r>
    </w:p>
    <w:p w14:paraId="130F9055" w14:textId="2EC00A78" w:rsidR="00AC6938" w:rsidRDefault="00FE2FCB" w:rsidP="00AC6938">
      <w:pPr>
        <w:rPr>
          <w:sz w:val="32"/>
          <w:szCs w:val="32"/>
        </w:rPr>
      </w:pPr>
      <w:r w:rsidRPr="00FE2FCB">
        <w:rPr>
          <w:noProof/>
          <w:sz w:val="32"/>
          <w:szCs w:val="32"/>
        </w:rPr>
        <w:lastRenderedPageBreak/>
        <w:drawing>
          <wp:inline distT="0" distB="0" distL="0" distR="0" wp14:anchorId="185E6CF2" wp14:editId="7F51DDC0">
            <wp:extent cx="5486400" cy="3106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06420"/>
                    </a:xfrm>
                    <a:prstGeom prst="rect">
                      <a:avLst/>
                    </a:prstGeom>
                  </pic:spPr>
                </pic:pic>
              </a:graphicData>
            </a:graphic>
          </wp:inline>
        </w:drawing>
      </w:r>
    </w:p>
    <w:p w14:paraId="5720BFFB" w14:textId="31591935" w:rsidR="00AC6938" w:rsidRPr="00D422EB" w:rsidRDefault="00A10E90" w:rsidP="00AC6938">
      <w:pPr>
        <w:rPr>
          <w:sz w:val="32"/>
          <w:szCs w:val="32"/>
        </w:rPr>
      </w:pPr>
      <w:r>
        <w:rPr>
          <w:sz w:val="32"/>
          <w:szCs w:val="32"/>
        </w:rPr>
        <w:t>5</w:t>
      </w:r>
      <w:r w:rsidR="00AC6938">
        <w:rPr>
          <w:sz w:val="32"/>
          <w:szCs w:val="32"/>
        </w:rPr>
        <w:t xml:space="preserve">.2 </w:t>
      </w:r>
      <w:proofErr w:type="spellStart"/>
      <w:r w:rsidR="00AC6938" w:rsidRPr="00D422EB">
        <w:rPr>
          <w:sz w:val="32"/>
          <w:szCs w:val="32"/>
        </w:rPr>
        <w:t>scPerb</w:t>
      </w:r>
      <w:proofErr w:type="spellEnd"/>
      <w:r w:rsidR="00AC6938" w:rsidRPr="00D422EB">
        <w:rPr>
          <w:sz w:val="32"/>
          <w:szCs w:val="32"/>
        </w:rPr>
        <w:t xml:space="preserve"> outperforms other benchmarks</w:t>
      </w:r>
    </w:p>
    <w:p w14:paraId="1E71D561" w14:textId="5C8FEF4F" w:rsidR="00AC6938" w:rsidRDefault="00AC6938" w:rsidP="00AC6938">
      <w:pPr>
        <w:pStyle w:val="FirstParagraph"/>
      </w:pPr>
      <w:r>
        <w:t xml:space="preserve">In the </w:t>
      </w:r>
      <w:r w:rsidR="008E552A">
        <w:rPr>
          <w:lang w:eastAsia="zh-CN"/>
        </w:rPr>
        <w:t>PBMC-Zhang</w:t>
      </w:r>
      <w:r>
        <w:rPr>
          <w:rFonts w:hint="eastAsia"/>
          <w:lang w:eastAsia="zh-CN"/>
        </w:rPr>
        <w:t xml:space="preserve"> </w:t>
      </w:r>
      <w:r>
        <w:t>dataset (</w:t>
      </w:r>
      <w:r w:rsidRPr="003D3777">
        <w:rPr>
          <w:highlight w:val="yellow"/>
        </w:rPr>
        <w:t>Fig</w:t>
      </w:r>
      <w:r w:rsidR="00FA3E2C" w:rsidRPr="003D3777">
        <w:rPr>
          <w:highlight w:val="yellow"/>
        </w:rPr>
        <w:t xml:space="preserve">. </w:t>
      </w:r>
      <w:r w:rsidRPr="003D3777">
        <w:rPr>
          <w:highlight w:val="yellow"/>
        </w:rPr>
        <w:t>2a</w:t>
      </w:r>
      <w:r>
        <w:t xml:space="preserve">), we measure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sidR="002D4298">
        <w:t xml:space="preserve">among all cell types. </w:t>
      </w:r>
      <w:r>
        <w:t xml:space="preserve">Each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sidR="00084F80">
        <w:t>shows</w:t>
      </w:r>
      <w:r>
        <w:t xml:space="preserve"> the specific correlation score between the prediction and the real stimulation cell type. </w:t>
      </w:r>
      <w:proofErr w:type="spellStart"/>
      <w:r>
        <w:t>scPerb</w:t>
      </w:r>
      <w:proofErr w:type="spellEnd"/>
      <w:r>
        <w:t xml:space="preserve"> achieved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0.98, which is higher than the second-best benchmarking </w:t>
      </w:r>
      <w:proofErr w:type="spellStart"/>
      <w:r>
        <w:t>scGEN</w:t>
      </w:r>
      <w:proofErr w:type="spellEnd"/>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m:t>
        </m:r>
      </m:oMath>
      <w:r>
        <w:t xml:space="preserve">) and the third-best </w:t>
      </w:r>
      <w:r>
        <w:rPr>
          <w:rFonts w:hint="eastAsia"/>
          <w:lang w:eastAsia="zh-CN"/>
        </w:rPr>
        <w:t>benchmarking</w:t>
      </w:r>
      <w:r>
        <w:t xml:space="preserve"> CVAE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0.93</m:t>
        </m:r>
      </m:oMath>
      <w:r>
        <w:t xml:space="preserve">). Surprisingly, the GAN-based methods had much worse performance. The stGAN and sc-WGAN only have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0.39</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0.10</m:t>
        </m:r>
      </m:oMath>
      <w:r>
        <w:t xml:space="preserve"> accordingly. When comparing the performance with a specific cell type </w:t>
      </w:r>
      <m:oMath>
        <m:r>
          <w:rPr>
            <w:rFonts w:ascii="Cambria Math" w:hAnsi="Cambria Math"/>
          </w:rPr>
          <m:t>CD4-T</m:t>
        </m:r>
      </m:oMath>
      <w:r>
        <w:t xml:space="preserve">, scPerb achieved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=0.99, followed by scGEN and CVAE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0.95</m:t>
        </m:r>
      </m:oMath>
      <w:r>
        <w:t xml:space="preserve">. stGAN and sc-wGAN had poor performance,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0.09</m:t>
        </m:r>
      </m:oMath>
      <w:r>
        <w:t>.</w:t>
      </w:r>
    </w:p>
    <w:p w14:paraId="18DC83C4" w14:textId="7CFABF59" w:rsidR="002D4298" w:rsidRPr="002D4298" w:rsidRDefault="002D4298" w:rsidP="002D4298">
      <w:pPr>
        <w:pStyle w:val="a0"/>
        <w:rPr>
          <w:lang w:eastAsia="zh-CN"/>
        </w:rPr>
      </w:pPr>
      <w:r>
        <w:rPr>
          <w:rFonts w:hint="eastAsia"/>
        </w:rPr>
        <w:t>M</w:t>
      </w:r>
      <w:r>
        <w:t>oreover,</w:t>
      </w:r>
      <w:r w:rsidRPr="002D4298">
        <w:t xml:space="preserve"> within the CD4T cell type, </w:t>
      </w:r>
      <w:proofErr w:type="spellStart"/>
      <w:r w:rsidRPr="002D4298">
        <w:t>scPerb</w:t>
      </w:r>
      <w:proofErr w:type="spellEnd"/>
      <w:r w:rsidRPr="002D4298">
        <w:t xml:space="preserve"> demonstrates superior performance over other benchmark methods, achieving a correlation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D4298">
        <w:t xml:space="preserve"> value of 0.9905 across all genes. This stands in contrast to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D4298">
        <w:t xml:space="preserve"> values of 0.9605, 0.9472, and 0.0924 observed for </w:t>
      </w:r>
      <w:proofErr w:type="spellStart"/>
      <w:r w:rsidRPr="002D4298">
        <w:t>scGEN</w:t>
      </w:r>
      <w:proofErr w:type="spellEnd"/>
      <w:r w:rsidRPr="002D4298">
        <w:t xml:space="preserve">, CVAE, and </w:t>
      </w:r>
      <w:proofErr w:type="spellStart"/>
      <w:r w:rsidRPr="002D4298">
        <w:t>sc</w:t>
      </w:r>
      <w:proofErr w:type="spellEnd"/>
      <w:r w:rsidRPr="002D4298">
        <w:t>-WGAN, respectively</w:t>
      </w:r>
      <w:r>
        <w:rPr>
          <w:lang w:eastAsia="zh-CN"/>
        </w:rPr>
        <w:t>.</w:t>
      </w:r>
      <w:r w:rsidR="00F262F5">
        <w:rPr>
          <w:lang w:eastAsia="zh-CN"/>
        </w:rPr>
        <w:t xml:space="preserve"> </w:t>
      </w:r>
      <w:r w:rsidR="00D43E1F" w:rsidRPr="00D43E1F">
        <w:rPr>
          <w:lang w:eastAsia="zh-CN"/>
        </w:rPr>
        <w:t xml:space="preserve">Additionally, </w:t>
      </w:r>
      <w:proofErr w:type="spellStart"/>
      <w:r w:rsidR="00D43E1F" w:rsidRPr="00D43E1F">
        <w:rPr>
          <w:lang w:eastAsia="zh-CN"/>
        </w:rPr>
        <w:t>scPerb</w:t>
      </w:r>
      <w:proofErr w:type="spellEnd"/>
      <w:r w:rsidR="00D43E1F" w:rsidRPr="00D43E1F">
        <w:rPr>
          <w:lang w:eastAsia="zh-CN"/>
        </w:rPr>
        <w:t xml:space="preserve"> achieves an R^2 value of 0.9935 when considering the top 100 differentially expressed genes (DEGs), showcasing a result that closely aligns with the ground truth. </w:t>
      </w:r>
      <w:r w:rsidR="00D43E1F">
        <w:rPr>
          <w:lang w:eastAsia="zh-CN"/>
        </w:rPr>
        <w:t>In particular</w:t>
      </w:r>
      <w:r w:rsidR="00D43E1F" w:rsidRPr="00D43E1F">
        <w:rPr>
          <w:lang w:eastAsia="zh-CN"/>
        </w:rPr>
        <w:t>, the top 5 DEGs are identified as IFIT1, IFIT3, IF16, ISG20, and ISG15.</w:t>
      </w:r>
      <w:r w:rsidR="00F262F5">
        <w:t xml:space="preserve"> </w:t>
      </w:r>
      <w:r w:rsidR="00F262F5">
        <w:rPr>
          <w:lang w:eastAsia="zh-CN"/>
        </w:rPr>
        <w:t>(</w:t>
      </w:r>
      <w:r w:rsidR="00F262F5" w:rsidRPr="00686514">
        <w:rPr>
          <w:rFonts w:hint="eastAsia"/>
          <w:color w:val="FF0000"/>
          <w:lang w:eastAsia="zh-CN"/>
        </w:rPr>
        <w:t>可能需要增加</w:t>
      </w:r>
      <w:r w:rsidR="00F262F5" w:rsidRPr="00686514">
        <w:rPr>
          <w:color w:val="FF0000"/>
          <w:lang w:eastAsia="zh-CN"/>
        </w:rPr>
        <w:t>DEG</w:t>
      </w:r>
      <w:r w:rsidR="00F262F5" w:rsidRPr="00686514">
        <w:rPr>
          <w:rFonts w:hint="eastAsia"/>
          <w:color w:val="FF0000"/>
          <w:lang w:eastAsia="zh-CN"/>
        </w:rPr>
        <w:t>的作用的文献</w:t>
      </w:r>
      <w:r w:rsidR="00F262F5">
        <w:rPr>
          <w:lang w:eastAsia="zh-CN"/>
        </w:rPr>
        <w:t>)</w:t>
      </w:r>
    </w:p>
    <w:p w14:paraId="1013B1DF" w14:textId="3A8BAD06" w:rsidR="00AC6938" w:rsidRDefault="002D4298" w:rsidP="00AC6938">
      <w:pPr>
        <w:pStyle w:val="a0"/>
      </w:pPr>
      <w:r>
        <w:t>Furthermore</w:t>
      </w:r>
      <w:r w:rsidR="00AC6938">
        <w:t xml:space="preserve">, we inspected the correlation of a specific gene expression among the benchmarking papers. </w:t>
      </w:r>
      <m:oMath>
        <m:r>
          <w:rPr>
            <w:rFonts w:ascii="Cambria Math" w:hAnsi="Cambria Math"/>
          </w:rPr>
          <m:t>FTL</m:t>
        </m:r>
      </m:oMath>
      <w:r w:rsidR="00AC6938">
        <w:t xml:space="preserve"> is </w:t>
      </w:r>
      <w:r w:rsidR="00AC6938">
        <w:rPr>
          <w:b/>
          <w:bCs/>
        </w:rPr>
        <w:t>“</w:t>
      </w:r>
      <w:r w:rsidR="00AC6938" w:rsidRPr="00AA26B1">
        <w:rPr>
          <w:b/>
          <w:bCs/>
          <w:color w:val="FF0000"/>
        </w:rPr>
        <w:t>the relation between FTL and CD4T, need refers</w:t>
      </w:r>
      <w:r w:rsidR="00AC6938">
        <w:rPr>
          <w:rFonts w:hint="eastAsia"/>
          <w:b/>
          <w:bCs/>
          <w:color w:val="FF0000"/>
          <w:lang w:eastAsia="zh-CN"/>
        </w:rPr>
        <w:t xml:space="preserve"> </w:t>
      </w:r>
      <w:r w:rsidR="00AC6938">
        <w:rPr>
          <w:rFonts w:hint="eastAsia"/>
          <w:b/>
          <w:bCs/>
          <w:color w:val="FF0000"/>
          <w:lang w:eastAsia="zh-CN"/>
        </w:rPr>
        <w:t>需要</w:t>
      </w:r>
      <w:r w:rsidR="00AC6938">
        <w:rPr>
          <w:rFonts w:hint="eastAsia"/>
          <w:b/>
          <w:bCs/>
          <w:color w:val="FF0000"/>
          <w:lang w:eastAsia="zh-CN"/>
        </w:rPr>
        <w:t>F</w:t>
      </w:r>
      <w:r w:rsidR="00AC6938">
        <w:rPr>
          <w:b/>
          <w:bCs/>
          <w:color w:val="FF0000"/>
          <w:lang w:eastAsia="zh-CN"/>
        </w:rPr>
        <w:t>TL</w:t>
      </w:r>
      <w:r w:rsidR="00AC6938">
        <w:rPr>
          <w:rFonts w:hint="eastAsia"/>
          <w:b/>
          <w:bCs/>
          <w:color w:val="FF0000"/>
          <w:lang w:eastAsia="zh-CN"/>
        </w:rPr>
        <w:t>和</w:t>
      </w:r>
      <w:r w:rsidR="00AC6938">
        <w:rPr>
          <w:rFonts w:hint="eastAsia"/>
          <w:b/>
          <w:bCs/>
          <w:color w:val="FF0000"/>
          <w:lang w:eastAsia="zh-CN"/>
        </w:rPr>
        <w:t>C</w:t>
      </w:r>
      <w:r w:rsidR="00AC6938">
        <w:rPr>
          <w:b/>
          <w:bCs/>
          <w:color w:val="FF0000"/>
          <w:lang w:eastAsia="zh-CN"/>
        </w:rPr>
        <w:t>D4T</w:t>
      </w:r>
      <w:r w:rsidR="00AC6938">
        <w:rPr>
          <w:rFonts w:hint="eastAsia"/>
          <w:b/>
          <w:bCs/>
          <w:color w:val="FF0000"/>
          <w:lang w:eastAsia="zh-CN"/>
        </w:rPr>
        <w:t>对应的参考文献</w:t>
      </w:r>
      <w:r w:rsidR="00AC6938">
        <w:rPr>
          <w:rFonts w:hint="eastAsia"/>
          <w:b/>
          <w:bCs/>
          <w:lang w:eastAsia="zh-CN"/>
        </w:rPr>
        <w:t>”</w:t>
      </w:r>
      <w:r w:rsidR="00AC6938">
        <w:t xml:space="preserve">. In our dataset </w:t>
      </w:r>
      <w:r w:rsidR="00336BFF">
        <w:rPr>
          <w:highlight w:val="yellow"/>
        </w:rPr>
        <w:t>(</w:t>
      </w:r>
      <w:r w:rsidR="00AC6938" w:rsidRPr="00CE5777">
        <w:rPr>
          <w:highlight w:val="yellow"/>
        </w:rPr>
        <w:t>Fig</w:t>
      </w:r>
      <w:r w:rsidR="00BB359C">
        <w:rPr>
          <w:highlight w:val="yellow"/>
        </w:rPr>
        <w:t xml:space="preserve">. </w:t>
      </w:r>
      <w:r w:rsidR="00AC6938" w:rsidRPr="00CE5777">
        <w:rPr>
          <w:highlight w:val="yellow"/>
        </w:rPr>
        <w:t>2</w:t>
      </w:r>
      <w:r>
        <w:rPr>
          <w:highlight w:val="yellow"/>
        </w:rPr>
        <w:t>d</w:t>
      </w:r>
      <w:r w:rsidR="00AC6938" w:rsidRPr="00CE5777">
        <w:rPr>
          <w:highlight w:val="yellow"/>
        </w:rPr>
        <w:t>),</w:t>
      </w:r>
      <w:r w:rsidR="00AC6938">
        <w:t xml:space="preserve"> the gene expression of FTL in the control dataset is </w:t>
      </w:r>
      <w:r w:rsidR="00AE77B2">
        <w:t>comparable</w:t>
      </w:r>
      <w:r w:rsidR="00AC6938">
        <w:t xml:space="preserve"> to the stimulation dataset. In this case, </w:t>
      </w:r>
      <w:r>
        <w:t xml:space="preserve">only </w:t>
      </w:r>
      <w:proofErr w:type="spellStart"/>
      <w:r>
        <w:t>scPerb</w:t>
      </w:r>
      <w:proofErr w:type="spellEnd"/>
      <w:r>
        <w:t xml:space="preserve"> </w:t>
      </w:r>
      <w:proofErr w:type="spellStart"/>
      <w:r>
        <w:t>accuratly</w:t>
      </w:r>
      <w:proofErr w:type="spellEnd"/>
      <w:r>
        <w:t xml:space="preserve"> generated a prediction that </w:t>
      </w:r>
      <w:r w:rsidRPr="002D4298">
        <w:t>exhibited a mean value comparable to the ground truth</w:t>
      </w:r>
      <w:r>
        <w:t>.</w:t>
      </w:r>
      <w:r w:rsidR="00AC6938">
        <w:t xml:space="preserve"> In contrast, </w:t>
      </w:r>
      <w:proofErr w:type="spellStart"/>
      <w:r w:rsidR="00AC6938">
        <w:t>scGEN</w:t>
      </w:r>
      <w:proofErr w:type="spellEnd"/>
      <w:r w:rsidR="00AC6938">
        <w:t xml:space="preserve">, and CVAE were more </w:t>
      </w:r>
      <w:r w:rsidR="00AE77B2">
        <w:t>parallel</w:t>
      </w:r>
      <w:r w:rsidR="00AC6938">
        <w:t xml:space="preserve"> to the gene expression in the control dataset, while </w:t>
      </w:r>
      <w:proofErr w:type="spellStart"/>
      <w:r w:rsidR="00AC6938">
        <w:t>st</w:t>
      </w:r>
      <w:proofErr w:type="spellEnd"/>
      <w:r w:rsidR="00AC6938">
        <w:t xml:space="preserve">-GAN and </w:t>
      </w:r>
      <w:proofErr w:type="spellStart"/>
      <w:r w:rsidR="00AC6938">
        <w:t>sc</w:t>
      </w:r>
      <w:proofErr w:type="spellEnd"/>
      <w:r w:rsidR="00AC6938">
        <w:t xml:space="preserve">-WGAN had relatively </w:t>
      </w:r>
      <w:r w:rsidR="00AC6938">
        <w:lastRenderedPageBreak/>
        <w:t xml:space="preserve">smaller gene expression. To support our observation, we also inspect another gene expression </w:t>
      </w:r>
      <m:oMath>
        <m:r>
          <w:rPr>
            <w:rFonts w:ascii="Cambria Math" w:hAnsi="Cambria Math"/>
          </w:rPr>
          <m:t>IFIT2</m:t>
        </m:r>
      </m:oMath>
      <w:r w:rsidR="00AC6938">
        <w:t xml:space="preserve"> in the same </w:t>
      </w:r>
      <m:oMath>
        <m:r>
          <w:rPr>
            <w:rFonts w:ascii="Cambria Math" w:hAnsi="Cambria Math"/>
          </w:rPr>
          <m:t>CD4-T</m:t>
        </m:r>
      </m:oMath>
      <w:r w:rsidR="00AC6938">
        <w:t xml:space="preserve"> cell type “</w:t>
      </w:r>
      <w:r w:rsidR="00AC6938" w:rsidRPr="0061706C">
        <w:rPr>
          <w:rFonts w:hint="eastAsia"/>
          <w:color w:val="FF0000"/>
          <w:lang w:eastAsia="zh-CN"/>
        </w:rPr>
        <w:t>这里需要</w:t>
      </w:r>
      <w:r w:rsidR="00AC6938" w:rsidRPr="0061706C">
        <w:rPr>
          <w:color w:val="FF0000"/>
          <w:lang w:eastAsia="zh-CN"/>
        </w:rPr>
        <w:t>IFIT2</w:t>
      </w:r>
      <w:r w:rsidR="00AC6938" w:rsidRPr="0061706C">
        <w:rPr>
          <w:rFonts w:hint="eastAsia"/>
          <w:color w:val="FF0000"/>
          <w:lang w:eastAsia="zh-CN"/>
        </w:rPr>
        <w:t>和</w:t>
      </w:r>
      <w:r w:rsidR="00AC6938" w:rsidRPr="0061706C">
        <w:rPr>
          <w:rFonts w:hint="eastAsia"/>
          <w:color w:val="FF0000"/>
          <w:lang w:eastAsia="zh-CN"/>
        </w:rPr>
        <w:t>C</w:t>
      </w:r>
      <w:r w:rsidR="00AC6938" w:rsidRPr="0061706C">
        <w:rPr>
          <w:color w:val="FF0000"/>
          <w:lang w:eastAsia="zh-CN"/>
        </w:rPr>
        <w:t>D4T</w:t>
      </w:r>
      <w:r w:rsidR="00AC6938" w:rsidRPr="0061706C">
        <w:rPr>
          <w:rFonts w:hint="eastAsia"/>
          <w:color w:val="FF0000"/>
          <w:lang w:eastAsia="zh-CN"/>
        </w:rPr>
        <w:t>对应的参考文献</w:t>
      </w:r>
      <w:r w:rsidR="00AC6938">
        <w:rPr>
          <w:rFonts w:hint="eastAsia"/>
          <w:lang w:eastAsia="zh-CN"/>
        </w:rPr>
        <w:t>”</w:t>
      </w:r>
      <w:r w:rsidR="00AC6938">
        <w:t xml:space="preserve">. The gene expression of </w:t>
      </w:r>
      <m:oMath>
        <m:r>
          <w:rPr>
            <w:rFonts w:ascii="Cambria Math" w:hAnsi="Cambria Math"/>
          </w:rPr>
          <m:t>IFIT2</m:t>
        </m:r>
      </m:oMath>
      <w:r w:rsidR="00AC6938">
        <w:t xml:space="preserve"> from the control dataset is full of zero values, while the gene expressions of </w:t>
      </w:r>
      <m:oMath>
        <m:r>
          <w:rPr>
            <w:rFonts w:ascii="Cambria Math" w:hAnsi="Cambria Math"/>
          </w:rPr>
          <m:t>IFIT2</m:t>
        </m:r>
      </m:oMath>
      <w:r w:rsidR="00AC6938">
        <w:t xml:space="preserve"> in the stimulation dataset had higher values.</w:t>
      </w:r>
      <w:r w:rsidR="00084F80">
        <w:t xml:space="preserve"> </w:t>
      </w:r>
      <w:r w:rsidR="00AC6938">
        <w:t>(Fig</w:t>
      </w:r>
      <w:r w:rsidR="00084F80">
        <w:t>.</w:t>
      </w:r>
      <w:r w:rsidR="00AC6938">
        <w:t xml:space="preserve"> 2</w:t>
      </w:r>
      <w:r>
        <w:t>e</w:t>
      </w:r>
      <w:r w:rsidR="00AC6938">
        <w:t xml:space="preserve">) In this case, </w:t>
      </w:r>
      <w:proofErr w:type="spellStart"/>
      <w:r w:rsidR="00AC6938">
        <w:t>scPerb</w:t>
      </w:r>
      <w:proofErr w:type="spellEnd"/>
      <w:r w:rsidR="00AC6938">
        <w:t xml:space="preserve">, </w:t>
      </w:r>
      <w:proofErr w:type="spellStart"/>
      <w:r w:rsidR="00AC6938">
        <w:t>scgen</w:t>
      </w:r>
      <w:proofErr w:type="spellEnd"/>
      <w:r w:rsidR="00AC6938">
        <w:t xml:space="preserve">, and </w:t>
      </w:r>
      <w:proofErr w:type="spellStart"/>
      <w:r w:rsidR="00AC6938">
        <w:t>sc</w:t>
      </w:r>
      <w:proofErr w:type="spellEnd"/>
      <w:r w:rsidR="00AC6938">
        <w:t xml:space="preserve">-WGAN can </w:t>
      </w:r>
      <w:r w:rsidR="00084F80">
        <w:t>demonstrate</w:t>
      </w:r>
      <w:commentRangeStart w:id="9"/>
      <w:r w:rsidR="00AC6938">
        <w:t xml:space="preserve"> </w:t>
      </w:r>
      <w:commentRangeEnd w:id="9"/>
      <w:r w:rsidR="00B91DD2">
        <w:rPr>
          <w:rStyle w:val="af5"/>
        </w:rPr>
        <w:commentReference w:id="9"/>
      </w:r>
      <w:r w:rsidR="00AC6938">
        <w:t xml:space="preserve">the dataset difference, while CVAE and </w:t>
      </w:r>
      <w:proofErr w:type="spellStart"/>
      <w:r w:rsidR="00AC6938">
        <w:t>stGAN</w:t>
      </w:r>
      <w:proofErr w:type="spellEnd"/>
      <w:r w:rsidR="00AC6938">
        <w:t xml:space="preserve"> failed to transfer the gene expression from the control dataset to the stimulation dataset. Furthermore, we applied a Wilcoxon test</w:t>
      </w:r>
      <w:r w:rsidR="00084F80">
        <w:t xml:space="preserve"> </w:t>
      </w:r>
      <w:r w:rsidR="00AC6938">
        <w:fldChar w:fldCharType="begin"/>
      </w:r>
      <w:r w:rsidR="00AE77B2">
        <w:instrText xml:space="preserve"> ADDIN EN.CITE &lt;EndNote&gt;&lt;Cite&gt;&lt;Author&gt;Cuzick&lt;/Author&gt;&lt;Year&gt;1985&lt;/Year&gt;&lt;RecNum&gt;16&lt;/RecNum&gt;&lt;DisplayText&gt;[11]&lt;/DisplayText&gt;&lt;record&gt;&lt;rec-number&gt;16&lt;/rec-number&gt;&lt;foreign-keys&gt;&lt;key app="EN" db-id="2sf0rtfskvt02yezrxjx90d4f52xet9pdf2w" timestamp="1691713250"&gt;16&lt;/</w:instrText>
      </w:r>
      <w:r w:rsidR="00AE77B2">
        <w:rPr>
          <w:rFonts w:hint="eastAsia"/>
        </w:rPr>
        <w:instrText>key&gt;&lt;/foreign-keys&gt;&lt;ref-type name="Journal Article"&gt;17&lt;/ref-type&gt;&lt;contributors&gt;&lt;authors&gt;&lt;author&gt;Cuzick, Jack&lt;/author&gt;&lt;/authors&gt;&lt;/contributors&gt;&lt;titles&gt;&lt;title&gt;A Wilcoxon</w:instrText>
      </w:r>
      <w:r w:rsidR="00AE77B2">
        <w:rPr>
          <w:rFonts w:hint="eastAsia"/>
        </w:rPr>
        <w:instrText>‐</w:instrText>
      </w:r>
      <w:r w:rsidR="00AE77B2">
        <w:rPr>
          <w:rFonts w:hint="eastAsia"/>
        </w:rPr>
        <w:instrText>type test for trend&lt;/title&gt;&lt;secondary-title&gt;Statistics in medicine&lt;/secondary-title&gt;&lt;/t</w:instrText>
      </w:r>
      <w:r w:rsidR="00AE77B2">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AC6938">
        <w:fldChar w:fldCharType="separate"/>
      </w:r>
      <w:r w:rsidR="00AE77B2">
        <w:rPr>
          <w:noProof/>
        </w:rPr>
        <w:t>[11]</w:t>
      </w:r>
      <w:r w:rsidR="00AC6938">
        <w:fldChar w:fldCharType="end"/>
      </w:r>
      <w:r w:rsidR="00AC6938">
        <w:t xml:space="preserve"> to examine whether the prediction and the real stimulation gene expression had significant differences. The p values showed that </w:t>
      </w:r>
      <w:proofErr w:type="spellStart"/>
      <w:r w:rsidR="00AC6938">
        <w:t>scPerb</w:t>
      </w:r>
      <w:proofErr w:type="spellEnd"/>
      <w:r w:rsidR="00AC6938">
        <w:t xml:space="preserve"> had 0.1763 in the prediction of </w:t>
      </w:r>
      <m:oMath>
        <m:r>
          <w:rPr>
            <w:rFonts w:ascii="Cambria Math" w:hAnsi="Cambria Math"/>
          </w:rPr>
          <m:t>FTL</m:t>
        </m:r>
      </m:oMath>
      <w:r w:rsidR="00AC6938">
        <w:t xml:space="preserve"> and 0.0742 in the prediction of </w:t>
      </w:r>
      <m:oMath>
        <m:r>
          <w:rPr>
            <w:rFonts w:ascii="Cambria Math" w:hAnsi="Cambria Math"/>
          </w:rPr>
          <m:t>IFIT2</m:t>
        </m:r>
      </m:oMath>
      <w:r w:rsidR="00AC6938">
        <w:t xml:space="preserve">, which failed to reject the hypothesis that the prediction and the real stimulation gene expression had significantly difference. Meanwhile, in the rest of the benchmarks, the P values of </w:t>
      </w:r>
      <w:proofErr w:type="spellStart"/>
      <w:r w:rsidR="00AC6938">
        <w:t>scGEN</w:t>
      </w:r>
      <w:proofErr w:type="spellEnd"/>
      <w:r w:rsidR="00AC6938">
        <w:t xml:space="preserve"> were </w:t>
      </w:r>
      <m:oMath>
        <m:r>
          <w:rPr>
            <w:rFonts w:ascii="Cambria Math" w:hAnsi="Cambria Math"/>
          </w:rPr>
          <m:t>6.2987</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15</m:t>
            </m:r>
          </m:sup>
        </m:sSup>
      </m:oMath>
      <w:r w:rsidR="00AC6938">
        <w:t xml:space="preserve">and </w:t>
      </w:r>
      <m:oMath>
        <m:r>
          <w:rPr>
            <w:rFonts w:ascii="Cambria Math" w:hAnsi="Cambria Math"/>
          </w:rPr>
          <m:t>3.3282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rsidR="00AC6938">
        <w:t>, CVAE (pvalue=0.0307 for FTL and pvalue&lt;0.0001 for IFIT2). For the GAN-base methods, all of the P values were smaller than 0.0001. Consequently, the P values from the benchmarking papers reject the hypothesis and indicate a significant difference between the prediction and real stimulation gene expressions</w:t>
      </w:r>
      <w:r>
        <w:t>.</w:t>
      </w:r>
    </w:p>
    <w:p w14:paraId="5E9B845D" w14:textId="24356E89" w:rsidR="00AC6938" w:rsidRDefault="00FE2FCB" w:rsidP="00AC6938">
      <w:pPr>
        <w:rPr>
          <w:sz w:val="32"/>
          <w:szCs w:val="32"/>
        </w:rPr>
      </w:pPr>
      <w:bookmarkStart w:id="10" w:name="X0f860db57c69307004e1ad1675050c652cd5a10"/>
      <w:bookmarkEnd w:id="8"/>
      <w:r w:rsidRPr="00FE2FCB">
        <w:rPr>
          <w:noProof/>
          <w:sz w:val="32"/>
          <w:szCs w:val="32"/>
        </w:rPr>
        <w:drawing>
          <wp:inline distT="0" distB="0" distL="0" distR="0" wp14:anchorId="30DE44BA" wp14:editId="46E7C401">
            <wp:extent cx="5486400" cy="4641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641850"/>
                    </a:xfrm>
                    <a:prstGeom prst="rect">
                      <a:avLst/>
                    </a:prstGeom>
                  </pic:spPr>
                </pic:pic>
              </a:graphicData>
            </a:graphic>
          </wp:inline>
        </w:drawing>
      </w:r>
    </w:p>
    <w:p w14:paraId="0F31C126" w14:textId="36323E7E" w:rsidR="00AC6938" w:rsidRPr="003419A3" w:rsidRDefault="00A10E90" w:rsidP="00AC6938">
      <w:pPr>
        <w:rPr>
          <w:sz w:val="32"/>
          <w:szCs w:val="32"/>
        </w:rPr>
      </w:pPr>
      <w:r>
        <w:rPr>
          <w:sz w:val="32"/>
          <w:szCs w:val="32"/>
        </w:rPr>
        <w:t>5</w:t>
      </w:r>
      <w:r w:rsidR="00AC6938">
        <w:rPr>
          <w:sz w:val="32"/>
          <w:szCs w:val="32"/>
        </w:rPr>
        <w:t xml:space="preserve">.3 </w:t>
      </w:r>
      <w:proofErr w:type="spellStart"/>
      <w:r w:rsidR="00AC6938" w:rsidRPr="003419A3">
        <w:rPr>
          <w:sz w:val="32"/>
          <w:szCs w:val="32"/>
        </w:rPr>
        <w:t>scPerb</w:t>
      </w:r>
      <w:proofErr w:type="spellEnd"/>
      <w:r w:rsidR="00AC6938" w:rsidRPr="003419A3">
        <w:rPr>
          <w:sz w:val="32"/>
          <w:szCs w:val="32"/>
        </w:rPr>
        <w:t xml:space="preserve"> can </w:t>
      </w:r>
      <w:commentRangeStart w:id="11"/>
      <w:r w:rsidR="00AC6938" w:rsidRPr="003419A3">
        <w:rPr>
          <w:sz w:val="32"/>
          <w:szCs w:val="32"/>
        </w:rPr>
        <w:t xml:space="preserve">accurately </w:t>
      </w:r>
      <w:commentRangeEnd w:id="11"/>
      <w:r w:rsidR="00891509">
        <w:rPr>
          <w:rStyle w:val="af5"/>
        </w:rPr>
        <w:commentReference w:id="11"/>
      </w:r>
      <w:r w:rsidR="00AC6938" w:rsidRPr="003419A3">
        <w:rPr>
          <w:sz w:val="32"/>
          <w:szCs w:val="32"/>
        </w:rPr>
        <w:t>predict the perturbation of cells</w:t>
      </w:r>
    </w:p>
    <w:p w14:paraId="04AB0535" w14:textId="1EC067ED" w:rsidR="00F262F5" w:rsidRDefault="00F262F5" w:rsidP="00D43E1F">
      <w:pPr>
        <w:pStyle w:val="a0"/>
      </w:pPr>
      <w:r>
        <w:lastRenderedPageBreak/>
        <w:t xml:space="preserve">We explored the performance of </w:t>
      </w:r>
      <w:proofErr w:type="spellStart"/>
      <w:r>
        <w:t>scPerb</w:t>
      </w:r>
      <w:proofErr w:type="spellEnd"/>
      <w:r>
        <w:t xml:space="preserve"> in a larger range of genes in more cell types. Figure 3a explored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different cell types. S</w:t>
      </w:r>
      <w:r w:rsidRPr="00EA629A">
        <w:t>pecifically</w:t>
      </w:r>
      <w:r>
        <w:t xml:space="preserve"> in this study, we examined</w:t>
      </w:r>
      <w:r w:rsidRPr="00EA629A">
        <w:t xml:space="preserve"> B cells, CD4-T cells, CD8-T cells, CD14 Mono cell</w:t>
      </w:r>
      <w:r>
        <w:t>s</w:t>
      </w:r>
      <w:r w:rsidRPr="00EA629A">
        <w:t>, dendritic cells, FCGR3A+Mono cel</w:t>
      </w:r>
      <w:r>
        <w:t>ls</w:t>
      </w:r>
      <w:r w:rsidRPr="00EA629A">
        <w:t xml:space="preserve">, and NK cells. Remarkably, when considering all genes, B cells displayed an exceptional R² of 0.99, with the top 100 differentially expressed genes (DEGs) yielding a slightly lower yet highly significant value of 0.98. </w:t>
      </w:r>
      <w:r>
        <w:t>Meanwhile</w:t>
      </w:r>
      <w:r w:rsidRPr="00EA629A">
        <w:t>, CD4-T cells showcased an impressive consistency in prediction accuracy with R² scores of 0.99 and 0.99</w:t>
      </w:r>
      <w:r>
        <w:t xml:space="preserve"> </w:t>
      </w:r>
      <w:r>
        <w:rPr>
          <w:rFonts w:hint="eastAsia"/>
          <w:lang w:eastAsia="zh-CN"/>
        </w:rPr>
        <w:t>for</w:t>
      </w:r>
      <w:r>
        <w:rPr>
          <w:lang w:eastAsia="zh-CN"/>
        </w:rPr>
        <w:t xml:space="preserve"> all genes and top 100 DEGs</w:t>
      </w:r>
      <w:r w:rsidRPr="00EA629A">
        <w:t>, while CD8-T cells demonstrated strong predictive power with R² values of 0.96 and 0.94. Moreover, NK cells exhibited robust R² scores of 0.9</w:t>
      </w:r>
      <w:r>
        <w:t>7</w:t>
      </w:r>
      <w:r w:rsidRPr="00EA629A">
        <w:t xml:space="preserve"> and 0.9</w:t>
      </w:r>
      <w:r>
        <w:t>8</w:t>
      </w:r>
      <w:r w:rsidRPr="00EA629A">
        <w:t>. Notably, CD14</w:t>
      </w:r>
      <w:r w:rsidR="00D43E1F">
        <w:t xml:space="preserve"> </w:t>
      </w:r>
      <w:r w:rsidRPr="00EA629A">
        <w:t>Mono cell</w:t>
      </w:r>
      <w:r>
        <w:t>s</w:t>
      </w:r>
      <w:r w:rsidRPr="00EA629A">
        <w:t>, dendritic cells, and FCGR3A+Mono cell</w:t>
      </w:r>
      <w:r>
        <w:t>s</w:t>
      </w:r>
      <w:r w:rsidRPr="00EA629A">
        <w:t xml:space="preserve"> collectively exhibited outstanding R² values of 0.99 and 0.99, further underscoring the reliability of predictions. This comprehensive evaluation delineates the remarkable predictive performance of the model across various cell types, shedding light on the intricacies of gene expression patterns and offering insights of potential significance in diverse biological contexts.</w:t>
      </w:r>
    </w:p>
    <w:bookmarkEnd w:id="6"/>
    <w:bookmarkEnd w:id="10"/>
    <w:p w14:paraId="7E73581A" w14:textId="2F942766" w:rsidR="00E70923" w:rsidRDefault="00E70923" w:rsidP="00E70923">
      <w:r>
        <w:t xml:space="preserve">Figure 3b presents the dot plot of </w:t>
      </w:r>
      <w:proofErr w:type="spellStart"/>
      <w:r>
        <w:t>scPerb</w:t>
      </w:r>
      <w:proofErr w:type="spellEnd"/>
      <w:r>
        <w:t xml:space="preserve"> using the PBMC-Zhang dataset, revealing </w:t>
      </w:r>
      <w:proofErr w:type="spellStart"/>
      <w:r>
        <w:t>scPerb's</w:t>
      </w:r>
      <w:proofErr w:type="spellEnd"/>
      <w:r>
        <w:t xml:space="preserve"> adept predictive capabilities. Notably, this figure illustrated </w:t>
      </w:r>
      <w:proofErr w:type="spellStart"/>
      <w:r>
        <w:t>scPerb's</w:t>
      </w:r>
      <w:proofErr w:type="spellEnd"/>
      <w:r>
        <w:t xml:space="preserve"> ability to yield accurate predictions even when the mean gene expression of control cells remains low while that of stimulated cells is significantly higher. A compelling illustration of this can be observed in the case of IFI6, one of the most differentially expressed genes (DEGs) within the PBMC-Zhang dataset. In this case, the mean expression of the control cells is very close to 0, compared with that of over 0.6 in the stimulated cells. However, </w:t>
      </w:r>
      <w:proofErr w:type="spellStart"/>
      <w:r>
        <w:t>scPerb</w:t>
      </w:r>
      <w:proofErr w:type="spellEnd"/>
      <w:r>
        <w:t xml:space="preserve"> still delivers impressive predictions, as evidenced by the close alignment of its predictions with the actual stimulated cells, as depicted in Figure 3b.</w:t>
      </w:r>
    </w:p>
    <w:p w14:paraId="665BD8DE" w14:textId="77777777" w:rsidR="00645F40" w:rsidRDefault="00E70923" w:rsidP="00E70923">
      <w:r>
        <w:t xml:space="preserve">To reinforce this point, the utilization of UMAP visualizations (depicted in Fig. 3c and Fig. 3d) further substantiates the argument. The UMAP projections distinctly reveal that control cells exhibit significantly lower mean expression levels compared to the mean expression levels observed in stimulated cells; but even in such scenarios, </w:t>
      </w:r>
      <w:proofErr w:type="spellStart"/>
      <w:r>
        <w:t>scPerb's</w:t>
      </w:r>
      <w:proofErr w:type="spellEnd"/>
      <w:r>
        <w:t xml:space="preserve"> predictions still exhibit a strong correlation with the stimulated</w:t>
      </w:r>
      <w:r w:rsidR="00645F40">
        <w:t xml:space="preserve"> cells, thereby underscoring its exceptional performance.</w:t>
      </w:r>
    </w:p>
    <w:p w14:paraId="317AFA75" w14:textId="1936CCCF" w:rsidR="00891509" w:rsidRDefault="00FE2FCB" w:rsidP="00E70923">
      <w:r w:rsidRPr="00FE2FCB">
        <w:rPr>
          <w:noProof/>
        </w:rPr>
        <w:lastRenderedPageBreak/>
        <w:drawing>
          <wp:inline distT="0" distB="0" distL="0" distR="0" wp14:anchorId="2455E3D5" wp14:editId="457B23CA">
            <wp:extent cx="5486400" cy="30994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99435"/>
                    </a:xfrm>
                    <a:prstGeom prst="rect">
                      <a:avLst/>
                    </a:prstGeom>
                  </pic:spPr>
                </pic:pic>
              </a:graphicData>
            </a:graphic>
          </wp:inline>
        </w:drawing>
      </w:r>
    </w:p>
    <w:p w14:paraId="75D9039D" w14:textId="5E81BACB" w:rsidR="00FE2FCB" w:rsidRDefault="00B44971" w:rsidP="00AC6938">
      <w:r w:rsidRPr="00B44971">
        <w:drawing>
          <wp:inline distT="0" distB="0" distL="0" distR="0" wp14:anchorId="31E7ED9D" wp14:editId="10D000A6">
            <wp:extent cx="5486400" cy="2949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49575"/>
                    </a:xfrm>
                    <a:prstGeom prst="rect">
                      <a:avLst/>
                    </a:prstGeom>
                  </pic:spPr>
                </pic:pic>
              </a:graphicData>
            </a:graphic>
          </wp:inline>
        </w:drawing>
      </w:r>
    </w:p>
    <w:p w14:paraId="46C31FAB" w14:textId="01BD3B8B" w:rsidR="00AC6938" w:rsidRDefault="007F6010" w:rsidP="00AC6938">
      <w:pPr>
        <w:rPr>
          <w:sz w:val="32"/>
          <w:szCs w:val="32"/>
        </w:rPr>
      </w:pPr>
      <w:r>
        <w:rPr>
          <w:sz w:val="32"/>
          <w:szCs w:val="32"/>
        </w:rPr>
        <w:t>5.4</w:t>
      </w:r>
      <w:r w:rsidR="00AC6938" w:rsidRPr="00790225">
        <w:rPr>
          <w:sz w:val="32"/>
          <w:szCs w:val="32"/>
        </w:rPr>
        <w:t xml:space="preserve"> </w:t>
      </w:r>
      <w:proofErr w:type="spellStart"/>
      <w:r w:rsidR="00AC6938" w:rsidRPr="00790225">
        <w:rPr>
          <w:sz w:val="32"/>
          <w:szCs w:val="32"/>
        </w:rPr>
        <w:t>scPerb</w:t>
      </w:r>
      <w:proofErr w:type="spellEnd"/>
      <w:r w:rsidR="00AC6938" w:rsidRPr="00790225">
        <w:rPr>
          <w:sz w:val="32"/>
          <w:szCs w:val="32"/>
        </w:rPr>
        <w:t xml:space="preserve"> has robust </w:t>
      </w:r>
      <w:r w:rsidR="00AC6938">
        <w:rPr>
          <w:sz w:val="32"/>
          <w:szCs w:val="32"/>
        </w:rPr>
        <w:t>results</w:t>
      </w:r>
      <w:r w:rsidR="00AC6938" w:rsidRPr="00790225">
        <w:rPr>
          <w:sz w:val="32"/>
          <w:szCs w:val="32"/>
        </w:rPr>
        <w:t xml:space="preserve"> across different </w:t>
      </w:r>
      <w:commentRangeStart w:id="12"/>
      <w:r w:rsidR="00AC6938" w:rsidRPr="00790225">
        <w:rPr>
          <w:sz w:val="32"/>
          <w:szCs w:val="32"/>
        </w:rPr>
        <w:t>datasets</w:t>
      </w:r>
      <w:commentRangeEnd w:id="12"/>
      <w:r w:rsidR="00422507">
        <w:rPr>
          <w:rStyle w:val="af5"/>
        </w:rPr>
        <w:commentReference w:id="12"/>
      </w:r>
      <w:r w:rsidR="00AC6938" w:rsidRPr="00790225">
        <w:rPr>
          <w:sz w:val="32"/>
          <w:szCs w:val="32"/>
        </w:rPr>
        <w:t>.</w:t>
      </w:r>
    </w:p>
    <w:p w14:paraId="46A2C307" w14:textId="7CCA9158" w:rsidR="00AC6938" w:rsidRDefault="00AC6938" w:rsidP="00773FED">
      <w:proofErr w:type="spellStart"/>
      <w:r w:rsidRPr="00AC0B8D">
        <w:rPr>
          <w:rFonts w:hint="eastAsia"/>
          <w:highlight w:val="yellow"/>
        </w:rPr>
        <w:t>s</w:t>
      </w:r>
      <w:r w:rsidRPr="00AC0B8D">
        <w:rPr>
          <w:highlight w:val="yellow"/>
        </w:rPr>
        <w:t>cPerb</w:t>
      </w:r>
      <w:proofErr w:type="spellEnd"/>
      <w:r w:rsidRPr="00AC0B8D">
        <w:rPr>
          <w:highlight w:val="yellow"/>
        </w:rPr>
        <w:t xml:space="preserve"> has robust </w:t>
      </w:r>
      <w:r w:rsidR="00C20538">
        <w:rPr>
          <w:highlight w:val="yellow"/>
        </w:rPr>
        <w:t>results</w:t>
      </w:r>
      <w:r w:rsidRPr="00AC0B8D">
        <w:rPr>
          <w:highlight w:val="yellow"/>
        </w:rPr>
        <w:t xml:space="preserve"> in multiple datasets. In </w:t>
      </w:r>
      <w:r w:rsidRPr="00C20538">
        <w:rPr>
          <w:color w:val="000000" w:themeColor="text1"/>
          <w:highlight w:val="yellow"/>
        </w:rPr>
        <w:t>PBM</w:t>
      </w:r>
      <w:r w:rsidR="00C20538" w:rsidRPr="00C20538">
        <w:rPr>
          <w:color w:val="000000" w:themeColor="text1"/>
          <w:highlight w:val="yellow"/>
        </w:rPr>
        <w:t>C-Kang</w:t>
      </w:r>
      <w:r w:rsidRPr="00AC0B8D">
        <w:rPr>
          <w:highlight w:val="yellow"/>
        </w:rPr>
        <w:t xml:space="preserve"> dataset </w:t>
      </w:r>
      <w:r w:rsidRPr="00AC0B8D">
        <w:rPr>
          <w:highlight w:val="yellow"/>
        </w:rPr>
        <w:fldChar w:fldCharType="begin"/>
      </w:r>
      <w:r w:rsidR="00C820B0">
        <w:rPr>
          <w:highlight w:val="yellow"/>
        </w:rPr>
        <w:instrText xml:space="preserve"> ADDIN EN.CITE &lt;EndNote&gt;&lt;Cite&gt;&lt;Author&gt;Kang&lt;/Author&gt;&lt;Year&gt;2018&lt;/Year&gt;&lt;RecNum&gt;9&lt;/RecNum&gt;&lt;DisplayText&gt;[7]&lt;/DisplayText&gt;&lt;record&gt;&lt;rec-number&gt;9&lt;/rec-number&gt;&lt;foreign-keys&gt;&lt;key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AC0B8D">
        <w:rPr>
          <w:highlight w:val="yellow"/>
        </w:rPr>
        <w:fldChar w:fldCharType="separate"/>
      </w:r>
      <w:r w:rsidR="00C820B0">
        <w:rPr>
          <w:noProof/>
          <w:highlight w:val="yellow"/>
        </w:rPr>
        <w:t>[7]</w:t>
      </w:r>
      <w:r w:rsidRPr="00AC0B8D">
        <w:rPr>
          <w:highlight w:val="yellow"/>
        </w:rPr>
        <w:fldChar w:fldCharType="end"/>
      </w:r>
      <w:r w:rsidRPr="00AC0B8D">
        <w:rPr>
          <w:highlight w:val="yellow"/>
        </w:rPr>
        <w:t xml:space="preserve">, </w:t>
      </w:r>
      <w:proofErr w:type="spellStart"/>
      <w:r w:rsidRPr="00AC0B8D">
        <w:rPr>
          <w:highlight w:val="yellow"/>
        </w:rPr>
        <w:t>scPerb</w:t>
      </w:r>
      <w:proofErr w:type="spellEnd"/>
      <w:r w:rsidRPr="00AC0B8D">
        <w:rPr>
          <w:highlight w:val="yellow"/>
        </w:rPr>
        <w:t xml:space="preserve"> still outperforms other methods, achieving 0.98 in the mean </w:t>
      </w:r>
      <m:oMath>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oMath>
      <w:r w:rsidRPr="00AC0B8D">
        <w:rPr>
          <w:highlight w:val="yellow"/>
        </w:rPr>
        <w:t xml:space="preserve"> of all the cell types, followed by scGen with a </w:t>
      </w:r>
      <m:oMath>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oMath>
      <w:r w:rsidRPr="00AC0B8D">
        <w:rPr>
          <w:rFonts w:hint="eastAsia"/>
          <w:highlight w:val="yellow"/>
        </w:rPr>
        <w:t xml:space="preserve"> </w:t>
      </w:r>
      <w:r w:rsidRPr="00AC0B8D">
        <w:rPr>
          <w:highlight w:val="yellow"/>
        </w:rPr>
        <w:t xml:space="preserve">of 0.96, CVAE with 0.91, style transfer GAN with 0.42 and </w:t>
      </w:r>
      <w:proofErr w:type="spellStart"/>
      <w:r w:rsidRPr="00AC0B8D">
        <w:rPr>
          <w:highlight w:val="yellow"/>
        </w:rPr>
        <w:t>sc</w:t>
      </w:r>
      <w:proofErr w:type="spellEnd"/>
      <w:r w:rsidRPr="00AC0B8D">
        <w:rPr>
          <w:highlight w:val="yellow"/>
        </w:rPr>
        <w:t>-WGAN with 0.12 (Fig</w:t>
      </w:r>
      <w:r w:rsidR="0097224D">
        <w:rPr>
          <w:highlight w:val="yellow"/>
        </w:rPr>
        <w:t>.</w:t>
      </w:r>
      <w:r w:rsidRPr="00AC0B8D">
        <w:rPr>
          <w:highlight w:val="yellow"/>
        </w:rPr>
        <w:t xml:space="preserve"> 4a).</w:t>
      </w:r>
      <w:r>
        <w:t xml:space="preserve"> M</w:t>
      </w:r>
      <w:r w:rsidR="00773FED">
        <w:t>oreover</w:t>
      </w:r>
      <w:r>
        <w:t xml:space="preserve">, </w:t>
      </w:r>
      <w:proofErr w:type="spellStart"/>
      <w:r>
        <w:t>scPerb</w:t>
      </w:r>
      <w:proofErr w:type="spellEnd"/>
      <w:r>
        <w:t xml:space="preserve"> precisely predicted the result of </w:t>
      </w:r>
      <w:r w:rsidR="00773FED">
        <w:t>FCGR3A Mono</w:t>
      </w:r>
      <w:r>
        <w:t xml:space="preserve"> cells, reaching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0.9948 and 0.9978 respectively for all genes and its top 100 DEGs</w:t>
      </w:r>
      <w:r w:rsidR="00EE693B">
        <w:t xml:space="preserve"> </w:t>
      </w:r>
      <w:r>
        <w:t>(Fig</w:t>
      </w:r>
      <w:r w:rsidR="00510677">
        <w:t>.</w:t>
      </w:r>
      <w:r>
        <w:t xml:space="preserve"> 4</w:t>
      </w:r>
      <w:r w:rsidR="00B45F6B">
        <w:t>b</w:t>
      </w:r>
      <w:r>
        <w:t>)</w:t>
      </w:r>
      <w:r w:rsidR="00510677">
        <w:t>.</w:t>
      </w:r>
      <w:r>
        <w:t xml:space="preserve"> </w:t>
      </w:r>
      <w:r w:rsidR="00773FED">
        <w:t xml:space="preserve">Meanwhile, it is important to note that alternative benchmark methods, including </w:t>
      </w:r>
      <w:proofErr w:type="spellStart"/>
      <w:r w:rsidR="00773FED">
        <w:t>scGEN</w:t>
      </w:r>
      <w:proofErr w:type="spellEnd"/>
      <w:r w:rsidR="00773FED">
        <w:t xml:space="preserve">, </w:t>
      </w:r>
      <w:proofErr w:type="spellStart"/>
      <w:r w:rsidR="00773FED">
        <w:t>sc</w:t>
      </w:r>
      <w:proofErr w:type="spellEnd"/>
      <w:r w:rsidR="00773FED">
        <w:t xml:space="preserve">-WGAN, and style-transfer GAN, exhibited lower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73FED">
        <w:t xml:space="preserve"> values in both the overall gene population and the top 100 differentially </w:t>
      </w:r>
      <w:r w:rsidR="00773FED">
        <w:lastRenderedPageBreak/>
        <w:t xml:space="preserve">expressed genes (DEGs). To provide specific figures, scGEN yielded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73FED">
        <w:t xml:space="preserve"> values of 0.9623 and 0.9545 for all genes and the top 100 DEGs, respectively, while sc-WGAN displayed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73FED">
        <w:t xml:space="preserve"> values of 0.3303 and 0.8593 for the same categories, and style-transfer GAN yielded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73FED">
        <w:t xml:space="preserve"> values of 0.5223 and 0.7361, respectively.</w:t>
      </w:r>
      <w:r w:rsidR="00B45F6B">
        <w:t xml:space="preserve"> </w:t>
      </w:r>
      <w:r>
        <w:t xml:space="preserve">This scatter plot further proved the strong prediction ability of </w:t>
      </w:r>
      <w:proofErr w:type="spellStart"/>
      <w:r>
        <w:t>scPerb</w:t>
      </w:r>
      <w:proofErr w:type="spellEnd"/>
      <w:r>
        <w:t xml:space="preserve">. Moreover, in </w:t>
      </w:r>
      <w:r w:rsidR="00773FED">
        <w:t>TNSF10</w:t>
      </w:r>
      <w:r>
        <w:t xml:space="preserve">, one of the top DEGs in </w:t>
      </w:r>
      <w:r w:rsidR="00773FED">
        <w:t>FCGR3A Mono cells</w:t>
      </w:r>
      <w:r>
        <w:t xml:space="preserve">, which also has a control condition filled with zero values, </w:t>
      </w:r>
      <w:proofErr w:type="spellStart"/>
      <w:r>
        <w:t>scPerb</w:t>
      </w:r>
      <w:proofErr w:type="spellEnd"/>
      <w:r>
        <w:t xml:space="preserve"> made a better prediction than any other method, capturing the mean of the ground truth. In this case, the prediction of other methods barely captured the mean of the ground truth. (Fig</w:t>
      </w:r>
      <w:r w:rsidR="00952286">
        <w:t>.</w:t>
      </w:r>
      <w:r>
        <w:t xml:space="preserve"> 4b) The Wilcoxon test can further explain the difference between the prediction and the real stimulated cells in the </w:t>
      </w:r>
      <w:r w:rsidR="00773FED">
        <w:t>TNSF10</w:t>
      </w:r>
      <w:r>
        <w:t xml:space="preserve"> gene: only </w:t>
      </w:r>
      <w:proofErr w:type="spellStart"/>
      <w:r>
        <w:t>scPerb</w:t>
      </w:r>
      <w:proofErr w:type="spellEnd"/>
      <w:r>
        <w:t xml:space="preserve"> achieved a P value of </w:t>
      </w:r>
      <w:r w:rsidR="00773FED">
        <w:t>0.147</w:t>
      </w:r>
      <w:r>
        <w:t xml:space="preserve">, meaning that there is no statistically significant difference between the prediction of </w:t>
      </w:r>
      <w:proofErr w:type="spellStart"/>
      <w:r>
        <w:t>scPerb</w:t>
      </w:r>
      <w:proofErr w:type="spellEnd"/>
      <w:r>
        <w:t xml:space="preserve"> and the ground truth; however, all other methods including </w:t>
      </w:r>
      <w:proofErr w:type="spellStart"/>
      <w:r>
        <w:t>scGEN</w:t>
      </w:r>
      <w:proofErr w:type="spellEnd"/>
      <w:r>
        <w:t>, CVAE, and both GAN-based methods resulted in a P value far less than 0.05, showing a significant difference between their predictions and the ground truth. (Fig</w:t>
      </w:r>
      <w:r w:rsidR="00952286">
        <w:t>.</w:t>
      </w:r>
      <w:r>
        <w:t xml:space="preserve"> 4e) Besides, the dot plot (Fig</w:t>
      </w:r>
      <w:r w:rsidR="00952286">
        <w:t>.</w:t>
      </w:r>
      <w:r>
        <w:t xml:space="preserve"> 4c) shows that </w:t>
      </w:r>
      <w:proofErr w:type="spellStart"/>
      <w:r>
        <w:t>scPerb</w:t>
      </w:r>
      <w:proofErr w:type="spellEnd"/>
      <w:r>
        <w:t xml:space="preserve"> can get robust prediction no matter </w:t>
      </w:r>
      <w:r w:rsidR="00C20538">
        <w:t xml:space="preserve">whether </w:t>
      </w:r>
      <w:r>
        <w:t xml:space="preserve">the original control gene expression is lower (for example the IFIT1 gene), approximately the same (for example the RPL13A gene), or higher </w:t>
      </w:r>
      <w:r w:rsidR="00C20538">
        <w:t xml:space="preserve">than </w:t>
      </w:r>
      <w:r>
        <w:t>(for example the FTH1 gene)</w:t>
      </w:r>
      <w:r w:rsidR="00C20538">
        <w:t xml:space="preserve"> the ground truth</w:t>
      </w:r>
      <w:r>
        <w:t>.</w:t>
      </w:r>
    </w:p>
    <w:p w14:paraId="6D20D090" w14:textId="154002BC" w:rsidR="00AC6938" w:rsidRPr="00345A3E" w:rsidRDefault="00BE660F" w:rsidP="00AC6938">
      <w:pPr>
        <w:rPr>
          <w:color w:val="000000" w:themeColor="text1"/>
        </w:rPr>
      </w:pPr>
      <w:r w:rsidRPr="00BE660F">
        <w:t xml:space="preserve">In alternative datasets, such as the </w:t>
      </w:r>
      <w:proofErr w:type="spellStart"/>
      <w:r w:rsidRPr="00BE660F">
        <w:t>Hpoly</w:t>
      </w:r>
      <w:proofErr w:type="spellEnd"/>
      <w:r w:rsidRPr="00BE660F">
        <w:t xml:space="preserve"> dataset</w:t>
      </w:r>
      <w:r>
        <w:t>,</w:t>
      </w:r>
      <w:r w:rsidR="00AC6938">
        <w:rPr>
          <w:color w:val="FF0000"/>
        </w:rPr>
        <w:t xml:space="preserve"> </w:t>
      </w:r>
      <w:r w:rsidRPr="00BE660F">
        <w:rPr>
          <w:color w:val="000000" w:themeColor="text1"/>
        </w:rPr>
        <w:t>the robust predictive capacity</w:t>
      </w:r>
      <w:r>
        <w:rPr>
          <w:color w:val="000000" w:themeColor="text1"/>
        </w:rPr>
        <w:t xml:space="preserve"> of </w:t>
      </w:r>
      <w:proofErr w:type="spellStart"/>
      <w:r w:rsidR="00AC6938">
        <w:rPr>
          <w:color w:val="000000" w:themeColor="text1"/>
        </w:rPr>
        <w:t>scPerb</w:t>
      </w:r>
      <w:proofErr w:type="spellEnd"/>
      <w:r w:rsidR="00AC6938">
        <w:rPr>
          <w:color w:val="000000" w:themeColor="text1"/>
        </w:rPr>
        <w:t xml:space="preserve"> still remains. For most of the cell types in </w:t>
      </w:r>
      <w:r w:rsidR="00C20538">
        <w:rPr>
          <w:color w:val="000000" w:themeColor="text1"/>
        </w:rPr>
        <w:t xml:space="preserve">the </w:t>
      </w:r>
      <w:proofErr w:type="spellStart"/>
      <w:r w:rsidR="00AC6938">
        <w:rPr>
          <w:color w:val="000000" w:themeColor="text1"/>
        </w:rPr>
        <w:t>Hpoly</w:t>
      </w:r>
      <w:proofErr w:type="spellEnd"/>
      <w:r w:rsidR="00AC6938">
        <w:rPr>
          <w:color w:val="000000" w:themeColor="text1"/>
        </w:rPr>
        <w:t xml:space="preserve"> dataset, </w:t>
      </w:r>
      <w:proofErr w:type="spellStart"/>
      <w:r w:rsidR="00AC6938">
        <w:rPr>
          <w:color w:val="000000" w:themeColor="text1"/>
        </w:rPr>
        <w:t>scPerb</w:t>
      </w:r>
      <w:proofErr w:type="spellEnd"/>
      <w:r w:rsidR="00AC6938">
        <w:rPr>
          <w:color w:val="000000" w:themeColor="text1"/>
        </w:rPr>
        <w:t xml:space="preserve"> gained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C6938">
        <w:rPr>
          <w:rFonts w:hint="eastAsia"/>
        </w:rPr>
        <w:t xml:space="preserve"> </w:t>
      </w:r>
      <w:r w:rsidR="00AC6938">
        <w:t>higher or equal to 0.95</w:t>
      </w:r>
      <w:r w:rsidR="00194232">
        <w:t xml:space="preserve">, and has a significantly better result than GAN-based methods such as the </w:t>
      </w:r>
      <w:proofErr w:type="spellStart"/>
      <w:r w:rsidR="00194232">
        <w:t>sc</w:t>
      </w:r>
      <w:proofErr w:type="spellEnd"/>
      <w:r w:rsidR="00194232">
        <w:t xml:space="preserve">-WGAN and the </w:t>
      </w:r>
      <w:proofErr w:type="spellStart"/>
      <w:r w:rsidR="00194232">
        <w:t>st</w:t>
      </w:r>
      <w:proofErr w:type="spellEnd"/>
      <w:r w:rsidR="00194232">
        <w:t xml:space="preserve">-GAN </w:t>
      </w:r>
      <w:r w:rsidR="00AC6938">
        <w:t>(Fig</w:t>
      </w:r>
      <w:r w:rsidR="00952286">
        <w:t>.</w:t>
      </w:r>
      <w:r w:rsidR="00AC6938">
        <w:t xml:space="preserve"> 5a)</w:t>
      </w:r>
      <w:r w:rsidR="004C547B">
        <w:t>.</w:t>
      </w:r>
      <w:r w:rsidR="00AC6938">
        <w:t xml:space="preserve"> Moreover, </w:t>
      </w:r>
      <w:proofErr w:type="spellStart"/>
      <w:r w:rsidR="00AC6938">
        <w:t>scPerb</w:t>
      </w:r>
      <w:proofErr w:type="spellEnd"/>
      <w:r w:rsidR="00AC6938">
        <w:t xml:space="preserve"> made better predictions in this dataset, especially in Stem cells. In Figure 5b-</w:t>
      </w:r>
      <w:r>
        <w:t>5</w:t>
      </w:r>
      <w:r w:rsidR="00AC6938">
        <w:t xml:space="preserve">f, the </w:t>
      </w:r>
      <w:r w:rsidR="00773FED">
        <w:t>UMAP</w:t>
      </w:r>
      <w:r w:rsidR="00AC6938">
        <w:t xml:space="preserve"> of all five methods clearly showed this point. In these figures, the prediction of </w:t>
      </w:r>
      <w:proofErr w:type="spellStart"/>
      <w:r w:rsidR="00AC6938">
        <w:t>scPerb</w:t>
      </w:r>
      <w:proofErr w:type="spellEnd"/>
      <w:r w:rsidR="00AC6938">
        <w:t xml:space="preserve"> (the green dots in the graph) fitted the best to the stimulated data (the orange dots in the graph), while other VAE-based methods such as </w:t>
      </w:r>
      <w:proofErr w:type="spellStart"/>
      <w:r w:rsidR="00AC6938">
        <w:t>scGEN</w:t>
      </w:r>
      <w:proofErr w:type="spellEnd"/>
      <w:r w:rsidR="00AC6938">
        <w:t xml:space="preserve"> and CVAE had a prediction that has approximately the same distance between the control data and the </w:t>
      </w:r>
      <w:r w:rsidR="00773FED">
        <w:t>simulated</w:t>
      </w:r>
      <w:r w:rsidR="00AC6938">
        <w:t xml:space="preserve"> data, resulted in a worse prediction than </w:t>
      </w:r>
      <w:proofErr w:type="spellStart"/>
      <w:r w:rsidR="00AC6938">
        <w:t>scPerb</w:t>
      </w:r>
      <w:proofErr w:type="spellEnd"/>
      <w:r w:rsidR="00AC6938">
        <w:t xml:space="preserve">. Moreover, both GAN-based methods style transfer GAN and </w:t>
      </w:r>
      <w:proofErr w:type="spellStart"/>
      <w:r w:rsidR="00AC6938">
        <w:t>sc</w:t>
      </w:r>
      <w:proofErr w:type="spellEnd"/>
      <w:r w:rsidR="00AC6938">
        <w:t xml:space="preserve">-WGAN totally failed to predict the stimulated data, </w:t>
      </w:r>
      <w:r w:rsidR="00C20538">
        <w:t>resulting</w:t>
      </w:r>
      <w:r w:rsidR="00AC6938">
        <w:t xml:space="preserve"> in a prediction far away from the ground truth (Fig</w:t>
      </w:r>
      <w:r w:rsidR="00952286">
        <w:t>.</w:t>
      </w:r>
      <w:r w:rsidR="00AC6938">
        <w:t xml:space="preserve"> 5b-</w:t>
      </w:r>
      <w:r w:rsidR="00AD12F6">
        <w:t>5</w:t>
      </w:r>
      <w:r w:rsidR="00AC6938">
        <w:t>f)</w:t>
      </w:r>
      <w:r w:rsidR="001D776E">
        <w:t>.</w:t>
      </w:r>
    </w:p>
    <w:p w14:paraId="375DCD00" w14:textId="34E0DB22" w:rsidR="0042311F" w:rsidRPr="000957B2" w:rsidRDefault="00E35C59" w:rsidP="00AC6938">
      <w:pPr>
        <w:rPr>
          <w:b/>
          <w:bCs/>
          <w:sz w:val="32"/>
          <w:szCs w:val="32"/>
        </w:rPr>
      </w:pPr>
      <w:r w:rsidRPr="000957B2">
        <w:rPr>
          <w:b/>
          <w:bCs/>
          <w:sz w:val="32"/>
          <w:szCs w:val="32"/>
        </w:rPr>
        <w:t>Discussion</w:t>
      </w:r>
    </w:p>
    <w:p w14:paraId="150D92F4" w14:textId="320197A8" w:rsidR="00D258F9" w:rsidRDefault="00D258F9" w:rsidP="00D258F9">
      <w:proofErr w:type="spellStart"/>
      <w:r>
        <w:t>scPerb</w:t>
      </w:r>
      <w:proofErr w:type="spellEnd"/>
      <w:r>
        <w:t xml:space="preserve"> is a generative model that dynamically transfer the gene expression in the control dataset into the reliable stimulation dataset. The encoder of </w:t>
      </w:r>
      <w:proofErr w:type="spellStart"/>
      <w:r>
        <w:t>scPerb</w:t>
      </w:r>
      <w:proofErr w:type="spellEnd"/>
      <w:r>
        <w:t xml:space="preserve"> projected the raw control gene expression into the high-dimensional latent space, and aggregate with the dataset-specific styles to generate high-quality representation for the stimulation dataset. Based on the representation, the decoder from </w:t>
      </w:r>
      <w:proofErr w:type="spellStart"/>
      <w:r>
        <w:t>scPerb</w:t>
      </w:r>
      <w:proofErr w:type="spellEnd"/>
      <w:r>
        <w:t xml:space="preserve"> can reconstruct gene expression</w:t>
      </w:r>
      <w:r w:rsidR="00F50A94">
        <w:t xml:space="preserve"> that are correlated with the mean of the stimulation dataset. The experiments demonstrated that </w:t>
      </w:r>
      <w:proofErr w:type="spellStart"/>
      <w:r w:rsidR="00F50A94">
        <w:t>scPerb</w:t>
      </w:r>
      <w:proofErr w:type="spellEnd"/>
      <w:r w:rsidR="00F50A94">
        <w:t xml:space="preserve"> can capture the latent content features and generate stable dataset-specific styles across different cell types and data from multiple studies. Moreover, </w:t>
      </w:r>
      <w:r w:rsidR="00F50A94">
        <w:rPr>
          <w:rFonts w:hint="eastAsia"/>
          <w:lang w:eastAsia="zh-CN"/>
        </w:rPr>
        <w:t>quan</w:t>
      </w:r>
      <w:r w:rsidR="00F50A94">
        <w:rPr>
          <w:lang w:eastAsia="zh-CN"/>
        </w:rPr>
        <w:t xml:space="preserve">titative evaluation indicated the performance of </w:t>
      </w:r>
      <w:proofErr w:type="spellStart"/>
      <w:r w:rsidR="00F50A94">
        <w:rPr>
          <w:lang w:eastAsia="zh-CN"/>
        </w:rPr>
        <w:t>scPerb</w:t>
      </w:r>
      <w:proofErr w:type="spellEnd"/>
      <w:r w:rsidR="00F50A94">
        <w:rPr>
          <w:lang w:eastAsia="zh-CN"/>
        </w:rPr>
        <w:t xml:space="preserve"> outperform five representative </w:t>
      </w:r>
      <w:proofErr w:type="spellStart"/>
      <w:r w:rsidR="00F50A94">
        <w:rPr>
          <w:lang w:eastAsia="zh-CN"/>
        </w:rPr>
        <w:t>benchmarkings</w:t>
      </w:r>
      <w:proofErr w:type="spellEnd"/>
      <w:r w:rsidR="00F50A94">
        <w:rPr>
          <w:lang w:eastAsia="zh-CN"/>
        </w:rPr>
        <w:t xml:space="preserve">, having state-of-the-art results in three different datasets. </w:t>
      </w:r>
    </w:p>
    <w:p w14:paraId="1F69037E" w14:textId="77777777" w:rsidR="00D258F9" w:rsidRDefault="00D258F9" w:rsidP="00D258F9"/>
    <w:p w14:paraId="7F5F6AAB" w14:textId="11FA54B9" w:rsidR="00F50A94" w:rsidRDefault="00F50A94" w:rsidP="00D258F9">
      <w:r>
        <w:t>Compared with the traditional works</w:t>
      </w:r>
      <w:r w:rsidR="002702F8">
        <w:t xml:space="preserve"> </w:t>
      </w:r>
      <w:r w:rsidR="002702F8">
        <w:fldChar w:fldCharType="begin">
          <w:fldData xml:space="preserve">PEVuZE5vdGU+PENpdGU+PEF1dGhvcj5LYXJyYXM8L0F1dGhvcj48WWVhcj4yMDE5PC9ZZWFyPjxS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</w:fldData>
        </w:fldChar>
      </w:r>
      <w:r w:rsidR="002702F8">
        <w:instrText xml:space="preserve"> ADDIN EN.CITE </w:instrText>
      </w:r>
      <w:r w:rsidR="002702F8">
        <w:fldChar w:fldCharType="begin">
          <w:fldData xml:space="preserve">PEVuZE5vdGU+PENpdGU+PEF1dGhvcj5LYXJyYXM8L0F1dGhvcj48WWVhcj4yMDE5PC9ZZWFyPjxS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</w:fldData>
        </w:fldChar>
      </w:r>
      <w:r w:rsidR="002702F8">
        <w:instrText xml:space="preserve"> ADDIN EN.CITE.DATA </w:instrText>
      </w:r>
      <w:r w:rsidR="002702F8">
        <w:fldChar w:fldCharType="end"/>
      </w:r>
      <w:r w:rsidR="002702F8">
        <w:fldChar w:fldCharType="separate"/>
      </w:r>
      <w:r w:rsidR="002702F8">
        <w:rPr>
          <w:noProof/>
        </w:rPr>
        <w:t>[1-4]</w:t>
      </w:r>
      <w:r w:rsidR="002702F8">
        <w:fldChar w:fldCharType="end"/>
      </w:r>
      <w:r>
        <w:t xml:space="preserve">, </w:t>
      </w:r>
      <w:proofErr w:type="spellStart"/>
      <w:r>
        <w:t>scPerb</w:t>
      </w:r>
      <w:proofErr w:type="spellEnd"/>
      <w:r>
        <w:t xml:space="preserve"> is a data-driven algorithm that can fully explore the gene expression in the raw dataset, and didn’t rely on solid domain priors. On the opposite, the traditional works extract the </w:t>
      </w:r>
      <w:proofErr w:type="gramStart"/>
      <w:r w:rsidR="00D631C6">
        <w:t>principle</w:t>
      </w:r>
      <w:proofErr w:type="gramEnd"/>
      <w:r>
        <w:t xml:space="preserve"> components and build up a graph-base model in the low-dimensional manifold.  Such methods </w:t>
      </w:r>
      <w:r w:rsidR="00D631C6">
        <w:t xml:space="preserve">relied heavily on the experienced domain knowledge, and lack of generalization abilities.  Compared with other data driven algorithms, </w:t>
      </w:r>
      <w:proofErr w:type="spellStart"/>
      <w:r w:rsidR="00D631C6">
        <w:t>scPerb</w:t>
      </w:r>
      <w:proofErr w:type="spellEnd"/>
      <w:r w:rsidR="00D631C6">
        <w:t xml:space="preserve"> incorporates the stableness from the VAE settings, and exploit the advantage from the GAN to generate high-quality samples. </w:t>
      </w:r>
    </w:p>
    <w:p w14:paraId="5CED1EDF" w14:textId="54270FAD" w:rsidR="00D631C6" w:rsidRDefault="00D631C6" w:rsidP="00D631C6"/>
    <w:p w14:paraId="53E320A9" w14:textId="77777777" w:rsidR="00D631C6" w:rsidRDefault="00D631C6" w:rsidP="00D631C6"/>
    <w:p w14:paraId="781AD0CA" w14:textId="77777777" w:rsidR="005B1E30" w:rsidRDefault="005B1E30" w:rsidP="00AC6938"/>
    <w:p w14:paraId="07E1722B" w14:textId="77777777" w:rsidR="00AC6938" w:rsidRPr="00A23827" w:rsidRDefault="00AC6938" w:rsidP="00AC6938">
      <w:pPr>
        <w:rPr>
          <w:b/>
          <w:bCs/>
          <w:sz w:val="44"/>
          <w:szCs w:val="44"/>
          <w:lang w:eastAsia="zh-CN"/>
        </w:rPr>
      </w:pPr>
      <w:r w:rsidRPr="00A23827">
        <w:rPr>
          <w:rFonts w:hint="eastAsia"/>
          <w:b/>
          <w:bCs/>
          <w:sz w:val="44"/>
          <w:szCs w:val="44"/>
          <w:lang w:eastAsia="zh-CN"/>
        </w:rPr>
        <w:t>Re</w:t>
      </w:r>
      <w:r w:rsidRPr="00A23827">
        <w:rPr>
          <w:b/>
          <w:bCs/>
          <w:sz w:val="44"/>
          <w:szCs w:val="44"/>
          <w:lang w:eastAsia="zh-CN"/>
        </w:rPr>
        <w:t>ference</w:t>
      </w:r>
    </w:p>
    <w:p w14:paraId="02C1E20A" w14:textId="77777777" w:rsidR="002702F8" w:rsidRPr="002702F8" w:rsidRDefault="00AC6938" w:rsidP="002702F8">
      <w:pPr>
        <w:pStyle w:val="EndNoteBibliography"/>
        <w:spacing w:after="0"/>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2702F8" w:rsidRPr="002702F8">
        <w:rPr>
          <w:noProof/>
        </w:rPr>
        <w:t>1.</w:t>
      </w:r>
      <w:r w:rsidR="002702F8" w:rsidRPr="002702F8">
        <w:rPr>
          <w:noProof/>
        </w:rPr>
        <w:tab/>
        <w:t xml:space="preserve">Ghahramani, A., F.M. Watt, and N.M. Luscombe, </w:t>
      </w:r>
      <w:r w:rsidR="002702F8" w:rsidRPr="002702F8">
        <w:rPr>
          <w:i/>
          <w:noProof/>
        </w:rPr>
        <w:t>Generative adversarial networks uncover epidermal regulators and predict single cell perturbations.</w:t>
      </w:r>
      <w:r w:rsidR="002702F8" w:rsidRPr="002702F8">
        <w:rPr>
          <w:noProof/>
        </w:rPr>
        <w:t xml:space="preserve"> bioRxiv, 2018: p. 262501.</w:t>
      </w:r>
    </w:p>
    <w:p w14:paraId="1B5019A7" w14:textId="77777777" w:rsidR="002702F8" w:rsidRPr="002702F8" w:rsidRDefault="002702F8" w:rsidP="002702F8">
      <w:pPr>
        <w:pStyle w:val="EndNoteBibliography"/>
        <w:spacing w:after="0"/>
        <w:ind w:left="720" w:hanging="720"/>
        <w:rPr>
          <w:noProof/>
        </w:rPr>
      </w:pPr>
      <w:r w:rsidRPr="002702F8">
        <w:rPr>
          <w:noProof/>
        </w:rPr>
        <w:t>2.</w:t>
      </w:r>
      <w:r w:rsidRPr="002702F8">
        <w:rPr>
          <w:noProof/>
        </w:rPr>
        <w:tab/>
        <w:t xml:space="preserve">Karras, T., S. Laine, and T. Aila. </w:t>
      </w:r>
      <w:r w:rsidRPr="002702F8">
        <w:rPr>
          <w:i/>
          <w:noProof/>
        </w:rPr>
        <w:t>A style-based generator architecture for generative adversarial networks</w:t>
      </w:r>
      <w:r w:rsidRPr="002702F8">
        <w:rPr>
          <w:noProof/>
        </w:rPr>
        <w:t xml:space="preserve">. in </w:t>
      </w:r>
      <w:r w:rsidRPr="002702F8">
        <w:rPr>
          <w:i/>
          <w:noProof/>
        </w:rPr>
        <w:t>Proceedings of the IEEE/CVF conference on computer vision and pattern recognition</w:t>
      </w:r>
      <w:r w:rsidRPr="002702F8">
        <w:rPr>
          <w:noProof/>
        </w:rPr>
        <w:t>. 2019.</w:t>
      </w:r>
    </w:p>
    <w:p w14:paraId="15309DF6" w14:textId="77777777" w:rsidR="002702F8" w:rsidRPr="002702F8" w:rsidRDefault="002702F8" w:rsidP="002702F8">
      <w:pPr>
        <w:pStyle w:val="EndNoteBibliography"/>
        <w:spacing w:after="0"/>
        <w:ind w:left="720" w:hanging="720"/>
        <w:rPr>
          <w:noProof/>
        </w:rPr>
      </w:pPr>
      <w:r w:rsidRPr="002702F8">
        <w:rPr>
          <w:noProof/>
        </w:rPr>
        <w:t>3.</w:t>
      </w:r>
      <w:r w:rsidRPr="002702F8">
        <w:rPr>
          <w:noProof/>
        </w:rPr>
        <w:tab/>
        <w:t xml:space="preserve">Lotfollahi, M., F.A. Wolf, and F.J. Theis, </w:t>
      </w:r>
      <w:r w:rsidRPr="002702F8">
        <w:rPr>
          <w:i/>
          <w:noProof/>
        </w:rPr>
        <w:t>scGen predicts single-cell perturbation responses.</w:t>
      </w:r>
      <w:r w:rsidRPr="002702F8">
        <w:rPr>
          <w:noProof/>
        </w:rPr>
        <w:t xml:space="preserve"> Nature Methods, 2019. </w:t>
      </w:r>
      <w:r w:rsidRPr="002702F8">
        <w:rPr>
          <w:b/>
          <w:noProof/>
        </w:rPr>
        <w:t>16</w:t>
      </w:r>
      <w:r w:rsidRPr="002702F8">
        <w:rPr>
          <w:noProof/>
        </w:rPr>
        <w:t>(8): p. 715-721.</w:t>
      </w:r>
    </w:p>
    <w:p w14:paraId="00D0EE96" w14:textId="77777777" w:rsidR="002702F8" w:rsidRPr="002702F8" w:rsidRDefault="002702F8" w:rsidP="002702F8">
      <w:pPr>
        <w:pStyle w:val="EndNoteBibliography"/>
        <w:spacing w:after="0"/>
        <w:ind w:left="720" w:hanging="720"/>
        <w:rPr>
          <w:noProof/>
        </w:rPr>
      </w:pPr>
      <w:r w:rsidRPr="002702F8">
        <w:rPr>
          <w:noProof/>
        </w:rPr>
        <w:t>4.</w:t>
      </w:r>
      <w:r w:rsidRPr="002702F8">
        <w:rPr>
          <w:noProof/>
        </w:rPr>
        <w:tab/>
        <w:t xml:space="preserve">Cortes, C., et al. </w:t>
      </w:r>
      <w:r w:rsidRPr="002702F8">
        <w:rPr>
          <w:i/>
          <w:noProof/>
        </w:rPr>
        <w:t>Advances in neural information processing systems 28</w:t>
      </w:r>
      <w:r w:rsidRPr="002702F8">
        <w:rPr>
          <w:noProof/>
        </w:rPr>
        <w:t xml:space="preserve">. in </w:t>
      </w:r>
      <w:r w:rsidRPr="002702F8">
        <w:rPr>
          <w:i/>
          <w:noProof/>
        </w:rPr>
        <w:t>Proceedings of the 29th Annual Conference on Neural Information Processing Systems</w:t>
      </w:r>
      <w:r w:rsidRPr="002702F8">
        <w:rPr>
          <w:noProof/>
        </w:rPr>
        <w:t>. 2015.</w:t>
      </w:r>
    </w:p>
    <w:p w14:paraId="2F827192" w14:textId="77777777" w:rsidR="002702F8" w:rsidRPr="002702F8" w:rsidRDefault="002702F8" w:rsidP="002702F8">
      <w:pPr>
        <w:pStyle w:val="EndNoteBibliography"/>
        <w:spacing w:after="0"/>
        <w:ind w:left="720" w:hanging="720"/>
        <w:rPr>
          <w:noProof/>
        </w:rPr>
      </w:pPr>
      <w:r w:rsidRPr="002702F8">
        <w:rPr>
          <w:noProof/>
        </w:rPr>
        <w:t>5.</w:t>
      </w:r>
      <w:r w:rsidRPr="002702F8">
        <w:rPr>
          <w:noProof/>
        </w:rPr>
        <w:tab/>
        <w:t xml:space="preserve">Kingma, D.P. and M. Welling, </w:t>
      </w:r>
      <w:r w:rsidRPr="002702F8">
        <w:rPr>
          <w:i/>
          <w:noProof/>
        </w:rPr>
        <w:t>Auto-encoding variational bayes.</w:t>
      </w:r>
      <w:r w:rsidRPr="002702F8">
        <w:rPr>
          <w:noProof/>
        </w:rPr>
        <w:t xml:space="preserve"> arXiv preprint arXiv:1312.6114, 2013.</w:t>
      </w:r>
    </w:p>
    <w:p w14:paraId="062C0C57" w14:textId="77777777" w:rsidR="002702F8" w:rsidRPr="002702F8" w:rsidRDefault="002702F8" w:rsidP="002702F8">
      <w:pPr>
        <w:pStyle w:val="EndNoteBibliography"/>
        <w:spacing w:after="0"/>
        <w:ind w:left="720" w:hanging="720"/>
        <w:rPr>
          <w:noProof/>
        </w:rPr>
      </w:pPr>
      <w:r w:rsidRPr="002702F8">
        <w:rPr>
          <w:noProof/>
        </w:rPr>
        <w:t>6.</w:t>
      </w:r>
      <w:r w:rsidRPr="002702F8">
        <w:rPr>
          <w:noProof/>
        </w:rPr>
        <w:tab/>
        <w:t xml:space="preserve">Zheng, G.X., et al., </w:t>
      </w:r>
      <w:r w:rsidRPr="002702F8">
        <w:rPr>
          <w:i/>
          <w:noProof/>
        </w:rPr>
        <w:t>Massively parallel digital transcriptional profiling of single cells.</w:t>
      </w:r>
      <w:r w:rsidRPr="002702F8">
        <w:rPr>
          <w:noProof/>
        </w:rPr>
        <w:t xml:space="preserve"> Nature communications, 2017. </w:t>
      </w:r>
      <w:r w:rsidRPr="002702F8">
        <w:rPr>
          <w:b/>
          <w:noProof/>
        </w:rPr>
        <w:t>8</w:t>
      </w:r>
      <w:r w:rsidRPr="002702F8">
        <w:rPr>
          <w:noProof/>
        </w:rPr>
        <w:t>(1): p. 14049.</w:t>
      </w:r>
    </w:p>
    <w:p w14:paraId="7002611F" w14:textId="77777777" w:rsidR="002702F8" w:rsidRPr="002702F8" w:rsidRDefault="002702F8" w:rsidP="002702F8">
      <w:pPr>
        <w:pStyle w:val="EndNoteBibliography"/>
        <w:spacing w:after="0"/>
        <w:ind w:left="720" w:hanging="720"/>
        <w:rPr>
          <w:noProof/>
        </w:rPr>
      </w:pPr>
      <w:r w:rsidRPr="002702F8">
        <w:rPr>
          <w:noProof/>
        </w:rPr>
        <w:t>7.</w:t>
      </w:r>
      <w:r w:rsidRPr="002702F8">
        <w:rPr>
          <w:noProof/>
        </w:rPr>
        <w:tab/>
        <w:t xml:space="preserve">Kang, H.M., et al., </w:t>
      </w:r>
      <w:r w:rsidRPr="002702F8">
        <w:rPr>
          <w:i/>
          <w:noProof/>
        </w:rPr>
        <w:t>Multiplexed droplet single-cell RNA-sequencing using natural genetic variation.</w:t>
      </w:r>
      <w:r w:rsidRPr="002702F8">
        <w:rPr>
          <w:noProof/>
        </w:rPr>
        <w:t xml:space="preserve"> Nature biotechnology, 2018. </w:t>
      </w:r>
      <w:r w:rsidRPr="002702F8">
        <w:rPr>
          <w:b/>
          <w:noProof/>
        </w:rPr>
        <w:t>36</w:t>
      </w:r>
      <w:r w:rsidRPr="002702F8">
        <w:rPr>
          <w:noProof/>
        </w:rPr>
        <w:t>(1): p. 89-94.</w:t>
      </w:r>
    </w:p>
    <w:p w14:paraId="218680B9" w14:textId="77777777" w:rsidR="002702F8" w:rsidRPr="002702F8" w:rsidRDefault="002702F8" w:rsidP="002702F8">
      <w:pPr>
        <w:pStyle w:val="EndNoteBibliography"/>
        <w:spacing w:after="0"/>
        <w:ind w:left="720" w:hanging="720"/>
        <w:rPr>
          <w:noProof/>
        </w:rPr>
      </w:pPr>
      <w:r w:rsidRPr="002702F8">
        <w:rPr>
          <w:noProof/>
        </w:rPr>
        <w:t>8.</w:t>
      </w:r>
      <w:r w:rsidRPr="002702F8">
        <w:rPr>
          <w:noProof/>
        </w:rPr>
        <w:tab/>
        <w:t xml:space="preserve">Haber, A.L., et al., </w:t>
      </w:r>
      <w:r w:rsidRPr="002702F8">
        <w:rPr>
          <w:i/>
          <w:noProof/>
        </w:rPr>
        <w:t>A single-cell survey of the small intestinal epithelium.</w:t>
      </w:r>
      <w:r w:rsidRPr="002702F8">
        <w:rPr>
          <w:noProof/>
        </w:rPr>
        <w:t xml:space="preserve"> Nature, 2017. </w:t>
      </w:r>
      <w:r w:rsidRPr="002702F8">
        <w:rPr>
          <w:b/>
          <w:noProof/>
        </w:rPr>
        <w:t>551</w:t>
      </w:r>
      <w:r w:rsidRPr="002702F8">
        <w:rPr>
          <w:noProof/>
        </w:rPr>
        <w:t>(7680): p. 333-339.</w:t>
      </w:r>
    </w:p>
    <w:p w14:paraId="55AD11CA" w14:textId="77777777" w:rsidR="002702F8" w:rsidRPr="002702F8" w:rsidRDefault="002702F8" w:rsidP="002702F8">
      <w:pPr>
        <w:pStyle w:val="EndNoteBibliography"/>
        <w:spacing w:after="0"/>
        <w:ind w:left="720" w:hanging="720"/>
        <w:rPr>
          <w:noProof/>
        </w:rPr>
      </w:pPr>
      <w:r w:rsidRPr="002702F8">
        <w:rPr>
          <w:noProof/>
        </w:rPr>
        <w:t>9.</w:t>
      </w:r>
      <w:r w:rsidRPr="002702F8">
        <w:rPr>
          <w:noProof/>
        </w:rPr>
        <w:tab/>
        <w:t xml:space="preserve">Virtanen, P., et al., </w:t>
      </w:r>
      <w:r w:rsidRPr="002702F8">
        <w:rPr>
          <w:i/>
          <w:noProof/>
        </w:rPr>
        <w:t>SciPy 1.0: fundamental algorithms for scientific computing in Python.</w:t>
      </w:r>
      <w:r w:rsidRPr="002702F8">
        <w:rPr>
          <w:noProof/>
        </w:rPr>
        <w:t xml:space="preserve"> Nature methods, 2020. </w:t>
      </w:r>
      <w:r w:rsidRPr="002702F8">
        <w:rPr>
          <w:b/>
          <w:noProof/>
        </w:rPr>
        <w:t>17</w:t>
      </w:r>
      <w:r w:rsidRPr="002702F8">
        <w:rPr>
          <w:noProof/>
        </w:rPr>
        <w:t>(3): p. 261-272.</w:t>
      </w:r>
    </w:p>
    <w:p w14:paraId="1C809916" w14:textId="77777777" w:rsidR="002702F8" w:rsidRPr="002702F8" w:rsidRDefault="002702F8" w:rsidP="002702F8">
      <w:pPr>
        <w:pStyle w:val="EndNoteBibliography"/>
        <w:spacing w:after="0"/>
        <w:ind w:left="720" w:hanging="720"/>
        <w:rPr>
          <w:noProof/>
        </w:rPr>
      </w:pPr>
      <w:r w:rsidRPr="002702F8">
        <w:rPr>
          <w:noProof/>
        </w:rPr>
        <w:t>10.</w:t>
      </w:r>
      <w:r w:rsidRPr="002702F8">
        <w:rPr>
          <w:noProof/>
        </w:rPr>
        <w:tab/>
        <w:t xml:space="preserve">Wolf, F.A., P. Angerer, and F.J. Theis, </w:t>
      </w:r>
      <w:r w:rsidRPr="002702F8">
        <w:rPr>
          <w:i/>
          <w:noProof/>
        </w:rPr>
        <w:t>SCANPY: large-scale single-cell gene expression data analysis.</w:t>
      </w:r>
      <w:r w:rsidRPr="002702F8">
        <w:rPr>
          <w:noProof/>
        </w:rPr>
        <w:t xml:space="preserve"> Genome biology, 2018. </w:t>
      </w:r>
      <w:r w:rsidRPr="002702F8">
        <w:rPr>
          <w:b/>
          <w:noProof/>
        </w:rPr>
        <w:t>19</w:t>
      </w:r>
      <w:r w:rsidRPr="002702F8">
        <w:rPr>
          <w:noProof/>
        </w:rPr>
        <w:t>: p. 1-5.</w:t>
      </w:r>
    </w:p>
    <w:p w14:paraId="3F790F88" w14:textId="77777777" w:rsidR="002702F8" w:rsidRPr="002702F8" w:rsidRDefault="002702F8" w:rsidP="002702F8">
      <w:pPr>
        <w:pStyle w:val="EndNoteBibliography"/>
        <w:ind w:left="720" w:hanging="720"/>
        <w:rPr>
          <w:noProof/>
        </w:rPr>
      </w:pPr>
      <w:r w:rsidRPr="002702F8">
        <w:rPr>
          <w:rFonts w:hint="eastAsia"/>
          <w:noProof/>
        </w:rPr>
        <w:t>11.</w:t>
      </w:r>
      <w:r w:rsidRPr="002702F8">
        <w:rPr>
          <w:rFonts w:hint="eastAsia"/>
          <w:noProof/>
        </w:rPr>
        <w:tab/>
        <w:t xml:space="preserve">Cuzick, J., </w:t>
      </w:r>
      <w:r w:rsidRPr="002702F8">
        <w:rPr>
          <w:rFonts w:hint="eastAsia"/>
          <w:i/>
          <w:noProof/>
        </w:rPr>
        <w:t>A Wilcoxon</w:t>
      </w:r>
      <w:r w:rsidRPr="002702F8">
        <w:rPr>
          <w:rFonts w:hint="eastAsia"/>
          <w:i/>
          <w:noProof/>
        </w:rPr>
        <w:t>‐</w:t>
      </w:r>
      <w:r w:rsidRPr="002702F8">
        <w:rPr>
          <w:rFonts w:hint="eastAsia"/>
          <w:i/>
          <w:noProof/>
        </w:rPr>
        <w:t>type test for trend.</w:t>
      </w:r>
      <w:r w:rsidRPr="002702F8">
        <w:rPr>
          <w:rFonts w:hint="eastAsia"/>
          <w:noProof/>
        </w:rPr>
        <w:t xml:space="preserve"> Statistics </w:t>
      </w:r>
      <w:r w:rsidRPr="002702F8">
        <w:rPr>
          <w:noProof/>
        </w:rPr>
        <w:t xml:space="preserve">in medicine, 1985. </w:t>
      </w:r>
      <w:r w:rsidRPr="002702F8">
        <w:rPr>
          <w:b/>
          <w:noProof/>
        </w:rPr>
        <w:t>4</w:t>
      </w:r>
      <w:r w:rsidRPr="002702F8">
        <w:rPr>
          <w:noProof/>
        </w:rPr>
        <w:t>(1): p. 87-90.</w:t>
      </w:r>
    </w:p>
    <w:p w14:paraId="4B8C66C2" w14:textId="23F772BE" w:rsidR="00193D4B" w:rsidRPr="00AC6938" w:rsidRDefault="00AC6938" w:rsidP="00AC6938">
      <w:pPr>
        <w:rPr>
          <w:lang w:eastAsia="zh-CN"/>
        </w:rPr>
      </w:pPr>
      <w:r>
        <w:rPr>
          <w:lang w:eastAsia="zh-CN"/>
        </w:rPr>
        <w:fldChar w:fldCharType="end"/>
      </w:r>
    </w:p>
    <w:sectPr w:rsidR="00193D4B" w:rsidRPr="00AC693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Qianqian Song" w:date="2023-08-13T20:30:00Z" w:initials="QS">
    <w:p w14:paraId="407F83BB" w14:textId="77777777" w:rsidR="00B91DD2" w:rsidRDefault="00B91DD2" w:rsidP="007030DA">
      <w:r>
        <w:rPr>
          <w:rStyle w:val="af5"/>
        </w:rPr>
        <w:annotationRef/>
      </w:r>
      <w:r>
        <w:rPr>
          <w:sz w:val="20"/>
          <w:szCs w:val="20"/>
        </w:rPr>
        <w:t xml:space="preserve">Show; present; demonstrate; represent </w:t>
      </w:r>
    </w:p>
  </w:comment>
  <w:comment w:id="11" w:author="Qianqian Song" w:date="2023-08-13T20:38:00Z" w:initials="QS">
    <w:p w14:paraId="3D7B2DC5" w14:textId="77777777" w:rsidR="00891509" w:rsidRDefault="00891509" w:rsidP="00FC3F62">
      <w:r>
        <w:rPr>
          <w:rStyle w:val="af5"/>
        </w:rPr>
        <w:annotationRef/>
      </w:r>
      <w:r>
        <w:rPr>
          <w:sz w:val="20"/>
          <w:szCs w:val="20"/>
        </w:rPr>
        <w:t>C =&gt; d =&gt; e =&gt; a &amp; b</w:t>
      </w:r>
    </w:p>
  </w:comment>
  <w:comment w:id="12" w:author="Qianqian Song" w:date="2023-08-13T20:44:00Z" w:initials="QS">
    <w:p w14:paraId="33E77F6E" w14:textId="77777777" w:rsidR="00422507" w:rsidRDefault="00422507" w:rsidP="000174F4">
      <w:pPr>
        <w:rPr>
          <w:lang w:eastAsia="zh-CN"/>
        </w:rPr>
      </w:pPr>
      <w:r>
        <w:rPr>
          <w:rStyle w:val="af5"/>
        </w:rPr>
        <w:annotationRef/>
      </w:r>
      <w:r>
        <w:rPr>
          <w:sz w:val="20"/>
          <w:szCs w:val="20"/>
        </w:rPr>
        <w:t xml:space="preserve">Grouped bars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7F83BB" w15:done="0"/>
  <w15:commentEx w15:paraId="3D7B2DC5" w15:done="0"/>
  <w15:commentEx w15:paraId="33E77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BBDB" w16cex:dateUtc="2023-08-14T00:30:00Z"/>
  <w16cex:commentExtensible w16cex:durableId="2883BDD8" w16cex:dateUtc="2023-08-14T00:38:00Z"/>
  <w16cex:commentExtensible w16cex:durableId="2883BF22" w16cex:dateUtc="2023-08-14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7F83BB" w16cid:durableId="2883BBDB"/>
  <w16cid:commentId w16cid:paraId="3D7B2DC5" w16cid:durableId="2883BDD8"/>
  <w16cid:commentId w16cid:paraId="33E77F6E" w16cid:durableId="2883BF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2A298" w14:textId="77777777" w:rsidR="007C6ED0" w:rsidRDefault="007C6ED0">
      <w:pPr>
        <w:spacing w:after="0"/>
      </w:pPr>
      <w:r>
        <w:separator/>
      </w:r>
    </w:p>
  </w:endnote>
  <w:endnote w:type="continuationSeparator" w:id="0">
    <w:p w14:paraId="23E63A7D" w14:textId="77777777" w:rsidR="007C6ED0" w:rsidRDefault="007C6E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A861" w14:textId="77777777" w:rsidR="007C6ED0" w:rsidRDefault="007C6ED0">
      <w:r>
        <w:separator/>
      </w:r>
    </w:p>
  </w:footnote>
  <w:footnote w:type="continuationSeparator" w:id="0">
    <w:p w14:paraId="66FE57F5" w14:textId="77777777" w:rsidR="007C6ED0" w:rsidRDefault="007C6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1&lt;/item&gt;&lt;item&gt;27&lt;/item&gt;&lt;/record-ids&gt;&lt;/item&gt;&lt;/Libraries&gt;"/>
  </w:docVars>
  <w:rsids>
    <w:rsidRoot w:val="00650ABB"/>
    <w:rsid w:val="0000366F"/>
    <w:rsid w:val="00024E34"/>
    <w:rsid w:val="000357C6"/>
    <w:rsid w:val="00051955"/>
    <w:rsid w:val="00053AB4"/>
    <w:rsid w:val="00054F87"/>
    <w:rsid w:val="00055648"/>
    <w:rsid w:val="000575FD"/>
    <w:rsid w:val="00061C09"/>
    <w:rsid w:val="000637CD"/>
    <w:rsid w:val="00072A9C"/>
    <w:rsid w:val="000740E7"/>
    <w:rsid w:val="00084F80"/>
    <w:rsid w:val="00092241"/>
    <w:rsid w:val="00094F8C"/>
    <w:rsid w:val="000957B2"/>
    <w:rsid w:val="00097A87"/>
    <w:rsid w:val="00097CC1"/>
    <w:rsid w:val="000B0D34"/>
    <w:rsid w:val="000B3647"/>
    <w:rsid w:val="000D0617"/>
    <w:rsid w:val="000D7796"/>
    <w:rsid w:val="000E480C"/>
    <w:rsid w:val="0010073F"/>
    <w:rsid w:val="00121D18"/>
    <w:rsid w:val="001237D8"/>
    <w:rsid w:val="001265B9"/>
    <w:rsid w:val="00144A07"/>
    <w:rsid w:val="00162906"/>
    <w:rsid w:val="00167043"/>
    <w:rsid w:val="001730ED"/>
    <w:rsid w:val="00193D4B"/>
    <w:rsid w:val="00194232"/>
    <w:rsid w:val="00196C4C"/>
    <w:rsid w:val="001B28E2"/>
    <w:rsid w:val="001C3FCD"/>
    <w:rsid w:val="001C7EDA"/>
    <w:rsid w:val="001D356E"/>
    <w:rsid w:val="001D776E"/>
    <w:rsid w:val="001D77D4"/>
    <w:rsid w:val="001E1AFA"/>
    <w:rsid w:val="001E2A8F"/>
    <w:rsid w:val="0020388C"/>
    <w:rsid w:val="00213154"/>
    <w:rsid w:val="0023737D"/>
    <w:rsid w:val="00240B06"/>
    <w:rsid w:val="00264AD4"/>
    <w:rsid w:val="002702F8"/>
    <w:rsid w:val="00280314"/>
    <w:rsid w:val="002810EC"/>
    <w:rsid w:val="0028156B"/>
    <w:rsid w:val="00282624"/>
    <w:rsid w:val="00296474"/>
    <w:rsid w:val="00296FE0"/>
    <w:rsid w:val="002C1B79"/>
    <w:rsid w:val="002D02F9"/>
    <w:rsid w:val="002D2A77"/>
    <w:rsid w:val="002D4298"/>
    <w:rsid w:val="002D5478"/>
    <w:rsid w:val="002D5903"/>
    <w:rsid w:val="002E38BB"/>
    <w:rsid w:val="003103C7"/>
    <w:rsid w:val="00312428"/>
    <w:rsid w:val="00316503"/>
    <w:rsid w:val="00317DCA"/>
    <w:rsid w:val="0033081B"/>
    <w:rsid w:val="00336BFF"/>
    <w:rsid w:val="003419A3"/>
    <w:rsid w:val="00345A3E"/>
    <w:rsid w:val="00357137"/>
    <w:rsid w:val="00363914"/>
    <w:rsid w:val="003808A4"/>
    <w:rsid w:val="00385402"/>
    <w:rsid w:val="003B3199"/>
    <w:rsid w:val="003D3777"/>
    <w:rsid w:val="003E03A9"/>
    <w:rsid w:val="003E5699"/>
    <w:rsid w:val="003F3CB8"/>
    <w:rsid w:val="003F53CE"/>
    <w:rsid w:val="003F5FF8"/>
    <w:rsid w:val="0040225A"/>
    <w:rsid w:val="00403F61"/>
    <w:rsid w:val="00411F4A"/>
    <w:rsid w:val="0041604C"/>
    <w:rsid w:val="00422507"/>
    <w:rsid w:val="0042311F"/>
    <w:rsid w:val="004430EE"/>
    <w:rsid w:val="0045392B"/>
    <w:rsid w:val="004625DC"/>
    <w:rsid w:val="00486DB9"/>
    <w:rsid w:val="004A1CDA"/>
    <w:rsid w:val="004A7EC5"/>
    <w:rsid w:val="004C547B"/>
    <w:rsid w:val="004C7F0E"/>
    <w:rsid w:val="004E6AA7"/>
    <w:rsid w:val="00503CC6"/>
    <w:rsid w:val="005103ED"/>
    <w:rsid w:val="00510677"/>
    <w:rsid w:val="00511D9A"/>
    <w:rsid w:val="00517789"/>
    <w:rsid w:val="00531AA0"/>
    <w:rsid w:val="00544D40"/>
    <w:rsid w:val="00550471"/>
    <w:rsid w:val="005542FE"/>
    <w:rsid w:val="00572ED5"/>
    <w:rsid w:val="00581A38"/>
    <w:rsid w:val="005B1E30"/>
    <w:rsid w:val="005D49F4"/>
    <w:rsid w:val="005D5EA0"/>
    <w:rsid w:val="005E4D40"/>
    <w:rsid w:val="005E68B3"/>
    <w:rsid w:val="005F447C"/>
    <w:rsid w:val="005F6B12"/>
    <w:rsid w:val="00600C82"/>
    <w:rsid w:val="00600CCA"/>
    <w:rsid w:val="00614616"/>
    <w:rsid w:val="0061706C"/>
    <w:rsid w:val="00617AD3"/>
    <w:rsid w:val="00632DED"/>
    <w:rsid w:val="00645F40"/>
    <w:rsid w:val="00650ABB"/>
    <w:rsid w:val="006517D6"/>
    <w:rsid w:val="00664F5F"/>
    <w:rsid w:val="0066755C"/>
    <w:rsid w:val="006739D1"/>
    <w:rsid w:val="00682D7D"/>
    <w:rsid w:val="00686514"/>
    <w:rsid w:val="006D00AB"/>
    <w:rsid w:val="006E4328"/>
    <w:rsid w:val="006F54FC"/>
    <w:rsid w:val="006F5943"/>
    <w:rsid w:val="00712F31"/>
    <w:rsid w:val="0072324C"/>
    <w:rsid w:val="0075045D"/>
    <w:rsid w:val="0075418D"/>
    <w:rsid w:val="00771752"/>
    <w:rsid w:val="00773FED"/>
    <w:rsid w:val="00774812"/>
    <w:rsid w:val="00790225"/>
    <w:rsid w:val="007975F8"/>
    <w:rsid w:val="007B41EB"/>
    <w:rsid w:val="007B6768"/>
    <w:rsid w:val="007C1A4F"/>
    <w:rsid w:val="007C6ED0"/>
    <w:rsid w:val="007D5E9B"/>
    <w:rsid w:val="007D6DA0"/>
    <w:rsid w:val="007E2A5B"/>
    <w:rsid w:val="007F295F"/>
    <w:rsid w:val="007F6010"/>
    <w:rsid w:val="00801E61"/>
    <w:rsid w:val="00804E26"/>
    <w:rsid w:val="008154F8"/>
    <w:rsid w:val="008178E7"/>
    <w:rsid w:val="00851638"/>
    <w:rsid w:val="00863830"/>
    <w:rsid w:val="00866C04"/>
    <w:rsid w:val="00876996"/>
    <w:rsid w:val="00881566"/>
    <w:rsid w:val="00891509"/>
    <w:rsid w:val="008C012F"/>
    <w:rsid w:val="008D0258"/>
    <w:rsid w:val="008D3A3A"/>
    <w:rsid w:val="008E552A"/>
    <w:rsid w:val="008E74F6"/>
    <w:rsid w:val="00904332"/>
    <w:rsid w:val="00916B48"/>
    <w:rsid w:val="009205C5"/>
    <w:rsid w:val="00925146"/>
    <w:rsid w:val="00932DDA"/>
    <w:rsid w:val="009470BF"/>
    <w:rsid w:val="00952286"/>
    <w:rsid w:val="009534B7"/>
    <w:rsid w:val="009612B7"/>
    <w:rsid w:val="0097224D"/>
    <w:rsid w:val="0097399E"/>
    <w:rsid w:val="00973D59"/>
    <w:rsid w:val="00992EB8"/>
    <w:rsid w:val="0099671E"/>
    <w:rsid w:val="00996DA8"/>
    <w:rsid w:val="009A0FB1"/>
    <w:rsid w:val="009C1CF4"/>
    <w:rsid w:val="009D1C6D"/>
    <w:rsid w:val="00A0252D"/>
    <w:rsid w:val="00A0694A"/>
    <w:rsid w:val="00A06A34"/>
    <w:rsid w:val="00A10E90"/>
    <w:rsid w:val="00A23827"/>
    <w:rsid w:val="00A6298D"/>
    <w:rsid w:val="00A67758"/>
    <w:rsid w:val="00A7036F"/>
    <w:rsid w:val="00A76276"/>
    <w:rsid w:val="00A903B7"/>
    <w:rsid w:val="00A95DD1"/>
    <w:rsid w:val="00A96044"/>
    <w:rsid w:val="00AA0E8C"/>
    <w:rsid w:val="00AA26B1"/>
    <w:rsid w:val="00AA67DA"/>
    <w:rsid w:val="00AC0B8D"/>
    <w:rsid w:val="00AC0EA9"/>
    <w:rsid w:val="00AC6938"/>
    <w:rsid w:val="00AC78F8"/>
    <w:rsid w:val="00AD12F6"/>
    <w:rsid w:val="00AD2153"/>
    <w:rsid w:val="00AE77B2"/>
    <w:rsid w:val="00AF1323"/>
    <w:rsid w:val="00AF4D38"/>
    <w:rsid w:val="00B015CD"/>
    <w:rsid w:val="00B306AE"/>
    <w:rsid w:val="00B44971"/>
    <w:rsid w:val="00B45F6B"/>
    <w:rsid w:val="00B61456"/>
    <w:rsid w:val="00B81EB8"/>
    <w:rsid w:val="00B87C1A"/>
    <w:rsid w:val="00B91BF1"/>
    <w:rsid w:val="00B91DD2"/>
    <w:rsid w:val="00BA64AD"/>
    <w:rsid w:val="00BB359C"/>
    <w:rsid w:val="00BD2015"/>
    <w:rsid w:val="00BD7BB4"/>
    <w:rsid w:val="00BE5C4B"/>
    <w:rsid w:val="00BE60FA"/>
    <w:rsid w:val="00BE660F"/>
    <w:rsid w:val="00BF0185"/>
    <w:rsid w:val="00BF0630"/>
    <w:rsid w:val="00BF1B62"/>
    <w:rsid w:val="00BF1F53"/>
    <w:rsid w:val="00C066BC"/>
    <w:rsid w:val="00C07973"/>
    <w:rsid w:val="00C112EB"/>
    <w:rsid w:val="00C121A8"/>
    <w:rsid w:val="00C20538"/>
    <w:rsid w:val="00C2184E"/>
    <w:rsid w:val="00C222AF"/>
    <w:rsid w:val="00C369D3"/>
    <w:rsid w:val="00C5441E"/>
    <w:rsid w:val="00C55C8C"/>
    <w:rsid w:val="00C72043"/>
    <w:rsid w:val="00C820B0"/>
    <w:rsid w:val="00C87E6D"/>
    <w:rsid w:val="00C90502"/>
    <w:rsid w:val="00C97A21"/>
    <w:rsid w:val="00CA3EEE"/>
    <w:rsid w:val="00CA7294"/>
    <w:rsid w:val="00CC6948"/>
    <w:rsid w:val="00CE5777"/>
    <w:rsid w:val="00CE7302"/>
    <w:rsid w:val="00D00982"/>
    <w:rsid w:val="00D2498E"/>
    <w:rsid w:val="00D258F9"/>
    <w:rsid w:val="00D25AB2"/>
    <w:rsid w:val="00D422EB"/>
    <w:rsid w:val="00D43E1F"/>
    <w:rsid w:val="00D52E42"/>
    <w:rsid w:val="00D631C6"/>
    <w:rsid w:val="00D662D5"/>
    <w:rsid w:val="00D73F5C"/>
    <w:rsid w:val="00D75C99"/>
    <w:rsid w:val="00D803EE"/>
    <w:rsid w:val="00D93F72"/>
    <w:rsid w:val="00DA3FD5"/>
    <w:rsid w:val="00DA5F6F"/>
    <w:rsid w:val="00DA6961"/>
    <w:rsid w:val="00DB312F"/>
    <w:rsid w:val="00DB4601"/>
    <w:rsid w:val="00DC0578"/>
    <w:rsid w:val="00DD4E0D"/>
    <w:rsid w:val="00E05F97"/>
    <w:rsid w:val="00E2337E"/>
    <w:rsid w:val="00E249DD"/>
    <w:rsid w:val="00E258A1"/>
    <w:rsid w:val="00E26705"/>
    <w:rsid w:val="00E35783"/>
    <w:rsid w:val="00E35C59"/>
    <w:rsid w:val="00E477F5"/>
    <w:rsid w:val="00E6144D"/>
    <w:rsid w:val="00E673AA"/>
    <w:rsid w:val="00E701C8"/>
    <w:rsid w:val="00E70923"/>
    <w:rsid w:val="00E71007"/>
    <w:rsid w:val="00E76A18"/>
    <w:rsid w:val="00E83D42"/>
    <w:rsid w:val="00EA629A"/>
    <w:rsid w:val="00EB28B6"/>
    <w:rsid w:val="00EC09CF"/>
    <w:rsid w:val="00EC6512"/>
    <w:rsid w:val="00EE1993"/>
    <w:rsid w:val="00EE693B"/>
    <w:rsid w:val="00EE7A8A"/>
    <w:rsid w:val="00EF3B8B"/>
    <w:rsid w:val="00EF6A81"/>
    <w:rsid w:val="00F05F8E"/>
    <w:rsid w:val="00F21E7D"/>
    <w:rsid w:val="00F262F5"/>
    <w:rsid w:val="00F2795E"/>
    <w:rsid w:val="00F50A94"/>
    <w:rsid w:val="00F55A69"/>
    <w:rsid w:val="00F7389A"/>
    <w:rsid w:val="00F86FBD"/>
    <w:rsid w:val="00F87389"/>
    <w:rsid w:val="00F91992"/>
    <w:rsid w:val="00FA1C44"/>
    <w:rsid w:val="00FA3E2C"/>
    <w:rsid w:val="00FB4F6D"/>
    <w:rsid w:val="00FE137D"/>
    <w:rsid w:val="00FE2E36"/>
    <w:rsid w:val="00FE2FC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png"/><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TotalTime>
  <Pages>12</Pages>
  <Words>6382</Words>
  <Characters>36381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 zijia</cp:lastModifiedBy>
  <cp:revision>427</cp:revision>
  <dcterms:created xsi:type="dcterms:W3CDTF">2023-08-10T17:20:00Z</dcterms:created>
  <dcterms:modified xsi:type="dcterms:W3CDTF">2023-08-18T06:22:00Z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