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0B8D7" w14:textId="77777777" w:rsidR="00AC6938" w:rsidRDefault="00AC6938" w:rsidP="00AC6938">
      <w:pPr>
        <w:pStyle w:val="af"/>
        <w:numPr>
          <w:ilvl w:val="0"/>
          <w:numId w:val="9"/>
        </w:numPr>
        <w:ind w:firstLineChars="0"/>
        <w:rPr>
          <w:b/>
          <w:bCs/>
          <w:sz w:val="44"/>
          <w:szCs w:val="44"/>
        </w:rPr>
      </w:pPr>
      <w:bookmarkStart w:id="0" w:name="scperb"/>
      <w:r w:rsidRPr="00C0672C">
        <w:rPr>
          <w:rFonts w:hint="eastAsia"/>
          <w:b/>
          <w:bCs/>
          <w:sz w:val="44"/>
          <w:szCs w:val="44"/>
          <w:lang w:eastAsia="zh-CN"/>
        </w:rPr>
        <w:t>Introduction</w:t>
      </w:r>
    </w:p>
    <w:p w14:paraId="66586385" w14:textId="6EDF3392" w:rsidR="00503CC6" w:rsidRDefault="00E477F5" w:rsidP="00AC6938">
      <w:pPr>
        <w:rPr>
          <w:lang w:eastAsia="zh-CN"/>
        </w:rPr>
      </w:pPr>
      <w:r>
        <w:rPr>
          <w:rFonts w:hint="eastAsia"/>
          <w:lang w:eastAsia="zh-CN"/>
        </w:rPr>
        <w:t>Single</w:t>
      </w:r>
      <w:r>
        <w:rPr>
          <w:lang w:eastAsia="zh-CN"/>
        </w:rPr>
        <w:t xml:space="preserve">-cell </w:t>
      </w:r>
      <w:r w:rsidR="00503CC6">
        <w:rPr>
          <w:lang w:eastAsia="zh-CN"/>
        </w:rPr>
        <w:t>RNA sequencing (scRNA-seq) is a revolutionary method to establish a pipeline to discover the heterogeneous gene expression for single-cell profiling.</w:t>
      </w:r>
      <w:r w:rsidR="000740E7">
        <w:rPr>
          <w:lang w:eastAsia="zh-CN"/>
        </w:rPr>
        <w:t xml:space="preserve"> </w:t>
      </w:r>
      <w:r w:rsidR="00503CC6">
        <w:rPr>
          <w:lang w:eastAsia="zh-CN"/>
        </w:rPr>
        <w:t xml:space="preserve">The technologies measure thousands of single cells transcripts from multiple biological samples under various conditions\cite[]. </w:t>
      </w:r>
      <w:r w:rsidR="000740E7">
        <w:rPr>
          <w:lang w:eastAsia="zh-CN"/>
        </w:rPr>
        <w:t>Such breakthrough technology has inspired biological tools including cell-type identifications\cite</w:t>
      </w:r>
      <w:r w:rsidR="000740E7" w:rsidRPr="00617AD3">
        <w:rPr>
          <w:color w:val="FF0000"/>
          <w:lang w:eastAsia="zh-CN"/>
        </w:rPr>
        <w:t>[</w:t>
      </w:r>
      <w:r w:rsidR="000740E7" w:rsidRPr="00617AD3">
        <w:rPr>
          <w:rFonts w:hint="eastAsia"/>
          <w:color w:val="FF0000"/>
          <w:lang w:eastAsia="zh-CN"/>
        </w:rPr>
        <w:t>这里需要</w:t>
      </w:r>
      <w:r w:rsidR="00BF0185" w:rsidRPr="00617AD3">
        <w:rPr>
          <w:rFonts w:hint="eastAsia"/>
          <w:color w:val="FF0000"/>
          <w:lang w:eastAsia="zh-CN"/>
        </w:rPr>
        <w:t>帮忙找一些相关的</w:t>
      </w:r>
      <w:r w:rsidR="00BF0185" w:rsidRPr="00617AD3">
        <w:rPr>
          <w:rFonts w:hint="eastAsia"/>
          <w:color w:val="FF0000"/>
          <w:lang w:eastAsia="zh-CN"/>
        </w:rPr>
        <w:t>reference</w:t>
      </w:r>
      <w:r w:rsidR="000740E7" w:rsidRPr="00617AD3">
        <w:rPr>
          <w:color w:val="FF0000"/>
          <w:lang w:eastAsia="zh-CN"/>
        </w:rPr>
        <w:t>]</w:t>
      </w:r>
      <w:r w:rsidR="000740E7">
        <w:rPr>
          <w:lang w:eastAsia="zh-CN"/>
        </w:rPr>
        <w:t xml:space="preserve">, Oncology\cite[], Immunology\cite[] and Drug discovery and developments\cite[]. In this manuscript, we focus on the perturbation task, identifying the gene response to specific </w:t>
      </w:r>
      <w:r w:rsidR="00617AD3">
        <w:rPr>
          <w:lang w:eastAsia="zh-CN"/>
        </w:rPr>
        <w:t>conditions</w:t>
      </w:r>
      <w:r w:rsidR="000740E7">
        <w:rPr>
          <w:lang w:eastAsia="zh-CN"/>
        </w:rPr>
        <w:t xml:space="preserve"> such as a dose</w:t>
      </w:r>
      <w:r w:rsidR="007F286D">
        <w:rPr>
          <w:lang w:eastAsia="zh-CN"/>
        </w:rPr>
        <w:t xml:space="preserve"> </w:t>
      </w:r>
      <w:r w:rsidR="007F286D">
        <w:rPr>
          <w:lang w:eastAsia="zh-CN"/>
        </w:rPr>
        <w:fldChar w:fldCharType="begin"/>
      </w:r>
      <w:r w:rsidR="007F286D">
        <w:rPr>
          <w:lang w:eastAsia="zh-CN"/>
        </w:rPr>
        <w:instrText xml:space="preserve"> ADDIN EN.CITE &lt;EndNote&gt;&lt;Cite&gt;&lt;Author&gt;Kang&lt;/Author&gt;&lt;Year&gt;2018&lt;/Year&gt;&lt;RecNum&gt;9&lt;/RecNum&gt;&lt;DisplayText&gt;[1]&lt;/DisplayText&gt;&lt;record&gt;&lt;rec-number&gt;9&lt;/rec-number&gt;&lt;foreign-keys&gt;&lt;key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7F286D">
        <w:rPr>
          <w:lang w:eastAsia="zh-CN"/>
        </w:rPr>
        <w:fldChar w:fldCharType="separate"/>
      </w:r>
      <w:r w:rsidR="007F286D">
        <w:rPr>
          <w:noProof/>
          <w:lang w:eastAsia="zh-CN"/>
        </w:rPr>
        <w:t>[1]</w:t>
      </w:r>
      <w:r w:rsidR="007F286D">
        <w:rPr>
          <w:lang w:eastAsia="zh-CN"/>
        </w:rPr>
        <w:fldChar w:fldCharType="end"/>
      </w:r>
      <w:r w:rsidR="00617AD3">
        <w:rPr>
          <w:lang w:eastAsia="zh-CN"/>
        </w:rPr>
        <w:t xml:space="preserve">, </w:t>
      </w:r>
      <w:r w:rsidR="000740E7">
        <w:rPr>
          <w:lang w:eastAsia="zh-CN"/>
        </w:rPr>
        <w:t>a treatment</w:t>
      </w:r>
      <w:r w:rsidR="007F286D">
        <w:rPr>
          <w:lang w:eastAsia="zh-CN"/>
        </w:rPr>
        <w:t xml:space="preserve"> </w:t>
      </w:r>
      <w:r w:rsidR="007F286D">
        <w:rPr>
          <w:lang w:eastAsia="zh-CN"/>
        </w:rPr>
        <w:fldChar w:fldCharType="begin"/>
      </w:r>
      <w:r w:rsidR="007F286D">
        <w:rPr>
          <w:lang w:eastAsia="zh-CN"/>
        </w:rPr>
        <w:instrText xml:space="preserve"> ADDIN EN.CITE &lt;EndNote&gt;&lt;Cite&gt;&lt;Author&gt;Haber&lt;/Author&gt;&lt;Year&gt;2017&lt;/Year&gt;&lt;RecNum&gt;8&lt;/RecNum&gt;&lt;DisplayText&gt;[2, 3]&lt;/DisplayText&gt;&lt;record&gt;&lt;rec-number&gt;8&lt;/rec-number&gt;&lt;foreign-keys&gt;&lt;key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7F286D">
        <w:rPr>
          <w:lang w:eastAsia="zh-CN"/>
        </w:rPr>
        <w:fldChar w:fldCharType="separate"/>
      </w:r>
      <w:r w:rsidR="007F286D">
        <w:rPr>
          <w:noProof/>
          <w:lang w:eastAsia="zh-CN"/>
        </w:rPr>
        <w:t>[2, 3]</w:t>
      </w:r>
      <w:r w:rsidR="007F286D">
        <w:rPr>
          <w:lang w:eastAsia="zh-CN"/>
        </w:rPr>
        <w:fldChar w:fldCharType="end"/>
      </w:r>
      <w:r w:rsidR="00617AD3">
        <w:rPr>
          <w:lang w:eastAsia="zh-CN"/>
        </w:rPr>
        <w:t>, or a modification of genes</w:t>
      </w:r>
      <w:r w:rsidR="007F286D">
        <w:rPr>
          <w:lang w:eastAsia="zh-CN"/>
        </w:rPr>
        <w:t xml:space="preserve"> </w:t>
      </w:r>
      <w:r w:rsidR="007F286D">
        <w:rPr>
          <w:lang w:eastAsia="zh-CN"/>
        </w:rPr>
        <w:fldChar w:fldCharType="begin">
          <w:fldData xml:space="preserve">PEVuZE5vdGU+PENpdGU+PEF1dGhvcj5EaXhpdDwvQXV0aG9yPjxZZWFyPjIwMTY8L1llYXI+PFJl
Y051bT4zNDwvUmVjTnVtPjxEaXNwbGF5VGV4dD5bNC02XTwvRGlzcGxheVRleHQ+PHJlY29yZD48
cmVjLW51bWJlcj4zNDwvcmVjLW51bWJlcj48Zm9yZWlnbi1rZXlzPjxrZXkgYXBwPSJFTiIgZGIt
aWQ9IjJzZjBydGZza3Z0MDJ5ZXpyeGp4OTBkNGY1MnhldDlwZGYydyIgdGltZXN0YW1wPSIxNjky
MzQwMTQyIj4zNDwva2V5PjwvZm9yZWlnbi1rZXlzPjxyZWYtdHlwZSBuYW1lPSJKb3VybmFsIEFy
dGljbGUiPjE3PC9yZWYtdHlwZT48Y29udHJpYnV0b3JzPjxhdXRob3JzPjxhdXRob3I+RGl4aXQs
IEF0cmF5PC9hdXRob3I+PGF1dGhvcj5QYXJuYXMsIE9yZW48L2F1dGhvcj48YXV0aG9yPkxpLCBC
aXl1PC9hdXRob3I+PGF1dGhvcj5DaGVuLCBKZW5ueTwvYXV0aG9yPjxhdXRob3I+RnVsY28sIENo
YXJsZXMgUDwvYXV0aG9yPjxhdXRob3I+SmVyYnktQXJub24sIExpdm5hdDwvYXV0aG9yPjxhdXRo
b3I+TWFyamFub3ZpYywgTmVtYW5qYSBEPC9hdXRob3I+PGF1dGhvcj5EaW9ubmUsIERhbmllbGxl
PC9hdXRob3I+PGF1dGhvcj5CdXJrcywgVHlsZXI8L2F1dGhvcj48YXV0aG9yPlJheWNob3dkaHVy
eSwgUmFrdGltYTwvYXV0aG9yPjwvYXV0aG9ycz48L2NvbnRyaWJ1dG9ycz48dGl0bGVzPjx0aXRs
ZT5QZXJ0dXJiLVNlcTogZGlzc2VjdGluZyBtb2xlY3VsYXIgY2lyY3VpdHMgd2l0aCBzY2FsYWJs
ZSBzaW5nbGUtY2VsbCBSTkEgcHJvZmlsaW5nIG9mIHBvb2xlZCBnZW5ldGljIHNjcmVlbnM8L3Rp
dGxlPjxzZWNvbmRhcnktdGl0bGU+Y2VsbDwvc2Vjb25kYXJ5LXRpdGxlPjwvdGl0bGVzPjxwZXJp
b2RpY2FsPjxmdWxsLXRpdGxlPkNlbGw8L2Z1bGwtdGl0bGU+PC9wZXJpb2RpY2FsPjxwYWdlcz4x
ODUzLTE4NjYuIGUxNzwvcGFnZXM+PHZvbHVtZT4xNjc8L3ZvbHVtZT48bnVtYmVyPjc8L251bWJl
cj48ZGF0ZXM+PHllYXI+MjAxNjwveWVhcj48L2RhdGVzPjxpc2JuPjAwOTItODY3NDwvaXNibj48
dXJscz48L3VybHM+PC9yZWNvcmQ+PC9DaXRlPjxDaXRlPjxBdXRob3I+QWRhbXNvbjwvQXV0aG9y
PjxZZWFyPjIwMTY8L1llYXI+PFJlY051bT4zNTwvUmVjTnVtPjxyZWNvcmQ+PHJlYy1udW1iZXI+
MzU8L3JlYy1udW1iZXI+PGZvcmVpZ24ta2V5cz48a2V5IGFwcD0iRU4iIGRiLWlkPSIyc2YwcnRm
c2t2dDAyeWV6cnhqeDkwZDRmNTJ4ZXQ5cGRmMnciIHRpbWVzdGFtcD0iMTY5MjM0MDE0MyI+MzU8
L2tleT48L2ZvcmVpZ24ta2V5cz48cmVmLXR5cGUgbmFtZT0iSm91cm5hbCBBcnRpY2xlIj4xNzwv
cmVmLXR5cGU+PGNvbnRyaWJ1dG9ycz48YXV0aG9ycz48YXV0aG9yPkFkYW1zb24sIEJyaXR0PC9h
dXRob3I+PGF1dGhvcj5Ob3JtYW4sIFRob21hcyBNPC9hdXRob3I+PGF1dGhvcj5Kb3N0LCBNYXJj
bzwvYXV0aG9yPjxhdXRob3I+Q2hvLCBNaW4gWTwvYXV0aG9yPjxhdXRob3I+TnXDsWV6LCBKYW1l
cyBLPC9hdXRob3I+PGF1dGhvcj5DaGVuLCBZdXdlbjwvYXV0aG9yPjxhdXRob3I+VmlsbGFsdGEs
IEphY3F1ZWxpbmUgRTwvYXV0aG9yPjxhdXRob3I+R2lsYmVydCwgTHVrZSBBPC9hdXRob3I+PGF1
dGhvcj5Ib3JsYmVjaywgTWF4IEE8L2F1dGhvcj48YXV0aG9yPkhlaW4sIE1hcmNvIFk8L2F1dGhv
cj48L2F1dGhvcnM+PC9jb250cmlidXRvcnM+PHRpdGxlcz48dGl0bGU+QSBtdWx0aXBsZXhlZCBz
aW5nbGUtY2VsbCBDUklTUFIgc2NyZWVuaW5nIHBsYXRmb3JtIGVuYWJsZXMgc3lzdGVtYXRpYyBk
aXNzZWN0aW9uIG9mIHRoZSB1bmZvbGRlZCBwcm90ZWluIHJlc3BvbnNlPC90aXRsZT48c2Vjb25k
YXJ5LXRpdGxlPkNlbGw8L3NlY29uZGFyeS10aXRsZT48L3RpdGxlcz48cGVyaW9kaWNhbD48ZnVs
bC10aXRsZT5DZWxsPC9mdWxsLXRpdGxlPjwvcGVyaW9kaWNhbD48cGFnZXM+MTg2Ny0xODgyLiBl
MjE8L3BhZ2VzPjx2b2x1bWU+MTY3PC92b2x1bWU+PG51bWJlcj43PC9udW1iZXI+PGRhdGVzPjx5
ZWFyPjIwMTY8L3llYXI+PC9kYXRlcz48aXNibj4wMDkyLTg2NzQ8L2lzYm4+PHVybHM+PC91cmxz
PjwvcmVjb3JkPjwvQ2l0ZT48Q2l0ZT48QXV0aG9yPkRhdGxpbmdlcjwvQXV0aG9yPjxZZWFyPjIw
MTc8L1llYXI+PFJlY051bT4zMzwvUmVjTnVtPjxyZWNvcmQ+PHJlYy1udW1iZXI+MzM8L3JlYy1u
dW1iZXI+PGZvcmVpZ24ta2V5cz48a2V5IGFwcD0iRU4iIGRiLWlkPSIyc2YwcnRmc2t2dDAyeWV6
cnhqeDkwZDRmNTJ4ZXQ5cGRmMnciIHRpbWVzdGFtcD0iMTY5MjM0MDE0MiI+MzM8L2tleT48L2Zv
cmVpZ24ta2V5cz48cmVmLXR5cGUgbmFtZT0iSm91cm5hbCBBcnRpY2xlIj4xNzwvcmVmLXR5cGU+
PGNvbnRyaWJ1dG9ycz48YXV0aG9ycz48YXV0aG9yPkRhdGxpbmdlciwgUGF1bDwvYXV0aG9yPjxh
dXRob3I+UmVuZGVpcm8sIEFuZHLDqSBGPC9hdXRob3I+PGF1dGhvcj5TY2htaWRsLCBDaHJpc3Rp
YW48L2F1dGhvcj48YXV0aG9yPktyYXVzZ3J1YmVyLCBUaG9tYXM8L2F1dGhvcj48YXV0aG9yPlRy
YXhsZXIsIFBldGVyPC9hdXRob3I+PGF1dGhvcj5LbHVnaGFtbWVyLCBKb2hhbm5hPC9hdXRob3I+
PGF1dGhvcj5TY2h1c3RlciwgTGluZGEgQzwvYXV0aG9yPjxhdXRob3I+S3VjaGxlciwgQW1lbGll
PC9hdXRob3I+PGF1dGhvcj5BbHBhciwgRG9uYXQ8L2F1dGhvcj48YXV0aG9yPkJvY2ssIENocmlz
dG9waDwvYXV0aG9yPjwvYXV0aG9ycz48L2NvbnRyaWJ1dG9ycz48dGl0bGVzPjx0aXRsZT5Qb29s
ZWQgQ1JJU1BSIHNjcmVlbmluZyB3aXRoIHNpbmdsZS1jZWxsIHRyYW5zY3JpcHRvbWUgcmVhZG91
dDwvdGl0bGU+PHNlY29uZGFyeS10aXRsZT5OYXR1cmUgbWV0aG9kczwvc2Vjb25kYXJ5LXRpdGxl
PjwvdGl0bGVzPjxwZXJpb2RpY2FsPjxmdWxsLXRpdGxlPk5hdHVyZSBNZXRob2RzPC9mdWxsLXRp
dGxlPjwvcGVyaW9kaWNhbD48cGFnZXM+Mjk3LTMwMTwvcGFnZXM+PHZvbHVtZT4xNDwvdm9sdW1l
PjxudW1iZXI+MzwvbnVtYmVyPjxkYXRlcz48eWVhcj4yMDE3PC95ZWFyPjwvZGF0ZXM+PGlzYm4+
MTU0OC03MDkxPC9pc2JuPjx1cmxzPjwvdXJscz48L3JlY29yZD48L0NpdGU+PC9FbmROb3RlPn==
</w:fldData>
        </w:fldChar>
      </w:r>
      <w:r w:rsidR="007F286D">
        <w:rPr>
          <w:lang w:eastAsia="zh-CN"/>
        </w:rPr>
        <w:instrText xml:space="preserve"> ADDIN EN.CITE </w:instrText>
      </w:r>
      <w:r w:rsidR="007F286D">
        <w:rPr>
          <w:lang w:eastAsia="zh-CN"/>
        </w:rPr>
        <w:fldChar w:fldCharType="begin">
          <w:fldData xml:space="preserve">PEVuZE5vdGU+PENpdGU+PEF1dGhvcj5EaXhpdDwvQXV0aG9yPjxZZWFyPjIwMTY8L1llYXI+PFJl
Y051bT4zNDwvUmVjTnVtPjxEaXNwbGF5VGV4dD5bNC02XTwvRGlzcGxheVRleHQ+PHJlY29yZD48
cmVjLW51bWJlcj4zNDwvcmVjLW51bWJlcj48Zm9yZWlnbi1rZXlzPjxrZXkgYXBwPSJFTiIgZGIt
aWQ9IjJzZjBydGZza3Z0MDJ5ZXpyeGp4OTBkNGY1MnhldDlwZGYydyIgdGltZXN0YW1wPSIxNjky
MzQwMTQyIj4zNDwva2V5PjwvZm9yZWlnbi1rZXlzPjxyZWYtdHlwZSBuYW1lPSJKb3VybmFsIEFy
dGljbGUiPjE3PC9yZWYtdHlwZT48Y29udHJpYnV0b3JzPjxhdXRob3JzPjxhdXRob3I+RGl4aXQs
IEF0cmF5PC9hdXRob3I+PGF1dGhvcj5QYXJuYXMsIE9yZW48L2F1dGhvcj48YXV0aG9yPkxpLCBC
aXl1PC9hdXRob3I+PGF1dGhvcj5DaGVuLCBKZW5ueTwvYXV0aG9yPjxhdXRob3I+RnVsY28sIENo
YXJsZXMgUDwvYXV0aG9yPjxhdXRob3I+SmVyYnktQXJub24sIExpdm5hdDwvYXV0aG9yPjxhdXRo
b3I+TWFyamFub3ZpYywgTmVtYW5qYSBEPC9hdXRob3I+PGF1dGhvcj5EaW9ubmUsIERhbmllbGxl
PC9hdXRob3I+PGF1dGhvcj5CdXJrcywgVHlsZXI8L2F1dGhvcj48YXV0aG9yPlJheWNob3dkaHVy
eSwgUmFrdGltYTwvYXV0aG9yPjwvYXV0aG9ycz48L2NvbnRyaWJ1dG9ycz48dGl0bGVzPjx0aXRs
ZT5QZXJ0dXJiLVNlcTogZGlzc2VjdGluZyBtb2xlY3VsYXIgY2lyY3VpdHMgd2l0aCBzY2FsYWJs
ZSBzaW5nbGUtY2VsbCBSTkEgcHJvZmlsaW5nIG9mIHBvb2xlZCBnZW5ldGljIHNjcmVlbnM8L3Rp
dGxlPjxzZWNvbmRhcnktdGl0bGU+Y2VsbDwvc2Vjb25kYXJ5LXRpdGxlPjwvdGl0bGVzPjxwZXJp
b2RpY2FsPjxmdWxsLXRpdGxlPkNlbGw8L2Z1bGwtdGl0bGU+PC9wZXJpb2RpY2FsPjxwYWdlcz4x
ODUzLTE4NjYuIGUxNzwvcGFnZXM+PHZvbHVtZT4xNjc8L3ZvbHVtZT48bnVtYmVyPjc8L251bWJl
cj48ZGF0ZXM+PHllYXI+MjAxNjwveWVhcj48L2RhdGVzPjxpc2JuPjAwOTItODY3NDwvaXNibj48
dXJscz48L3VybHM+PC9yZWNvcmQ+PC9DaXRlPjxDaXRlPjxBdXRob3I+QWRhbXNvbjwvQXV0aG9y
PjxZZWFyPjIwMTY8L1llYXI+PFJlY051bT4zNTwvUmVjTnVtPjxyZWNvcmQ+PHJlYy1udW1iZXI+
MzU8L3JlYy1udW1iZXI+PGZvcmVpZ24ta2V5cz48a2V5IGFwcD0iRU4iIGRiLWlkPSIyc2YwcnRm
c2t2dDAyeWV6cnhqeDkwZDRmNTJ4ZXQ5cGRmMnciIHRpbWVzdGFtcD0iMTY5MjM0MDE0MyI+MzU8
L2tleT48L2ZvcmVpZ24ta2V5cz48cmVmLXR5cGUgbmFtZT0iSm91cm5hbCBBcnRpY2xlIj4xNzwv
cmVmLXR5cGU+PGNvbnRyaWJ1dG9ycz48YXV0aG9ycz48YXV0aG9yPkFkYW1zb24sIEJyaXR0PC9h
dXRob3I+PGF1dGhvcj5Ob3JtYW4sIFRob21hcyBNPC9hdXRob3I+PGF1dGhvcj5Kb3N0LCBNYXJj
bzwvYXV0aG9yPjxhdXRob3I+Q2hvLCBNaW4gWTwvYXV0aG9yPjxhdXRob3I+TnXDsWV6LCBKYW1l
cyBLPC9hdXRob3I+PGF1dGhvcj5DaGVuLCBZdXdlbjwvYXV0aG9yPjxhdXRob3I+VmlsbGFsdGEs
IEphY3F1ZWxpbmUgRTwvYXV0aG9yPjxhdXRob3I+R2lsYmVydCwgTHVrZSBBPC9hdXRob3I+PGF1
dGhvcj5Ib3JsYmVjaywgTWF4IEE8L2F1dGhvcj48YXV0aG9yPkhlaW4sIE1hcmNvIFk8L2F1dGhv
cj48L2F1dGhvcnM+PC9jb250cmlidXRvcnM+PHRpdGxlcz48dGl0bGU+QSBtdWx0aXBsZXhlZCBz
aW5nbGUtY2VsbCBDUklTUFIgc2NyZWVuaW5nIHBsYXRmb3JtIGVuYWJsZXMgc3lzdGVtYXRpYyBk
aXNzZWN0aW9uIG9mIHRoZSB1bmZvbGRlZCBwcm90ZWluIHJlc3BvbnNlPC90aXRsZT48c2Vjb25k
YXJ5LXRpdGxlPkNlbGw8L3NlY29uZGFyeS10aXRsZT48L3RpdGxlcz48cGVyaW9kaWNhbD48ZnVs
bC10aXRsZT5DZWxsPC9mdWxsLXRpdGxlPjwvcGVyaW9kaWNhbD48cGFnZXM+MTg2Ny0xODgyLiBl
MjE8L3BhZ2VzPjx2b2x1bWU+MTY3PC92b2x1bWU+PG51bWJlcj43PC9udW1iZXI+PGRhdGVzPjx5
ZWFyPjIwMTY8L3llYXI+PC9kYXRlcz48aXNibj4wMDkyLTg2NzQ8L2lzYm4+PHVybHM+PC91cmxz
PjwvcmVjb3JkPjwvQ2l0ZT48Q2l0ZT48QXV0aG9yPkRhdGxpbmdlcjwvQXV0aG9yPjxZZWFyPjIw
MTc8L1llYXI+PFJlY051bT4zMzwvUmVjTnVtPjxyZWNvcmQ+PHJlYy1udW1iZXI+MzM8L3JlYy1u
dW1iZXI+PGZvcmVpZ24ta2V5cz48a2V5IGFwcD0iRU4iIGRiLWlkPSIyc2YwcnRmc2t2dDAyeWV6
cnhqeDkwZDRmNTJ4ZXQ5cGRmMnciIHRpbWVzdGFtcD0iMTY5MjM0MDE0MiI+MzM8L2tleT48L2Zv
cmVpZ24ta2V5cz48cmVmLXR5cGUgbmFtZT0iSm91cm5hbCBBcnRpY2xlIj4xNzwvcmVmLXR5cGU+
PGNvbnRyaWJ1dG9ycz48YXV0aG9ycz48YXV0aG9yPkRhdGxpbmdlciwgUGF1bDwvYXV0aG9yPjxh
dXRob3I+UmVuZGVpcm8sIEFuZHLDqSBGPC9hdXRob3I+PGF1dGhvcj5TY2htaWRsLCBDaHJpc3Rp
YW48L2F1dGhvcj48YXV0aG9yPktyYXVzZ3J1YmVyLCBUaG9tYXM8L2F1dGhvcj48YXV0aG9yPlRy
YXhsZXIsIFBldGVyPC9hdXRob3I+PGF1dGhvcj5LbHVnaGFtbWVyLCBKb2hhbm5hPC9hdXRob3I+
PGF1dGhvcj5TY2h1c3RlciwgTGluZGEgQzwvYXV0aG9yPjxhdXRob3I+S3VjaGxlciwgQW1lbGll
PC9hdXRob3I+PGF1dGhvcj5BbHBhciwgRG9uYXQ8L2F1dGhvcj48YXV0aG9yPkJvY2ssIENocmlz
dG9waDwvYXV0aG9yPjwvYXV0aG9ycz48L2NvbnRyaWJ1dG9ycz48dGl0bGVzPjx0aXRsZT5Qb29s
ZWQgQ1JJU1BSIHNjcmVlbmluZyB3aXRoIHNpbmdsZS1jZWxsIHRyYW5zY3JpcHRvbWUgcmVhZG91
dDwvdGl0bGU+PHNlY29uZGFyeS10aXRsZT5OYXR1cmUgbWV0aG9kczwvc2Vjb25kYXJ5LXRpdGxl
PjwvdGl0bGVzPjxwZXJpb2RpY2FsPjxmdWxsLXRpdGxlPk5hdHVyZSBNZXRob2RzPC9mdWxsLXRp
dGxlPjwvcGVyaW9kaWNhbD48cGFnZXM+Mjk3LTMwMTwvcGFnZXM+PHZvbHVtZT4xNDwvdm9sdW1l
PjxudW1iZXI+MzwvbnVtYmVyPjxkYXRlcz48eWVhcj4yMDE3PC95ZWFyPjwvZGF0ZXM+PGlzYm4+
MTU0OC03MDkxPC9pc2JuPjx1cmxzPjwvdXJscz48L3JlY29yZD48L0NpdGU+PC9FbmROb3RlPn==
</w:fldData>
        </w:fldChar>
      </w:r>
      <w:r w:rsidR="007F286D">
        <w:rPr>
          <w:lang w:eastAsia="zh-CN"/>
        </w:rPr>
        <w:instrText xml:space="preserve"> ADDIN EN.CITE.DATA </w:instrText>
      </w:r>
      <w:r w:rsidR="007F286D">
        <w:rPr>
          <w:lang w:eastAsia="zh-CN"/>
        </w:rPr>
      </w:r>
      <w:r w:rsidR="007F286D">
        <w:rPr>
          <w:lang w:eastAsia="zh-CN"/>
        </w:rPr>
        <w:fldChar w:fldCharType="end"/>
      </w:r>
      <w:r w:rsidR="007F286D">
        <w:rPr>
          <w:lang w:eastAsia="zh-CN"/>
        </w:rPr>
      </w:r>
      <w:r w:rsidR="007F286D">
        <w:rPr>
          <w:lang w:eastAsia="zh-CN"/>
        </w:rPr>
        <w:fldChar w:fldCharType="separate"/>
      </w:r>
      <w:r w:rsidR="007F286D">
        <w:rPr>
          <w:noProof/>
          <w:lang w:eastAsia="zh-CN"/>
        </w:rPr>
        <w:t>[4-6]</w:t>
      </w:r>
      <w:r w:rsidR="007F286D">
        <w:rPr>
          <w:lang w:eastAsia="zh-CN"/>
        </w:rPr>
        <w:fldChar w:fldCharType="end"/>
      </w:r>
      <w:r w:rsidR="000740E7">
        <w:rPr>
          <w:lang w:eastAsia="zh-CN"/>
        </w:rPr>
        <w:t xml:space="preserve">. </w:t>
      </w:r>
    </w:p>
    <w:p w14:paraId="4D096FEC" w14:textId="692EBDFC" w:rsidR="00AA67DA" w:rsidRDefault="00BF0185" w:rsidP="00AC6938">
      <w:pPr>
        <w:rPr>
          <w:lang w:eastAsia="zh-CN"/>
        </w:rPr>
      </w:pPr>
      <w:r>
        <w:rPr>
          <w:rFonts w:hint="eastAsia"/>
          <w:lang w:eastAsia="zh-CN"/>
        </w:rPr>
        <w:t>Although</w:t>
      </w:r>
      <w:r>
        <w:rPr>
          <w:lang w:eastAsia="zh-CN"/>
        </w:rPr>
        <w:t xml:space="preserve"> the scRNA-seq </w:t>
      </w:r>
      <w:r w:rsidR="00617AD3">
        <w:rPr>
          <w:lang w:eastAsia="zh-CN"/>
        </w:rPr>
        <w:t>has</w:t>
      </w:r>
      <w:r>
        <w:rPr>
          <w:lang w:eastAsia="zh-CN"/>
        </w:rPr>
        <w:t xml:space="preserve"> led to </w:t>
      </w:r>
      <w:r w:rsidR="00617AD3">
        <w:rPr>
          <w:lang w:eastAsia="zh-CN"/>
        </w:rPr>
        <w:t xml:space="preserve">a </w:t>
      </w:r>
      <w:r>
        <w:rPr>
          <w:lang w:eastAsia="zh-CN"/>
        </w:rPr>
        <w:t xml:space="preserve">remarkable growth of the </w:t>
      </w:r>
      <w:r w:rsidR="00617AD3">
        <w:rPr>
          <w:lang w:eastAsia="zh-CN"/>
        </w:rPr>
        <w:t>single-cell</w:t>
      </w:r>
      <w:r>
        <w:rPr>
          <w:lang w:eastAsia="zh-CN"/>
        </w:rPr>
        <w:t xml:space="preserve"> data, it was still challenging to collect the pairs of control and stimulation sample slides for a particular dataset. Most of the data are missing the stimulation sample slides, and it raised an urgent need to leverage the limited existing data to generate a transferring approach to convert the control slides into reliable stimulation data. </w:t>
      </w:r>
      <w:r w:rsidR="00280314">
        <w:rPr>
          <w:lang w:eastAsia="zh-CN"/>
        </w:rPr>
        <w:t>Since the data can be collected from different tissues\cite[], different platforms</w:t>
      </w:r>
      <w:r w:rsidR="00617AD3">
        <w:rPr>
          <w:lang w:eastAsia="zh-CN"/>
        </w:rPr>
        <w:t>,</w:t>
      </w:r>
      <w:r w:rsidR="00280314">
        <w:rPr>
          <w:lang w:eastAsia="zh-CN"/>
        </w:rPr>
        <w:t xml:space="preserve"> and</w:t>
      </w:r>
      <w:r w:rsidR="00617AD3">
        <w:rPr>
          <w:lang w:eastAsia="zh-CN"/>
        </w:rPr>
        <w:t xml:space="preserve"> </w:t>
      </w:r>
      <w:r w:rsidR="00280314">
        <w:rPr>
          <w:lang w:eastAsia="zh-CN"/>
        </w:rPr>
        <w:t xml:space="preserve">limited data size, the transferring approach need to have the following properties: (1) A robust methodology for various tissues, which had unique gene </w:t>
      </w:r>
      <w:r w:rsidR="00617AD3">
        <w:rPr>
          <w:lang w:eastAsia="zh-CN"/>
        </w:rPr>
        <w:t>expression</w:t>
      </w:r>
      <w:r w:rsidR="00280314">
        <w:rPr>
          <w:lang w:eastAsia="zh-CN"/>
        </w:rPr>
        <w:t xml:space="preserve"> patterns for the specific diseases. (2) Generalization ability for data samples collected from multiple data platforms. (3) Limited data size.</w:t>
      </w:r>
    </w:p>
    <w:p w14:paraId="45251E23" w14:textId="07044E97" w:rsidR="00AC6938" w:rsidRDefault="00280314" w:rsidP="00614616">
      <w:pPr>
        <w:rPr>
          <w:lang w:eastAsia="zh-CN"/>
        </w:rPr>
      </w:pPr>
      <w:r>
        <w:rPr>
          <w:lang w:eastAsia="zh-CN"/>
        </w:rPr>
        <w:t xml:space="preserve">Recently, data-driven algorithms </w:t>
      </w:r>
      <w:r w:rsidR="00617AD3">
        <w:rPr>
          <w:lang w:eastAsia="zh-CN"/>
        </w:rPr>
        <w:t>have</w:t>
      </w:r>
      <w:r>
        <w:rPr>
          <w:lang w:eastAsia="zh-CN"/>
        </w:rPr>
        <w:t xml:space="preserve"> </w:t>
      </w:r>
      <w:r w:rsidR="00614616">
        <w:rPr>
          <w:lang w:eastAsia="zh-CN"/>
        </w:rPr>
        <w:t xml:space="preserve">been </w:t>
      </w:r>
      <w:r w:rsidR="00617AD3">
        <w:rPr>
          <w:lang w:eastAsia="zh-CN"/>
        </w:rPr>
        <w:t>proven</w:t>
      </w:r>
      <w:r w:rsidR="00614616">
        <w:rPr>
          <w:lang w:eastAsia="zh-CN"/>
        </w:rPr>
        <w:t xml:space="preserve"> to be reliable for multiple source types\cite[], and achieved </w:t>
      </w:r>
      <w:r w:rsidR="00617AD3">
        <w:rPr>
          <w:lang w:eastAsia="zh-CN"/>
        </w:rPr>
        <w:t>state-of-the-art</w:t>
      </w:r>
      <w:r w:rsidR="00614616">
        <w:rPr>
          <w:lang w:eastAsia="zh-CN"/>
        </w:rPr>
        <w:t xml:space="preserve"> in computer vision task</w:t>
      </w:r>
      <w:r w:rsidR="007F286D">
        <w:rPr>
          <w:lang w:eastAsia="zh-CN"/>
        </w:rPr>
        <w:t xml:space="preserve"> </w:t>
      </w:r>
      <w:r w:rsidR="007F286D">
        <w:rPr>
          <w:lang w:eastAsia="zh-CN"/>
        </w:rPr>
        <w:fldChar w:fldCharType="begin"/>
      </w:r>
      <w:r w:rsidR="007F286D">
        <w:rPr>
          <w:lang w:eastAsia="zh-CN"/>
        </w:rPr>
        <w:instrText xml:space="preserve"> ADDIN EN.CITE &lt;EndNote&gt;&lt;Cite&gt;&lt;Author&gt;He&lt;/Author&gt;&lt;Year&gt;2016&lt;/Year&gt;&lt;RecNum&gt;31&lt;/RecNum&gt;&lt;DisplayText&gt;[7]&lt;/DisplayText&gt;&lt;record&gt;&lt;rec-number&gt;31&lt;/rec-number&gt;&lt;foreign-keys&gt;&lt;key app="EN" db-id="2sf0rtfskvt02yezrxjx90d4f52xet9pdf2w" timestamp="1692339174"&gt;31&lt;/key&gt;&lt;/foreign-keys&gt;&lt;ref-type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7F286D">
        <w:rPr>
          <w:lang w:eastAsia="zh-CN"/>
        </w:rPr>
        <w:fldChar w:fldCharType="separate"/>
      </w:r>
      <w:r w:rsidR="007F286D">
        <w:rPr>
          <w:noProof/>
          <w:lang w:eastAsia="zh-CN"/>
        </w:rPr>
        <w:t>[7]</w:t>
      </w:r>
      <w:r w:rsidR="007F286D">
        <w:rPr>
          <w:lang w:eastAsia="zh-CN"/>
        </w:rPr>
        <w:fldChar w:fldCharType="end"/>
      </w:r>
      <w:r w:rsidR="00614616">
        <w:rPr>
          <w:lang w:eastAsia="zh-CN"/>
        </w:rPr>
        <w:t>, Nature Language Processing (NLP) tasks</w:t>
      </w:r>
      <w:r w:rsidR="007F286D">
        <w:rPr>
          <w:lang w:eastAsia="zh-CN"/>
        </w:rPr>
        <w:t xml:space="preserve"> </w:t>
      </w:r>
      <w:r w:rsidR="007F286D">
        <w:rPr>
          <w:lang w:eastAsia="zh-CN"/>
        </w:rPr>
        <w:fldChar w:fldCharType="begin"/>
      </w:r>
      <w:r w:rsidR="007F286D">
        <w:rPr>
          <w:lang w:eastAsia="zh-CN"/>
        </w:rPr>
        <w:instrText xml:space="preserve"> ADDIN EN.CITE &lt;EndNote&gt;&lt;Cite&gt;&lt;Author&gt;Vaswani&lt;/Author&gt;&lt;Year&gt;2017&lt;/Year&gt;&lt;RecNum&gt;32&lt;/RecNum&gt;&lt;DisplayText&gt;[8]&lt;/DisplayText&gt;&lt;record&gt;&lt;rec-number&gt;32&lt;/rec-number&gt;&lt;foreign-keys&gt;&lt;key app="EN" db-id="2sf0rtfskvt02yezrxjx90d4f52xet9pdf2w" timestamp="1692339175"&gt;32&lt;/key&gt;&lt;/foreign-keys&gt;&lt;ref-type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7F286D">
        <w:rPr>
          <w:lang w:eastAsia="zh-CN"/>
        </w:rPr>
        <w:fldChar w:fldCharType="separate"/>
      </w:r>
      <w:r w:rsidR="007F286D">
        <w:rPr>
          <w:noProof/>
          <w:lang w:eastAsia="zh-CN"/>
        </w:rPr>
        <w:t>[8]</w:t>
      </w:r>
      <w:r w:rsidR="007F286D">
        <w:rPr>
          <w:lang w:eastAsia="zh-CN"/>
        </w:rPr>
        <w:fldChar w:fldCharType="end"/>
      </w:r>
      <w:r w:rsidR="00614616">
        <w:rPr>
          <w:lang w:eastAsia="zh-CN"/>
        </w:rPr>
        <w:t xml:space="preserve"> and also raise attention in the area of biomedical analysis\cite[]. The generative models are a good fit to fill up the blank of the missing pieces in the perturbation task. </w:t>
      </w:r>
      <w:r w:rsidR="00AC6938">
        <w:rPr>
          <w:lang w:eastAsia="zh-CN"/>
        </w:rPr>
        <w:t>Generative Adversarial networks (GAN)</w:t>
      </w:r>
      <w:r w:rsidR="00CC32E4">
        <w:rPr>
          <w:lang w:eastAsia="zh-CN"/>
        </w:rPr>
        <w:t xml:space="preserve"> </w:t>
      </w:r>
      <w:r w:rsidR="00CC32E4">
        <w:rPr>
          <w:lang w:eastAsia="zh-CN"/>
        </w:rPr>
        <w:fldChar w:fldCharType="begin"/>
      </w:r>
      <w:r w:rsidR="00CC32E4">
        <w:rPr>
          <w:lang w:eastAsia="zh-CN"/>
        </w:rPr>
        <w:instrText xml:space="preserve"> ADDIN EN.CITE &lt;EndNote&gt;&lt;Cite&gt;&lt;Author&gt;Goodfellow&lt;/Author&gt;&lt;Year&gt;2014&lt;/Year&gt;&lt;RecNum&gt;20&lt;/RecNum&gt;&lt;DisplayText&gt;[9]&lt;/DisplayText&gt;&lt;record&gt;&lt;rec-number&gt;20&lt;/rec-number&gt;&lt;foreign-keys&gt;&lt;key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CC32E4">
        <w:rPr>
          <w:lang w:eastAsia="zh-CN"/>
        </w:rPr>
        <w:fldChar w:fldCharType="separate"/>
      </w:r>
      <w:r w:rsidR="00CC32E4">
        <w:rPr>
          <w:noProof/>
          <w:lang w:eastAsia="zh-CN"/>
        </w:rPr>
        <w:t>[9]</w:t>
      </w:r>
      <w:r w:rsidR="00CC32E4">
        <w:rPr>
          <w:lang w:eastAsia="zh-CN"/>
        </w:rPr>
        <w:fldChar w:fldCharType="end"/>
      </w:r>
      <w:r w:rsidR="00AC6938">
        <w:rPr>
          <w:lang w:eastAsia="zh-CN"/>
        </w:rPr>
        <w:t xml:space="preserve"> and Variational Auto-Encoders (VAE)</w:t>
      </w:r>
      <w:r w:rsidR="00CC32E4">
        <w:rPr>
          <w:lang w:eastAsia="zh-CN"/>
        </w:rPr>
        <w:t xml:space="preserve"> </w:t>
      </w:r>
      <w:r w:rsidR="00CC32E4">
        <w:rPr>
          <w:lang w:eastAsia="zh-CN"/>
        </w:rPr>
        <w:fldChar w:fldCharType="begin"/>
      </w:r>
      <w:r w:rsidR="00CC32E4">
        <w:rPr>
          <w:lang w:eastAsia="zh-CN"/>
        </w:rPr>
        <w:instrText xml:space="preserve"> ADDIN EN.CITE &lt;EndNote&gt;&lt;Cite&gt;&lt;Author&gt;Kingma&lt;/Author&gt;&lt;Year&gt;2013&lt;/Year&gt;&lt;RecNum&gt;6&lt;/RecNum&gt;&lt;DisplayText&gt;[10]&lt;/DisplayText&gt;&lt;record&gt;&lt;rec-number&gt;6&lt;/rec-number&gt;&lt;foreign-keys&gt;&lt;key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CC32E4">
        <w:rPr>
          <w:lang w:eastAsia="zh-CN"/>
        </w:rPr>
        <w:fldChar w:fldCharType="separate"/>
      </w:r>
      <w:r w:rsidR="00CC32E4">
        <w:rPr>
          <w:noProof/>
          <w:lang w:eastAsia="zh-CN"/>
        </w:rPr>
        <w:t>[10]</w:t>
      </w:r>
      <w:r w:rsidR="00CC32E4">
        <w:rPr>
          <w:lang w:eastAsia="zh-CN"/>
        </w:rPr>
        <w:fldChar w:fldCharType="end"/>
      </w:r>
      <w:r w:rsidR="00CC32E4">
        <w:rPr>
          <w:lang w:eastAsia="zh-CN"/>
        </w:rPr>
        <w:t xml:space="preserve"> </w:t>
      </w:r>
      <w:r w:rsidR="00AC6938">
        <w:rPr>
          <w:lang w:eastAsia="zh-CN"/>
        </w:rPr>
        <w:t xml:space="preserve">are the two mainstreams in generating the most </w:t>
      </w:r>
      <w:r w:rsidR="00AE77B2">
        <w:rPr>
          <w:rFonts w:hint="eastAsia"/>
          <w:lang w:eastAsia="zh-CN"/>
        </w:rPr>
        <w:t>ass</w:t>
      </w:r>
      <w:r w:rsidR="00AE77B2">
        <w:rPr>
          <w:lang w:eastAsia="zh-CN"/>
        </w:rPr>
        <w:t>ociated</w:t>
      </w:r>
      <w:r w:rsidR="00AC6938">
        <w:rPr>
          <w:lang w:eastAsia="zh-CN"/>
        </w:rPr>
        <w:t xml:space="preserve"> data samples to fill up the blank in the missing data. GAN introduced a generator to construct the “fake” but realistic data and trained a discriminator to adversarial determine whether the “fake” data was good enough. The adversarial battle aimed to train a robust generator to infer high-quality data samples. The major drawback of GAN</w:t>
      </w:r>
      <w:r w:rsidR="0045392B">
        <w:rPr>
          <w:lang w:eastAsia="zh-CN"/>
        </w:rPr>
        <w:t xml:space="preserve"> is that GAN</w:t>
      </w:r>
      <w:r w:rsidR="00AC6938">
        <w:rPr>
          <w:lang w:eastAsia="zh-CN"/>
        </w:rPr>
        <w:t xml:space="preserve"> </w:t>
      </w:r>
      <w:r w:rsidR="0045392B">
        <w:rPr>
          <w:lang w:eastAsia="zh-CN"/>
        </w:rPr>
        <w:t>i</w:t>
      </w:r>
      <w:r w:rsidR="00AC6938">
        <w:rPr>
          <w:lang w:eastAsia="zh-CN"/>
        </w:rPr>
        <w:t xml:space="preserve">s hard to balance the adversarial training </w:t>
      </w:r>
      <w:r w:rsidR="0045392B">
        <w:rPr>
          <w:lang w:eastAsia="zh-CN"/>
        </w:rPr>
        <w:t>which</w:t>
      </w:r>
      <w:r w:rsidR="00AC6938">
        <w:rPr>
          <w:lang w:eastAsia="zh-CN"/>
        </w:rPr>
        <w:t xml:space="preserve"> </w:t>
      </w:r>
      <w:r w:rsidR="006F54FC">
        <w:rPr>
          <w:lang w:eastAsia="zh-CN"/>
        </w:rPr>
        <w:t>led</w:t>
      </w:r>
      <w:r w:rsidR="00AC6938">
        <w:rPr>
          <w:lang w:eastAsia="zh-CN"/>
        </w:rPr>
        <w:t xml:space="preserve"> </w:t>
      </w:r>
      <w:r w:rsidR="0045392B">
        <w:rPr>
          <w:lang w:eastAsia="zh-CN"/>
        </w:rPr>
        <w:t xml:space="preserve">to </w:t>
      </w:r>
      <w:r w:rsidR="00AC6938">
        <w:rPr>
          <w:lang w:eastAsia="zh-CN"/>
        </w:rPr>
        <w:t xml:space="preserve">a useless collapsed generator </w:t>
      </w:r>
      <w:r w:rsidR="0045392B">
        <w:rPr>
          <w:lang w:eastAsia="zh-CN"/>
        </w:rPr>
        <w:t>that</w:t>
      </w:r>
      <w:r w:rsidR="00AC6938">
        <w:rPr>
          <w:lang w:eastAsia="zh-CN"/>
        </w:rPr>
        <w:t xml:space="preserve"> </w:t>
      </w:r>
      <w:r w:rsidR="0045392B">
        <w:rPr>
          <w:lang w:eastAsia="zh-CN"/>
        </w:rPr>
        <w:t>is</w:t>
      </w:r>
      <w:r w:rsidR="00AC6938">
        <w:rPr>
          <w:lang w:eastAsia="zh-CN"/>
        </w:rPr>
        <w:t xml:space="preserve"> very sensitive </w:t>
      </w:r>
      <w:r w:rsidR="0045392B">
        <w:rPr>
          <w:lang w:eastAsia="zh-CN"/>
        </w:rPr>
        <w:t>to the</w:t>
      </w:r>
      <w:r w:rsidR="00AC6938">
        <w:rPr>
          <w:lang w:eastAsia="zh-CN"/>
        </w:rPr>
        <w:t xml:space="preserve"> input noise. sc-WGAN</w:t>
      </w:r>
      <w:r w:rsidR="001C7EDA">
        <w:rPr>
          <w:lang w:eastAsia="zh-CN"/>
        </w:rPr>
        <w:t xml:space="preserve"> </w:t>
      </w:r>
      <w:r w:rsidR="00AC6938">
        <w:rPr>
          <w:lang w:eastAsia="zh-CN"/>
        </w:rPr>
        <w:fldChar w:fldCharType="begin"/>
      </w:r>
      <w:r w:rsidR="00CC32E4">
        <w:rPr>
          <w:lang w:eastAsia="zh-CN"/>
        </w:rPr>
        <w:instrText xml:space="preserve"> ADDIN EN.CITE &lt;EndNote&gt;&lt;Cite&gt;&lt;Author&gt;Ghahramani&lt;/Author&gt;&lt;Year&gt;2018&lt;/Year&gt;&lt;RecNum&gt;13&lt;/RecNum&gt;&lt;DisplayText&gt;[11]&lt;/DisplayText&gt;&lt;record&gt;&lt;rec-number&gt;13&lt;/rec-number&gt;&lt;foreign-keys&gt;&lt;key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Pr>
          <w:lang w:eastAsia="zh-CN"/>
        </w:rPr>
        <w:fldChar w:fldCharType="separate"/>
      </w:r>
      <w:r w:rsidR="00CC32E4">
        <w:rPr>
          <w:noProof/>
          <w:lang w:eastAsia="zh-CN"/>
        </w:rPr>
        <w:t>[11]</w:t>
      </w:r>
      <w:r w:rsidR="00AC6938">
        <w:rPr>
          <w:lang w:eastAsia="zh-CN"/>
        </w:rPr>
        <w:fldChar w:fldCharType="end"/>
      </w:r>
      <w:r w:rsidR="00AC6938">
        <w:rPr>
          <w:lang w:eastAsia="zh-CN"/>
        </w:rPr>
        <w:t xml:space="preserve"> transferred the more stable WGAN to the single-cell perturbation and st-GAN</w:t>
      </w:r>
      <w:r w:rsidR="002702F8">
        <w:rPr>
          <w:lang w:eastAsia="zh-CN"/>
        </w:rPr>
        <w:t xml:space="preserve"> </w:t>
      </w:r>
      <w:r w:rsidR="00AC6938">
        <w:rPr>
          <w:lang w:eastAsia="zh-CN"/>
        </w:rPr>
        <w:fldChar w:fldCharType="begin"/>
      </w:r>
      <w:r w:rsidR="00CC32E4">
        <w:rPr>
          <w:lang w:eastAsia="zh-CN"/>
        </w:rPr>
        <w:instrText xml:space="preserve"> ADDIN EN.CITE &lt;EndNote&gt;&lt;Cite&gt;&lt;Author&gt;Karras&lt;/Author&gt;&lt;Year&gt;2019&lt;/Year&gt;&lt;RecNum&gt;21&lt;/RecNum&gt;&lt;DisplayText&gt;[12]&lt;/DisplayText&gt;&lt;record&gt;&lt;rec-number&gt;21&lt;/rec-number&gt;&lt;foreign-keys&gt;&lt;key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Pr>
          <w:lang w:eastAsia="zh-CN"/>
        </w:rPr>
        <w:fldChar w:fldCharType="separate"/>
      </w:r>
      <w:r w:rsidR="00CC32E4">
        <w:rPr>
          <w:noProof/>
          <w:lang w:eastAsia="zh-CN"/>
        </w:rPr>
        <w:t>[12]</w:t>
      </w:r>
      <w:r w:rsidR="00AC6938">
        <w:rPr>
          <w:lang w:eastAsia="zh-CN"/>
        </w:rPr>
        <w:fldChar w:fldCharType="end"/>
      </w:r>
      <w:r w:rsidR="00AC6938">
        <w:rPr>
          <w:lang w:eastAsia="zh-CN"/>
        </w:rPr>
        <w:t xml:space="preserve"> introduced </w:t>
      </w:r>
      <w:r w:rsidR="0045392B">
        <w:rPr>
          <w:lang w:eastAsia="zh-CN"/>
        </w:rPr>
        <w:t>the idea of style transferring that</w:t>
      </w:r>
      <w:r w:rsidR="00AC6938">
        <w:rPr>
          <w:lang w:eastAsia="zh-CN"/>
        </w:rPr>
        <w:t xml:space="preserve"> </w:t>
      </w:r>
      <w:r w:rsidR="0045392B">
        <w:rPr>
          <w:lang w:eastAsia="zh-CN"/>
        </w:rPr>
        <w:t>transfer</w:t>
      </w:r>
      <w:r w:rsidR="00AC6938">
        <w:rPr>
          <w:lang w:eastAsia="zh-CN"/>
        </w:rPr>
        <w:t xml:space="preserve"> multiple styles</w:t>
      </w:r>
      <w:r w:rsidR="0045392B">
        <w:rPr>
          <w:lang w:eastAsia="zh-CN"/>
        </w:rPr>
        <w:t xml:space="preserve"> </w:t>
      </w:r>
      <w:r w:rsidR="00AC6938">
        <w:rPr>
          <w:lang w:eastAsia="zh-CN"/>
        </w:rPr>
        <w:t>determined by the users</w:t>
      </w:r>
      <w:r w:rsidR="0045392B">
        <w:rPr>
          <w:lang w:eastAsia="zh-CN"/>
        </w:rPr>
        <w:t xml:space="preserve"> to the generator</w:t>
      </w:r>
      <w:r w:rsidR="00AC6938">
        <w:rPr>
          <w:lang w:eastAsia="zh-CN"/>
        </w:rPr>
        <w:t xml:space="preserve">. On the opposite, VAE is more elegant </w:t>
      </w:r>
      <w:r w:rsidR="0045392B">
        <w:rPr>
          <w:lang w:eastAsia="zh-CN"/>
        </w:rPr>
        <w:t>from</w:t>
      </w:r>
      <w:r w:rsidR="00AC6938">
        <w:rPr>
          <w:lang w:eastAsia="zh-CN"/>
        </w:rPr>
        <w:t xml:space="preserve"> the mathematic perspective, which </w:t>
      </w:r>
      <w:r w:rsidR="00AC6938">
        <w:t xml:space="preserve">assumed result can be sampled from a multivariate Gaussian distribution and used an encoder to estimate the mean and variance of the Gaussian distribution components of the original distributions, then generate new data observations from the estimated distribution using variational inference. The generated samples from VAE were more stable but usually blurred and </w:t>
      </w:r>
      <w:r w:rsidR="00AE77B2">
        <w:rPr>
          <w:rFonts w:hint="eastAsia"/>
          <w:lang w:eastAsia="zh-CN"/>
        </w:rPr>
        <w:t>rela</w:t>
      </w:r>
      <w:r w:rsidR="00AE77B2">
        <w:rPr>
          <w:lang w:eastAsia="zh-CN"/>
        </w:rPr>
        <w:t>ted</w:t>
      </w:r>
      <w:r w:rsidR="00AC6938">
        <w:t xml:space="preserve"> to the mean of the observation datasets. In particular, scGEN</w:t>
      </w:r>
      <w:r w:rsidR="002702F8">
        <w:t xml:space="preserve"> </w:t>
      </w:r>
      <w:r w:rsidR="00AC6938">
        <w:fldChar w:fldCharType="begin"/>
      </w:r>
      <w:r w:rsidR="00CC32E4">
        <w:instrText xml:space="preserve"> ADDIN EN.CITE &lt;EndNote&gt;&lt;Cite&gt;&lt;Author&gt;Lotfollahi&lt;/Author&gt;&lt;Year&gt;2019&lt;/Year&gt;&lt;RecNum&gt;12&lt;/RecNum&gt;&lt;DisplayText&gt;[13]&lt;/DisplayText&gt;&lt;record&gt;&lt;rec-number&gt;12&lt;/rec-number&gt;&lt;foreign-keys&gt;&lt;key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fldChar w:fldCharType="separate"/>
      </w:r>
      <w:r w:rsidR="00CC32E4">
        <w:rPr>
          <w:noProof/>
        </w:rPr>
        <w:t>[13]</w:t>
      </w:r>
      <w:r w:rsidR="00AC6938">
        <w:fldChar w:fldCharType="end"/>
      </w:r>
      <w:r w:rsidR="00AC6938">
        <w:t xml:space="preserve"> assumed a fixed linear gap between the control cells and the stimulation </w:t>
      </w:r>
      <w:r w:rsidR="00AC6938">
        <w:lastRenderedPageBreak/>
        <w:t>cells, calculated the latent difference from both datasets and predicted the stimulation cell response using latent representation from control cells and the stimulated cells. Conditional Variational Auto-Encoder (CVAE)</w:t>
      </w:r>
      <w:r w:rsidR="002702F8">
        <w:t xml:space="preserve"> </w:t>
      </w:r>
      <w:r w:rsidR="00AC6938">
        <w:fldChar w:fldCharType="begin"/>
      </w:r>
      <w:r w:rsidR="00CC32E4">
        <w:instrText xml:space="preserve"> ADDIN EN.CITE &lt;EndNote&gt;&lt;Cite&gt;&lt;Author&gt;Cortes&lt;/Author&gt;&lt;Year&gt;2015&lt;/Year&gt;&lt;RecNum&gt;7&lt;/RecNum&gt;&lt;DisplayText&gt;[14]&lt;/DisplayText&gt;&lt;record&gt;&lt;rec-number&gt;7&lt;/rec-number&gt;&lt;foreign-keys&gt;&lt;key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fldChar w:fldCharType="separate"/>
      </w:r>
      <w:r w:rsidR="00CC32E4">
        <w:rPr>
          <w:noProof/>
        </w:rPr>
        <w:t>[14]</w:t>
      </w:r>
      <w:r w:rsidR="00AC6938">
        <w:fldChar w:fldCharType="end"/>
      </w:r>
      <w:r w:rsidR="00AC6938">
        <w:t xml:space="preserve"> introduced more constraints to the neural network, allowing the end-users to generate more desired reconstructed samples for customized demands. </w:t>
      </w:r>
    </w:p>
    <w:p w14:paraId="3C01F304" w14:textId="003D58BA" w:rsidR="00AC6938" w:rsidRDefault="00AC6938" w:rsidP="00AC6938">
      <w:pPr>
        <w:pStyle w:val="a0"/>
      </w:pPr>
      <w:r>
        <w:t>In our manuscript, we presented a novel tool named “scPerb” (shown Fig.1), which was inspired by the VAE</w:t>
      </w:r>
      <w:r w:rsidR="002702F8">
        <w:t xml:space="preserve"> </w:t>
      </w:r>
      <w:r>
        <w:fldChar w:fldCharType="begin"/>
      </w:r>
      <w:r w:rsidR="00CC32E4">
        <w:instrText xml:space="preserve"> ADDIN EN.CITE &lt;EndNote&gt;&lt;Cite&gt;&lt;Author&gt;Kingma&lt;/Author&gt;&lt;Year&gt;2013&lt;/Year&gt;&lt;RecNum&gt;6&lt;/RecNum&gt;&lt;DisplayText&gt;[10]&lt;/DisplayText&gt;&lt;record&gt;&lt;rec-number&gt;6&lt;/rec-number&gt;&lt;foreign-keys&gt;&lt;key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sidR="00CC32E4">
        <w:rPr>
          <w:noProof/>
        </w:rPr>
        <w:t>[10]</w:t>
      </w:r>
      <w:r>
        <w:fldChar w:fldCharType="end"/>
      </w:r>
      <w:r>
        <w:t xml:space="preserve"> and style-transfer GAN</w:t>
      </w:r>
      <w:r w:rsidR="002702F8">
        <w:t xml:space="preserve"> </w:t>
      </w:r>
      <w:r>
        <w:fldChar w:fldCharType="begin"/>
      </w:r>
      <w:r w:rsidR="00CC32E4">
        <w:instrText xml:space="preserve"> ADDIN EN.CITE &lt;EndNote&gt;&lt;Cite&gt;&lt;Author&gt;Karras&lt;/Author&gt;&lt;Year&gt;2019&lt;/Year&gt;&lt;RecNum&gt;21&lt;/RecNum&gt;&lt;DisplayText&gt;[12]&lt;/DisplayText&gt;&lt;record&gt;&lt;rec-number&gt;21&lt;/rec-number&gt;&lt;foreign-keys&gt;&lt;key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CC32E4">
        <w:rPr>
          <w:noProof/>
        </w:rPr>
        <w:t>[12]</w:t>
      </w:r>
      <w:r>
        <w:fldChar w:fldCharType="end"/>
      </w:r>
      <w:r>
        <w:t xml:space="preserve">. Suppose we have two datasets with different “styles” but the same cell types. We denoted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ctrl</m:t>
            </m:r>
          </m:sup>
        </m:sSubSup>
      </m:oMath>
      <w:r>
        <w:t xml:space="preserve"> to represent the ith cell from the control dataset, and </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stim</m:t>
            </m:r>
          </m:sup>
        </m:sSubSup>
      </m:oMath>
      <w:r>
        <w:t xml:space="preserve"> for the jth cell from the stimulation dataset. scPerb decouples the perturbation task mentioned above into two steps: estimate the latent features of the cell types and a learnable dataset-related style transformation matrix. Inspired by the VAE architectures, scPerb first estimates the multi-variance normal distribution of the latent cell type feature c. Inspired by the style-transfer GAN</w:t>
      </w:r>
      <w:r w:rsidR="00804E26">
        <w:t xml:space="preserve"> </w:t>
      </w:r>
      <w:r>
        <w:fldChar w:fldCharType="begin"/>
      </w:r>
      <w:r w:rsidR="00CC32E4">
        <w:instrText xml:space="preserve"> ADDIN EN.CITE &lt;EndNote&gt;&lt;Cite&gt;&lt;Author&gt;Karras&lt;/Author&gt;&lt;Year&gt;2019&lt;/Year&gt;&lt;RecNum&gt;21&lt;/RecNum&gt;&lt;DisplayText&gt;[12]&lt;/DisplayText&gt;&lt;record&gt;&lt;rec-number&gt;21&lt;/rec-number&gt;&lt;foreign-keys&gt;&lt;key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CC32E4">
        <w:rPr>
          <w:noProof/>
        </w:rPr>
        <w:t>[12]</w:t>
      </w:r>
      <w:r>
        <w:fldChar w:fldCharType="end"/>
      </w:r>
      <w:r>
        <w:t xml:space="preserve">, scPerb uses a neural network to learn the style transformation matrix from the dataset. Compared with scGEN, which used a fixed vector </w:t>
      </w:r>
      <m:oMath>
        <m:r>
          <w:rPr>
            <w:rFonts w:ascii="Cambria Math" w:hAnsi="Cambria Math"/>
          </w:rPr>
          <m:t>δ</m:t>
        </m:r>
      </m:oMath>
      <w:r>
        <w:t xml:space="preserve"> to transfer the latent features from the control cells to the stimulation cells, scPerb introduced more learnable parameters and allowed the neural network dynamically assign the weights of the “style-transfer” vector based on the data. Therefore, scPerb can better learn both the style and content difference between the control and stimulation datasets, and output a better prediction compared to scGEN.</w:t>
      </w:r>
    </w:p>
    <w:p w14:paraId="31D4B32D" w14:textId="77777777" w:rsidR="00AC6938" w:rsidRPr="000B7551" w:rsidRDefault="00AC6938" w:rsidP="00AC6938">
      <w:pPr>
        <w:pStyle w:val="a0"/>
      </w:pPr>
    </w:p>
    <w:p w14:paraId="47EA8D34" w14:textId="77777777" w:rsidR="00AC6938" w:rsidRPr="00FE2E36" w:rsidRDefault="00AC6938" w:rsidP="00AC6938">
      <w:pPr>
        <w:pStyle w:val="af"/>
        <w:numPr>
          <w:ilvl w:val="0"/>
          <w:numId w:val="9"/>
        </w:numPr>
        <w:ind w:firstLineChars="0"/>
        <w:rPr>
          <w:b/>
          <w:bCs/>
          <w:sz w:val="44"/>
          <w:szCs w:val="44"/>
        </w:rPr>
      </w:pPr>
      <w:r w:rsidRPr="00FE2E36">
        <w:rPr>
          <w:b/>
          <w:bCs/>
          <w:sz w:val="44"/>
          <w:szCs w:val="44"/>
        </w:rPr>
        <w:t>Methods</w:t>
      </w:r>
    </w:p>
    <w:p w14:paraId="0C37E527" w14:textId="77777777" w:rsidR="00AC6938" w:rsidRDefault="00AC6938" w:rsidP="00AC6938">
      <w:pPr>
        <w:pStyle w:val="FirstParagraph"/>
      </w:pPr>
      <w:r>
        <w:t xml:space="preserve">Inspired by the transfer learning paradigm, we presented scPerb, a generative model that can learn the “content”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of the cell types from both the control and stimulus datasets, where </w:t>
      </w:r>
      <m:oMath>
        <m:r>
          <w:rPr>
            <w:rFonts w:ascii="Cambria Math" w:hAnsi="Cambria Math"/>
          </w:rPr>
          <m:t>c</m:t>
        </m:r>
      </m:oMath>
      <w:r>
        <w:t xml:space="preserve"> represented the “content features” of the cell types, and transfer the style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from the control dataset to the stimulation dataset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 where </w:t>
      </w:r>
      <m:oMath>
        <m:r>
          <w:rPr>
            <w:rFonts w:ascii="Cambria Math" w:hAnsi="Cambria Math"/>
          </w:rPr>
          <m:t>s</m:t>
        </m:r>
      </m:oMath>
      <w:r>
        <w:t xml:space="preserve"> represented the “dataset styles”.</w:t>
      </w:r>
    </w:p>
    <w:p w14:paraId="575EB3CD" w14:textId="1CEC885B" w:rsidR="00AC6938" w:rsidRDefault="00AC6938" w:rsidP="00AC6938">
      <w:pPr>
        <w:pStyle w:val="a0"/>
      </w:pPr>
      <w:r>
        <w:t>scPerb is inspired by Variational Auto-Encoder (VAE)</w:t>
      </w:r>
      <w:r w:rsidR="002702F8">
        <w:t xml:space="preserve"> </w:t>
      </w:r>
      <w:r>
        <w:fldChar w:fldCharType="begin"/>
      </w:r>
      <w:r w:rsidR="00CC32E4">
        <w:instrText xml:space="preserve"> ADDIN EN.CITE &lt;EndNote&gt;&lt;Cite&gt;&lt;Author&gt;Kingma&lt;/Author&gt;&lt;Year&gt;2013&lt;/Year&gt;&lt;RecNum&gt;6&lt;/RecNum&gt;&lt;DisplayText&gt;[10]&lt;/DisplayText&gt;&lt;record&gt;&lt;rec-number&gt;6&lt;/rec-number&gt;&lt;foreign-keys&gt;&lt;key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sidR="00CC32E4">
        <w:rPr>
          <w:noProof/>
        </w:rPr>
        <w:t>[10]</w:t>
      </w:r>
      <w:r>
        <w:fldChar w:fldCharType="end"/>
      </w:r>
      <w:r>
        <w:t xml:space="preserve"> and the style-transfer GAN (stGAN)</w:t>
      </w:r>
      <w:r w:rsidR="002702F8">
        <w:t xml:space="preserve"> </w:t>
      </w:r>
      <w:r>
        <w:fldChar w:fldCharType="begin"/>
      </w:r>
      <w:r w:rsidR="00CC32E4">
        <w:instrText xml:space="preserve"> ADDIN EN.CITE &lt;EndNote&gt;&lt;Cite&gt;&lt;Author&gt;Karras&lt;/Author&gt;&lt;Year&gt;2019&lt;/Year&gt;&lt;RecNum&gt;21&lt;/RecNum&gt;&lt;DisplayText&gt;[12]&lt;/DisplayText&gt;&lt;record&gt;&lt;rec-number&gt;21&lt;/rec-number&gt;&lt;foreign-keys&gt;&lt;key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CC32E4">
        <w:rPr>
          <w:noProof/>
        </w:rPr>
        <w:t>[12]</w:t>
      </w:r>
      <w:r>
        <w:fldChar w:fldCharType="end"/>
      </w:r>
      <w:r>
        <w:t xml:space="preserve">. We used the variational inference to estimate the distribution </w:t>
      </w:r>
      <m:oMath>
        <m:r>
          <w:rPr>
            <w:rFonts w:ascii="Cambria Math" w:hAnsi="Cambria Math"/>
          </w:rPr>
          <m:t>μ</m:t>
        </m:r>
      </m:oMath>
      <w:r>
        <w:t xml:space="preserve"> and </w:t>
      </w:r>
      <m:oMath>
        <m:r>
          <w:rPr>
            <w:rFonts w:ascii="Cambria Math" w:hAnsi="Cambria Math"/>
          </w:rPr>
          <m:t>σ</m:t>
        </m:r>
      </m:oMath>
      <w:r>
        <w:t xml:space="preserve"> of the “content features” </w:t>
      </w:r>
      <m:oMath>
        <m:r>
          <w:rPr>
            <w:rFonts w:ascii="Cambria Math" w:hAnsi="Cambria Math"/>
          </w:rPr>
          <m:t>c</m:t>
        </m:r>
      </m:oMath>
      <w:r>
        <w:t xml:space="preserve"> in the latent space, and project style input vector </w:t>
      </w:r>
      <m:oMath>
        <m:r>
          <w:rPr>
            <w:rFonts w:ascii="Cambria Math" w:hAnsi="Cambria Math"/>
          </w:rPr>
          <m:t>r</m:t>
        </m:r>
      </m:oMath>
      <w:r>
        <w:t xml:space="preserve"> into the latent space and learn the transformation </w:t>
      </w:r>
      <m:oMath>
        <m:r>
          <w:rPr>
            <w:rFonts w:ascii="Cambria Math" w:hAnsi="Cambria Math"/>
          </w:rPr>
          <m:t>s</m:t>
        </m:r>
      </m:oMath>
      <w:r>
        <w:t xml:space="preserv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to the stimulation dataset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For the rest of the descriptions, we denote </w:t>
      </w:r>
      <m:oMath>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as a content encoder to learn the cell-type awareness features,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to project the random-style input vectors to the latent space, </w:t>
      </w:r>
      <m:oMath>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and </w:t>
      </w:r>
      <m:oMath>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represented to the </w:t>
      </w:r>
      <m:oMath>
        <m:r>
          <w:rPr>
            <w:rFonts w:ascii="Cambria Math" w:hAnsi="Cambria Math"/>
          </w:rPr>
          <m:t>μ</m:t>
        </m:r>
      </m:oMath>
      <w:r>
        <w:t xml:space="preserve"> and </w:t>
      </w:r>
      <m:oMath>
        <m:r>
          <w:rPr>
            <w:rFonts w:ascii="Cambria Math" w:hAnsi="Cambria Math"/>
          </w:rPr>
          <m:t>σ</m:t>
        </m:r>
      </m:oMath>
      <w:r>
        <w:t xml:space="preserve"> estimation for the distribution of </w:t>
      </w:r>
      <m:oMath>
        <m:r>
          <w:rPr>
            <w:rFonts w:ascii="Cambria Math" w:hAnsi="Cambria Math"/>
          </w:rPr>
          <m:t>c</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r>
              <m:rPr>
                <m:sty m:val="p"/>
              </m:rPr>
              <w:rPr>
                <w:rFonts w:ascii="Cambria Math" w:hAnsi="Cambria Math"/>
              </w:rPr>
              <m:t>.</m:t>
            </m:r>
          </m:e>
        </m:d>
      </m:oMath>
      <w:r>
        <w:t xml:space="preserve"> for the decoder to generate the stimulation data from the latent variables </w:t>
      </w:r>
      <m:oMath>
        <m:r>
          <w:rPr>
            <w:rFonts w:ascii="Cambria Math" w:hAnsi="Cambria Math"/>
          </w:rPr>
          <m:t>c</m:t>
        </m:r>
      </m:oMath>
      <w:r>
        <w:t xml:space="preserve"> and </w:t>
      </w:r>
      <m:oMath>
        <m:r>
          <w:rPr>
            <w:rFonts w:ascii="Cambria Math" w:hAnsi="Cambria Math"/>
          </w:rPr>
          <m:t>s</m:t>
        </m:r>
      </m:oMath>
      <w:r>
        <w:t>.</w:t>
      </w:r>
    </w:p>
    <w:p w14:paraId="6724A6DF" w14:textId="6924FCAB" w:rsidR="00AC6938" w:rsidRDefault="00AC6938" w:rsidP="00AC6938">
      <w:pPr>
        <w:pStyle w:val="a0"/>
      </w:pPr>
      <w:r>
        <w:t xml:space="preserve">In the inference stage, given a specific cell type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scPerb will extract the cell type-related features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get the generated pseudo-stimulus cell type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oMath>
      <w:r>
        <w:t xml:space="preserve"> based on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oMath>
      <w:r>
        <w:t xml:space="preserve">, a result of a neuro-network, learning the difference between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w:t>
      </w:r>
      <w:bookmarkStart w:id="1" w:name="encoders"/>
    </w:p>
    <w:p w14:paraId="0422AC55" w14:textId="77777777" w:rsidR="00AC6938" w:rsidRPr="00FE2E36" w:rsidRDefault="00AC6938" w:rsidP="00AC6938">
      <w:pPr>
        <w:pStyle w:val="a0"/>
        <w:numPr>
          <w:ilvl w:val="1"/>
          <w:numId w:val="9"/>
        </w:numPr>
        <w:rPr>
          <w:sz w:val="32"/>
          <w:szCs w:val="32"/>
        </w:rPr>
      </w:pPr>
      <w:r w:rsidRPr="00FE2E36">
        <w:rPr>
          <w:sz w:val="32"/>
          <w:szCs w:val="32"/>
        </w:rPr>
        <w:lastRenderedPageBreak/>
        <w:t>Encoders</w:t>
      </w:r>
      <w:bookmarkEnd w:id="1"/>
    </w:p>
    <w:p w14:paraId="4139DAE6" w14:textId="77777777" w:rsidR="00AC6938" w:rsidRDefault="00AC6938" w:rsidP="00AC6938">
      <w:pPr>
        <w:pStyle w:val="FirstParagraph"/>
      </w:pPr>
      <w:r>
        <w:t xml:space="preserve">We assumed the observations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from the control and stimulation datasets had two independent latent features: a cell type-related latent feature, denoted as “content” </w:t>
      </w:r>
      <m:oMath>
        <m:r>
          <w:rPr>
            <w:rFonts w:ascii="Cambria Math" w:hAnsi="Cambria Math"/>
          </w:rPr>
          <m:t>c</m:t>
        </m:r>
      </m:oMath>
      <w:r>
        <w:t xml:space="preserve"> , and a dataset-specific feature, denoted as “style” </w:t>
      </w:r>
      <m:oMath>
        <m:r>
          <w:rPr>
            <w:rFonts w:ascii="Cambria Math" w:hAnsi="Cambria Math"/>
          </w:rPr>
          <m:t>s</m:t>
        </m:r>
      </m:oMath>
      <w:r>
        <w:t xml:space="preserve">. To extract the common cell type content feature, we first project the inputs into the latent space, then estimate the </w:t>
      </w:r>
      <m:oMath>
        <m:r>
          <w:rPr>
            <w:rFonts w:ascii="Cambria Math" w:hAnsi="Cambria Math"/>
          </w:rPr>
          <m:t>μ</m:t>
        </m:r>
        <m:r>
          <m:rPr>
            <m:sty m:val="p"/>
          </m:rPr>
          <w:rPr>
            <w:rFonts w:ascii="Cambria Math" w:hAnsi="Cambria Math"/>
          </w:rPr>
          <m:t>,</m:t>
        </m:r>
        <m:r>
          <w:rPr>
            <w:rFonts w:ascii="Cambria Math" w:hAnsi="Cambria Math"/>
          </w:rPr>
          <m:t>σ</m:t>
        </m:r>
      </m:oMath>
      <w:r>
        <w:t xml:space="preserve"> to represent the normal distribution of </w:t>
      </w:r>
      <m:oMath>
        <m:r>
          <w:rPr>
            <w:rFonts w:ascii="Cambria Math" w:hAnsi="Cambria Math"/>
          </w:rPr>
          <m:t>c</m:t>
        </m:r>
      </m:oMath>
      <w:r>
        <w:t xml:space="preserve">, and resample the latent variable </w:t>
      </w:r>
      <m:oMath>
        <m:r>
          <w:rPr>
            <w:rFonts w:ascii="Cambria Math" w:hAnsi="Cambria Math"/>
          </w:rPr>
          <m:t>Z</m:t>
        </m:r>
      </m:oMath>
      <w:r>
        <w:t xml:space="preserve"> based on the generated distribution:</w:t>
      </w:r>
    </w:p>
    <w:p w14:paraId="638F6EDD"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109CEECD"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6F81F22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6732DD03" w14:textId="5695FE4B" w:rsidR="00AC6938" w:rsidRDefault="00AC6938" w:rsidP="00AC6938">
      <w:pPr>
        <w:pStyle w:val="FirstParagraph"/>
      </w:pPr>
      <w:r>
        <w:t>We shared the projection weights between the two dataset</w:t>
      </w:r>
      <w:r w:rsidR="006739D1">
        <w:t>s</w:t>
      </w:r>
      <w:r>
        <w:t xml:space="preserve">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 and therefore we can have the latent representation of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as:</w:t>
      </w:r>
    </w:p>
    <w:p w14:paraId="2555B434"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63EEE8E2"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5F69169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5D93AB2A" w14:textId="58942E87" w:rsidR="00AC6938" w:rsidRDefault="00AC6938" w:rsidP="00AC6938">
      <w:pPr>
        <w:pStyle w:val="FirstParagraph"/>
      </w:pPr>
      <w:r>
        <w:t xml:space="preserve">In this manuscript,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rPr>
          <m:t>s</m:t>
        </m:r>
      </m:oMath>
      <w:r>
        <w:t xml:space="preserve"> in the latent space. Our idea was inspired by the style transfer learnings</w:t>
      </w:r>
      <w:r w:rsidR="002702F8">
        <w:t xml:space="preserve"> </w:t>
      </w:r>
      <w:r>
        <w:fldChar w:fldCharType="begin"/>
      </w:r>
      <w:r w:rsidR="00CC32E4">
        <w:instrText xml:space="preserve"> ADDIN EN.CITE &lt;EndNote&gt;&lt;Cite&gt;&lt;Author&gt;Karras&lt;/Author&gt;&lt;Year&gt;2019&lt;/Year&gt;&lt;RecNum&gt;21&lt;/RecNum&gt;&lt;DisplayText&gt;[12]&lt;/DisplayText&gt;&lt;record&gt;&lt;rec-number&gt;21&lt;/rec-number&gt;&lt;foreign-keys&gt;&lt;key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sidR="00CC32E4">
        <w:rPr>
          <w:noProof/>
        </w:rPr>
        <w:t>[12]</w:t>
      </w:r>
      <w:r>
        <w:fldChar w:fldCharType="end"/>
      </w:r>
      <w:r>
        <w:t xml:space="preserve">, where randomly sampled a noise </w:t>
      </w:r>
      <m:oMath>
        <m:r>
          <w:rPr>
            <w:rFonts w:ascii="Cambria Math" w:hAnsi="Cambria Math"/>
          </w:rPr>
          <m:t>r</m:t>
        </m:r>
      </m:oMath>
      <w:r>
        <w:t xml:space="preserve"> and project the latent space as the styles. In ScPerb, we applied a style encoder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which can project the </w:t>
      </w:r>
      <m:oMath>
        <m:r>
          <w:rPr>
            <w:rFonts w:ascii="Cambria Math" w:hAnsi="Cambria Math"/>
          </w:rPr>
          <m:t>r</m:t>
        </m:r>
      </m:oMath>
      <w:r>
        <w:t xml:space="preserve"> into the latent space as the transformation variable to convert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to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w:t>
      </w:r>
    </w:p>
    <w:p w14:paraId="051A5915" w14:textId="77777777" w:rsidR="00AC6938" w:rsidRDefault="00AC6938" w:rsidP="00AC6938">
      <w:pPr>
        <w:pStyle w:val="a0"/>
      </w:pPr>
      <m:oMathPara>
        <m:oMathParaPr>
          <m:jc m:val="center"/>
        </m:oMathParaP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w:rPr>
                  <w:rFonts w:ascii="Cambria Math" w:hAnsi="Cambria Math"/>
                </w:rPr>
                <m:t>r</m:t>
              </m:r>
            </m:e>
          </m:d>
        </m:oMath>
      </m:oMathPara>
    </w:p>
    <w:p w14:paraId="5ED8208B" w14:textId="77777777" w:rsidR="00AC6938" w:rsidRDefault="00000000" w:rsidP="00AC6938">
      <w:pPr>
        <w:pStyle w:val="FirstParagraph"/>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oMath>
      </m:oMathPara>
    </w:p>
    <w:p w14:paraId="24654AE4" w14:textId="68201668" w:rsidR="00AC6938" w:rsidRDefault="00AC6938" w:rsidP="00AC6938">
      <w:pPr>
        <w:pStyle w:val="FirstParagraph"/>
      </w:pPr>
      <w:r>
        <w:t xml:space="preserve">And </w:t>
      </w:r>
      <w:r w:rsidR="009C1CF4">
        <w:t>therefore,</w:t>
      </w:r>
      <w:r>
        <w:t xml:space="preserve"> we have the following style loss and the KL regulations:</w:t>
      </w:r>
    </w:p>
    <w:p w14:paraId="5CF6D0DD" w14:textId="77777777" w:rsidR="00AC6938" w:rsidRDefault="00AC6938" w:rsidP="00AC6938">
      <w:pPr>
        <w:pStyle w:val="a0"/>
      </w:pPr>
      <m:oMathPara>
        <m:oMathParaPr>
          <m:jc m:val="center"/>
        </m:oMathParaPr>
        <m:oMath>
          <m:r>
            <w:rPr>
              <w:rFonts w:ascii="Cambria Math" w:hAnsi="Cambria Math"/>
            </w:rPr>
            <m:t>StyleLoss</m:t>
          </m:r>
          <m:r>
            <m:rPr>
              <m:sty m:val="p"/>
            </m:rPr>
            <w:rPr>
              <w:rFonts w:ascii="Cambria Math" w:hAnsi="Cambria Math"/>
            </w:rPr>
            <m:t>=</m:t>
          </m:r>
          <m:r>
            <w:rPr>
              <w:rFonts w:ascii="Cambria Math" w:hAnsi="Cambria Math"/>
            </w:rPr>
            <m:t>SmoothL1Loss</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e>
          </m:d>
        </m:oMath>
      </m:oMathPara>
    </w:p>
    <w:p w14:paraId="03B7856E" w14:textId="77777777" w:rsidR="00AC6938" w:rsidRDefault="00AC6938" w:rsidP="00AC6938">
      <w:pPr>
        <w:pStyle w:val="FirstParagraph"/>
      </w:pPr>
      <m:oMathPara>
        <m:oMathParaPr>
          <m:jc m:val="center"/>
        </m:oMathParaPr>
        <m:oMath>
          <m:r>
            <w:rPr>
              <w:rFonts w:ascii="Cambria Math" w:hAnsi="Cambria Math"/>
            </w:rPr>
            <m:t>KLLoss</m:t>
          </m:r>
          <m:r>
            <m:rPr>
              <m:sty m:val="p"/>
            </m:rPr>
            <w:rPr>
              <w:rFonts w:ascii="Cambria Math" w:hAnsi="Cambria Math"/>
            </w:rPr>
            <m:t>=</m:t>
          </m:r>
          <m:r>
            <w:rPr>
              <w:rFonts w:ascii="Cambria Math" w:hAnsi="Cambria Math"/>
            </w:rPr>
            <m:t>KL</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d>
        </m:oMath>
      </m:oMathPara>
    </w:p>
    <w:p w14:paraId="328689F4" w14:textId="77777777" w:rsidR="00AC6938" w:rsidRDefault="00AC6938" w:rsidP="00AC6938">
      <w:pPr>
        <w:pStyle w:val="FirstParagraph"/>
      </w:pPr>
      <w:r>
        <w:t>Where SmoothL1Loss and KL divergence are:</w:t>
      </w:r>
    </w:p>
    <w:p w14:paraId="6E6729EF" w14:textId="77777777" w:rsidR="00AC6938" w:rsidRDefault="00AC6938" w:rsidP="00AC6938">
      <w:pPr>
        <w:pStyle w:val="a0"/>
      </w:pPr>
      <m:oMathPara>
        <m:oMathParaPr>
          <m:jc m:val="center"/>
        </m:oMathParaPr>
        <m:oMath>
          <m:r>
            <w:rPr>
              <w:rFonts w:ascii="Cambria Math" w:hAnsi="Cambria Math"/>
            </w:rPr>
            <m:t>SmoothL1loss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w:rPr>
                        <w:rFonts w:ascii="Cambria Math" w:hAnsi="Cambria Math"/>
                      </w:rPr>
                      <m:t>0.5</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2</m:t>
                        </m:r>
                      </m:sup>
                    </m:sSup>
                    <m:r>
                      <m:rPr>
                        <m:sty m:val="p"/>
                      </m:rPr>
                      <w:rPr>
                        <w:rFonts w:ascii="Cambria Math" w:hAnsi="Cambria Math"/>
                      </w:rPr>
                      <m:t>/</m:t>
                    </m:r>
                    <m:r>
                      <w:rPr>
                        <w:rFonts w:ascii="Cambria Math" w:hAnsi="Cambria Math"/>
                      </w:rPr>
                      <m:t>β</m:t>
                    </m:r>
                  </m:e>
                  <m:e>
                    <m:r>
                      <m:rPr>
                        <m:nor/>
                      </m:rPr>
                      <m:t xml:space="preserve"> if </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β</m:t>
                    </m:r>
                  </m:e>
                </m:mr>
                <m:m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0.5β</m:t>
                    </m:r>
                  </m:e>
                  <m:e>
                    <m:r>
                      <m:rPr>
                        <m:nor/>
                      </m:rPr>
                      <m:t xml:space="preserve"> otherwise</m:t>
                    </m:r>
                  </m:e>
                </m:mr>
              </m:m>
            </m:e>
          </m:d>
        </m:oMath>
      </m:oMathPara>
    </w:p>
    <w:p w14:paraId="06C09CEE" w14:textId="77777777" w:rsidR="00AC6938" w:rsidRPr="00FE2E36" w:rsidRDefault="00AC6938" w:rsidP="00AC6938">
      <w:pPr>
        <w:pStyle w:val="FirstParagraph"/>
      </w:pPr>
      <m:oMathPara>
        <m:oMath>
          <m:r>
            <w:rPr>
              <w:rFonts w:ascii="Cambria Math" w:hAnsi="Cambria Math"/>
            </w:rPr>
            <w:lastRenderedPageBreak/>
            <m:t>KL</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e>
                  </m:d>
                </m:num>
                <m:den>
                  <m:r>
                    <w:rPr>
                      <w:rFonts w:ascii="Cambria Math" w:hAnsi="Cambria Math"/>
                    </w:rPr>
                    <m:t>Q</m:t>
                  </m:r>
                  <m:d>
                    <m:dPr>
                      <m:ctrlPr>
                        <w:rPr>
                          <w:rFonts w:ascii="Cambria Math" w:hAnsi="Cambria Math"/>
                        </w:rPr>
                      </m:ctrlPr>
                    </m:dPr>
                    <m:e>
                      <m:r>
                        <w:rPr>
                          <w:rFonts w:ascii="Cambria Math" w:hAnsi="Cambria Math"/>
                        </w:rPr>
                        <m:t>x</m:t>
                      </m:r>
                    </m:e>
                  </m:d>
                </m:den>
              </m:f>
            </m:e>
          </m:d>
        </m:oMath>
      </m:oMathPara>
      <w:bookmarkStart w:id="2" w:name="decoder"/>
    </w:p>
    <w:p w14:paraId="2651078A" w14:textId="77777777" w:rsidR="00AC6938" w:rsidRPr="00FE2E36" w:rsidRDefault="00AC6938" w:rsidP="00AC6938">
      <w:pPr>
        <w:pStyle w:val="FirstParagraph"/>
        <w:numPr>
          <w:ilvl w:val="1"/>
          <w:numId w:val="9"/>
        </w:numPr>
        <w:rPr>
          <w:sz w:val="32"/>
          <w:szCs w:val="32"/>
        </w:rPr>
      </w:pPr>
      <w:r w:rsidRPr="00FE2E36">
        <w:rPr>
          <w:sz w:val="32"/>
          <w:szCs w:val="32"/>
        </w:rPr>
        <w:t>Decoder</w:t>
      </w:r>
      <w:bookmarkEnd w:id="2"/>
    </w:p>
    <w:p w14:paraId="0D9B1200" w14:textId="77777777" w:rsidR="00AC6938" w:rsidRDefault="00AC6938" w:rsidP="00AC6938">
      <w:pPr>
        <w:pStyle w:val="FirstParagraph"/>
      </w:pPr>
      <w:r>
        <w:t xml:space="preserve">We applied a decoder to generate the observations from the latent variables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Accordingly, the generated samples were denoted as:</w:t>
      </w:r>
    </w:p>
    <w:p w14:paraId="110E4DD0" w14:textId="77777777" w:rsidR="00AC6938" w:rsidRDefault="00000000" w:rsidP="00AC6938">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e>
                </m:d>
              </m:e>
            </m:mr>
            <m:mr>
              <m:e/>
            </m:mr>
          </m:m>
        </m:oMath>
      </m:oMathPara>
    </w:p>
    <w:p w14:paraId="6CCBE6CC" w14:textId="77777777" w:rsidR="00AC6938" w:rsidRDefault="00AC6938" w:rsidP="00AC6938">
      <w:pPr>
        <w:pStyle w:val="FirstParagraph"/>
      </w:pPr>
      <w:r>
        <w:t xml:space="preserve">Note that our task was to perturb the cell types from the control dataset to the stimulus dataset, instead of generating the samples from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we use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Therefore, our Generated Loss is:</w:t>
      </w:r>
    </w:p>
    <w:p w14:paraId="65620FD3" w14:textId="77777777" w:rsidR="00AC6938" w:rsidRDefault="00AC6938" w:rsidP="00AC6938">
      <w:pPr>
        <w:pStyle w:val="a0"/>
      </w:pPr>
      <m:oMathPara>
        <m:oMathParaPr>
          <m:jc m:val="center"/>
        </m:oMathParaPr>
        <m:oMath>
          <m:r>
            <w:rPr>
              <w:rFonts w:ascii="Cambria Math" w:hAnsi="Cambria Math"/>
            </w:rPr>
            <m:t>GenLoss</m:t>
          </m:r>
          <m:r>
            <m:rPr>
              <m:sty m:val="p"/>
            </m:rPr>
            <w:rPr>
              <w:rFonts w:ascii="Cambria Math" w:hAnsi="Cambria Math"/>
            </w:rPr>
            <m:t>=</m:t>
          </m:r>
          <m:r>
            <w:rPr>
              <w:rFonts w:ascii="Cambria Math" w:hAnsi="Cambria Math"/>
            </w:rPr>
            <m:t>SmoothL1loss</m:t>
          </m:r>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e>
          </m:d>
        </m:oMath>
      </m:oMathPara>
    </w:p>
    <w:p w14:paraId="7E060B42" w14:textId="77777777" w:rsidR="00AC6938" w:rsidRPr="00FE2E36" w:rsidRDefault="00AC6938" w:rsidP="00AC6938">
      <w:pPr>
        <w:pStyle w:val="af"/>
        <w:numPr>
          <w:ilvl w:val="1"/>
          <w:numId w:val="9"/>
        </w:numPr>
        <w:ind w:firstLineChars="0"/>
        <w:rPr>
          <w:sz w:val="32"/>
          <w:szCs w:val="32"/>
        </w:rPr>
      </w:pPr>
      <w:bookmarkStart w:id="3" w:name="loss-function"/>
      <w:r w:rsidRPr="00FE2E36">
        <w:rPr>
          <w:sz w:val="32"/>
          <w:szCs w:val="32"/>
        </w:rPr>
        <w:t>Loss function</w:t>
      </w:r>
      <w:bookmarkEnd w:id="3"/>
    </w:p>
    <w:p w14:paraId="48EADB9C" w14:textId="77777777" w:rsidR="00AC6938" w:rsidRDefault="00AC6938" w:rsidP="00AC6938">
      <w:pPr>
        <w:pStyle w:val="FirstParagraph"/>
      </w:pPr>
      <w:r>
        <w:t>The objective functions will be combined with the Generated loss, Style Loss, and the KL regulation terms.</w:t>
      </w:r>
    </w:p>
    <w:p w14:paraId="74F7DA97" w14:textId="77777777" w:rsidR="00AC6938" w:rsidRPr="00FE2E36" w:rsidRDefault="00AC6938" w:rsidP="00AC6938">
      <w:pPr>
        <w:pStyle w:val="a0"/>
      </w:pPr>
      <m:oMathPara>
        <m:oMath>
          <m:r>
            <w:rPr>
              <w:rFonts w:ascii="Cambria Math" w:hAnsi="Cambria Math"/>
            </w:rPr>
            <m:t>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StyleLoss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KLLoss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GenLoss</m:t>
          </m:r>
        </m:oMath>
      </m:oMathPara>
      <w:bookmarkStart w:id="4" w:name="datasets-and-preprocess"/>
      <w:bookmarkEnd w:id="0"/>
    </w:p>
    <w:p w14:paraId="6389DAC6" w14:textId="77777777" w:rsidR="00AC6938" w:rsidRDefault="00AC6938" w:rsidP="00AC6938">
      <w:pPr>
        <w:pStyle w:val="a0"/>
        <w:rPr>
          <w:b/>
          <w:bCs/>
          <w:sz w:val="44"/>
          <w:szCs w:val="44"/>
        </w:rPr>
      </w:pPr>
    </w:p>
    <w:p w14:paraId="3A9ACAF3" w14:textId="77777777" w:rsidR="00AC6938" w:rsidRPr="00FE2E36" w:rsidRDefault="00AC6938" w:rsidP="00AC6938">
      <w:pPr>
        <w:pStyle w:val="a0"/>
        <w:numPr>
          <w:ilvl w:val="0"/>
          <w:numId w:val="9"/>
        </w:numPr>
        <w:rPr>
          <w:b/>
          <w:bCs/>
          <w:sz w:val="44"/>
          <w:szCs w:val="44"/>
        </w:rPr>
      </w:pPr>
      <w:r w:rsidRPr="00FE2E36">
        <w:rPr>
          <w:b/>
          <w:bCs/>
          <w:sz w:val="44"/>
          <w:szCs w:val="44"/>
        </w:rPr>
        <w:t>Datasets and preprocess</w:t>
      </w:r>
    </w:p>
    <w:p w14:paraId="73594EB2" w14:textId="42130CE1" w:rsidR="00C820B0" w:rsidRDefault="00C820B0" w:rsidP="00AC6938">
      <w:pPr>
        <w:pStyle w:val="FirstParagraph"/>
        <w:rPr>
          <w:lang w:eastAsia="zh-CN"/>
        </w:rPr>
      </w:pPr>
      <w:r>
        <w:rPr>
          <w:lang w:eastAsia="zh-CN"/>
        </w:rPr>
        <w:t xml:space="preserve">We obtained the PBMC-Zheng dataset from Zheng et al. </w:t>
      </w:r>
      <w:r>
        <w:rPr>
          <w:lang w:eastAsia="zh-CN"/>
        </w:rPr>
        <w:fldChar w:fldCharType="begin"/>
      </w:r>
      <w:r w:rsidR="00CC32E4">
        <w:rPr>
          <w:lang w:eastAsia="zh-CN"/>
        </w:rPr>
        <w:instrText xml:space="preserve"> ADDIN EN.CITE &lt;EndNote&gt;&lt;Cite&gt;&lt;Author&gt;Zheng&lt;/Author&gt;&lt;Year&gt;2017&lt;/Year&gt;&lt;RecNum&gt;14&lt;/RecNum&gt;&lt;DisplayText&gt;[15]&lt;/DisplayText&gt;&lt;record&gt;&lt;rec-number&gt;14&lt;/rec-number&gt;&lt;foreign-keys&gt;&lt;key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Pr>
          <w:lang w:eastAsia="zh-CN"/>
        </w:rPr>
        <w:fldChar w:fldCharType="separate"/>
      </w:r>
      <w:r w:rsidR="00CC32E4">
        <w:rPr>
          <w:noProof/>
          <w:lang w:eastAsia="zh-CN"/>
        </w:rPr>
        <w:t>[15]</w:t>
      </w:r>
      <w:r>
        <w:rPr>
          <w:lang w:eastAsia="zh-CN"/>
        </w:rPr>
        <w:fldChar w:fldCharType="end"/>
      </w:r>
      <w:r>
        <w:rPr>
          <w:lang w:eastAsia="zh-CN"/>
        </w:rPr>
        <w:t xml:space="preserve">. </w:t>
      </w:r>
      <w:r w:rsidR="001E1AFA">
        <w:rPr>
          <w:lang w:eastAsia="zh-CN"/>
        </w:rPr>
        <w:t xml:space="preserve">After removing the megakaryocyte cells, which </w:t>
      </w:r>
      <w:r w:rsidR="001E1AFA">
        <w:rPr>
          <w:rFonts w:hint="eastAsia"/>
          <w:lang w:eastAsia="zh-CN"/>
        </w:rPr>
        <w:t>have</w:t>
      </w:r>
      <w:r w:rsidR="001E1AFA">
        <w:rPr>
          <w:lang w:eastAsia="zh-CN"/>
        </w:rPr>
        <w:t xml:space="preserve"> </w:t>
      </w:r>
      <w:r w:rsidR="001E1AFA">
        <w:rPr>
          <w:rFonts w:hint="eastAsia"/>
          <w:lang w:eastAsia="zh-CN"/>
        </w:rPr>
        <w:t>an</w:t>
      </w:r>
      <w:r w:rsidR="001E1AFA">
        <w:rPr>
          <w:lang w:eastAsia="zh-CN"/>
        </w:rPr>
        <w:t xml:space="preserve"> </w:t>
      </w:r>
      <w:r w:rsidR="001E1AFA" w:rsidRPr="001E1AFA">
        <w:rPr>
          <w:lang w:eastAsia="zh-CN"/>
        </w:rPr>
        <w:t>uncertainty of assign</w:t>
      </w:r>
      <w:r w:rsidR="001E1AFA">
        <w:rPr>
          <w:rFonts w:hint="eastAsia"/>
          <w:lang w:eastAsia="zh-CN"/>
        </w:rPr>
        <w:t>ed</w:t>
      </w:r>
      <w:r w:rsidR="001E1AFA" w:rsidRPr="001E1AFA">
        <w:rPr>
          <w:lang w:eastAsia="zh-CN"/>
        </w:rPr>
        <w:t xml:space="preserve"> </w:t>
      </w:r>
      <w:r w:rsidR="001E1AFA" w:rsidRPr="001E1AFA">
        <w:rPr>
          <w:rFonts w:hint="eastAsia"/>
          <w:lang w:eastAsia="zh-CN"/>
        </w:rPr>
        <w:t>l</w:t>
      </w:r>
      <w:r w:rsidR="001E1AFA" w:rsidRPr="001E1AFA">
        <w:rPr>
          <w:lang w:eastAsia="zh-CN"/>
        </w:rPr>
        <w:t>abels</w:t>
      </w:r>
      <w:r w:rsidR="001E1AFA">
        <w:rPr>
          <w:lang w:eastAsia="zh-CN"/>
        </w:rPr>
        <w:t>, we log-transformed and normalized the data and selected the top 7000 highly variable genes.</w:t>
      </w:r>
    </w:p>
    <w:p w14:paraId="63A5DDCF" w14:textId="6348AC75" w:rsidR="00092241" w:rsidRDefault="00092241" w:rsidP="00AC6938">
      <w:pPr>
        <w:pStyle w:val="FirstParagraph"/>
        <w:rPr>
          <w:lang w:eastAsia="zh-CN"/>
        </w:rPr>
      </w:pPr>
      <w:r w:rsidRPr="00D2498E">
        <w:rPr>
          <w:rFonts w:hint="eastAsia"/>
          <w:lang w:eastAsia="zh-CN"/>
        </w:rPr>
        <w:t>Kang</w:t>
      </w:r>
      <w:r w:rsidRPr="00D2498E">
        <w:rPr>
          <w:lang w:eastAsia="zh-CN"/>
        </w:rPr>
        <w:t xml:space="preserve"> et al</w:t>
      </w:r>
      <w:r w:rsidR="00C820B0">
        <w:rPr>
          <w:lang w:eastAsia="zh-CN"/>
        </w:rPr>
        <w:t>.</w:t>
      </w:r>
      <w:r w:rsidRPr="00D2498E">
        <w:rPr>
          <w:lang w:eastAsia="zh-CN"/>
        </w:rPr>
        <w:t xml:space="preserve"> published a dataset from PBMCs </w:t>
      </w:r>
      <w:r w:rsidR="00D2498E">
        <w:rPr>
          <w:lang w:eastAsia="zh-CN"/>
        </w:rPr>
        <w:t>including</w:t>
      </w:r>
      <w:r w:rsidRPr="00D2498E">
        <w:rPr>
          <w:lang w:eastAsia="zh-CN"/>
        </w:rPr>
        <w:t xml:space="preserve"> both control and stimulated cell types</w:t>
      </w:r>
      <w:r w:rsidR="00C820B0">
        <w:rPr>
          <w:lang w:eastAsia="zh-CN"/>
        </w:rPr>
        <w:t xml:space="preserve"> </w:t>
      </w:r>
      <w:r w:rsidR="00C820B0">
        <w:rPr>
          <w:lang w:eastAsia="zh-CN"/>
        </w:rPr>
        <w:fldChar w:fldCharType="begin"/>
      </w:r>
      <w:r w:rsidR="007F286D">
        <w:rPr>
          <w:lang w:eastAsia="zh-CN"/>
        </w:rPr>
        <w:instrText xml:space="preserve"> ADDIN EN.CITE &lt;EndNote&gt;&lt;Cite&gt;&lt;Author&gt;Kang&lt;/Author&gt;&lt;Year&gt;2018&lt;/Year&gt;&lt;RecNum&gt;9&lt;/RecNum&gt;&lt;DisplayText&gt;[1]&lt;/DisplayText&gt;&lt;record&gt;&lt;rec-number&gt;9&lt;/rec-number&gt;&lt;foreign-keys&gt;&lt;key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Pr>
          <w:lang w:eastAsia="zh-CN"/>
        </w:rPr>
        <w:fldChar w:fldCharType="separate"/>
      </w:r>
      <w:r w:rsidR="007F286D">
        <w:rPr>
          <w:noProof/>
          <w:lang w:eastAsia="zh-CN"/>
        </w:rPr>
        <w:t>[1]</w:t>
      </w:r>
      <w:r w:rsidR="00C820B0">
        <w:rPr>
          <w:lang w:eastAsia="zh-CN"/>
        </w:rPr>
        <w:fldChar w:fldCharType="end"/>
      </w:r>
      <w:r w:rsidRPr="00D2498E">
        <w:rPr>
          <w:lang w:eastAsia="zh-CN"/>
        </w:rPr>
        <w:t>.</w:t>
      </w:r>
      <w:r w:rsidR="00C820B0">
        <w:rPr>
          <w:lang w:eastAsia="zh-CN"/>
        </w:rPr>
        <w:t xml:space="preserve"> Among these data, we extracted </w:t>
      </w:r>
      <w:r w:rsidR="001E1AFA">
        <w:rPr>
          <w:lang w:eastAsia="zh-CN"/>
        </w:rPr>
        <w:t>the</w:t>
      </w:r>
      <w:r w:rsidR="00C820B0">
        <w:rPr>
          <w:lang w:eastAsia="zh-CN"/>
        </w:rPr>
        <w:t xml:space="preserve"> average of</w:t>
      </w:r>
      <w:r w:rsidR="001E1AFA">
        <w:rPr>
          <w:lang w:eastAsia="zh-CN"/>
        </w:rPr>
        <w:t xml:space="preserve"> the top</w:t>
      </w:r>
      <w:r w:rsidR="00C820B0">
        <w:rPr>
          <w:lang w:eastAsia="zh-CN"/>
        </w:rPr>
        <w:t xml:space="preserve"> 20 cluster genes</w:t>
      </w:r>
      <w:r w:rsidR="001E1AFA">
        <w:rPr>
          <w:lang w:eastAsia="zh-CN"/>
        </w:rPr>
        <w:t>, which has 6998 genes in total,</w:t>
      </w:r>
      <w:r w:rsidR="00C820B0">
        <w:rPr>
          <w:lang w:eastAsia="zh-CN"/>
        </w:rPr>
        <w:t xml:space="preserve"> from seven cell types, respectively: B cells, CD4-T cells, CD8-T cells, CD14 Mono cells, Dendritic cells, FCGR3A Mono cells,</w:t>
      </w:r>
      <w:r w:rsidR="001E1AFA">
        <w:rPr>
          <w:lang w:eastAsia="zh-CN"/>
        </w:rPr>
        <w:t xml:space="preserve"> and</w:t>
      </w:r>
      <w:r w:rsidR="00C820B0">
        <w:rPr>
          <w:lang w:eastAsia="zh-CN"/>
        </w:rPr>
        <w:t xml:space="preserve"> NK cells</w:t>
      </w:r>
      <w:r w:rsidR="001E1AFA">
        <w:rPr>
          <w:lang w:eastAsia="zh-CN"/>
        </w:rPr>
        <w:t>, the same cell types as the PBMC-Zheng dataset</w:t>
      </w:r>
      <w:r w:rsidR="00C820B0">
        <w:rPr>
          <w:lang w:eastAsia="zh-CN"/>
        </w:rPr>
        <w:t xml:space="preserve">. </w:t>
      </w:r>
    </w:p>
    <w:p w14:paraId="06C29BBB" w14:textId="4508EE32" w:rsidR="00BF1F53" w:rsidRPr="00AE77B2" w:rsidRDefault="00BF1F53" w:rsidP="00BF1F53">
      <w:pPr>
        <w:pStyle w:val="a0"/>
        <w:rPr>
          <w:lang w:eastAsia="zh-CN"/>
        </w:rPr>
      </w:pPr>
      <w:r>
        <w:rPr>
          <w:rFonts w:hint="eastAsia"/>
          <w:lang w:eastAsia="zh-CN"/>
        </w:rPr>
        <w:t>H</w:t>
      </w:r>
      <w:r>
        <w:rPr>
          <w:lang w:eastAsia="zh-CN"/>
        </w:rPr>
        <w:t xml:space="preserve">arber et al. </w:t>
      </w:r>
      <w:r w:rsidR="00D00982">
        <w:rPr>
          <w:rFonts w:hint="eastAsia"/>
          <w:lang w:eastAsia="zh-CN"/>
        </w:rPr>
        <w:t>presented</w:t>
      </w:r>
      <w:r w:rsidR="00D00982">
        <w:rPr>
          <w:lang w:eastAsia="zh-CN"/>
        </w:rPr>
        <w:t xml:space="preserve"> </w:t>
      </w:r>
      <w:r w:rsidR="00C90502">
        <w:rPr>
          <w:lang w:eastAsia="zh-CN"/>
        </w:rPr>
        <w:t>a dataset using the responses of</w:t>
      </w:r>
      <w:r w:rsidR="00C90502">
        <w:rPr>
          <w:rFonts w:hint="eastAsia"/>
          <w:lang w:eastAsia="zh-CN"/>
        </w:rPr>
        <w:t xml:space="preserve"> e</w:t>
      </w:r>
      <w:r w:rsidR="00C90502">
        <w:rPr>
          <w:lang w:eastAsia="zh-CN"/>
        </w:rPr>
        <w:t>pithelial cell</w:t>
      </w:r>
      <w:r w:rsidR="00AE77B2">
        <w:rPr>
          <w:lang w:eastAsia="zh-CN"/>
        </w:rPr>
        <w:t>s</w:t>
      </w:r>
      <w:r w:rsidR="00C90502">
        <w:rPr>
          <w:lang w:eastAsia="zh-CN"/>
        </w:rPr>
        <w:t xml:space="preserve"> infected by </w:t>
      </w:r>
      <w:r w:rsidR="00C90502" w:rsidRPr="00C90502">
        <w:rPr>
          <w:i/>
          <w:iCs/>
          <w:lang w:eastAsia="zh-CN"/>
        </w:rPr>
        <w:t>Salmonella</w:t>
      </w:r>
      <w:r w:rsidR="00C90502">
        <w:rPr>
          <w:lang w:eastAsia="zh-CN"/>
        </w:rPr>
        <w:t xml:space="preserve"> and </w:t>
      </w:r>
      <w:r w:rsidR="00C90502" w:rsidRPr="00C90502">
        <w:rPr>
          <w:i/>
          <w:iCs/>
          <w:lang w:eastAsia="zh-CN"/>
        </w:rPr>
        <w:t>H.poly</w:t>
      </w:r>
      <w:r w:rsidR="00AE77B2">
        <w:rPr>
          <w:i/>
          <w:iCs/>
          <w:lang w:eastAsia="zh-CN"/>
        </w:rPr>
        <w:t xml:space="preserve"> </w:t>
      </w:r>
      <w:r w:rsidR="00AE77B2">
        <w:rPr>
          <w:lang w:eastAsia="zh-CN"/>
        </w:rPr>
        <w:fldChar w:fldCharType="begin"/>
      </w:r>
      <w:r w:rsidR="007F286D">
        <w:rPr>
          <w:lang w:eastAsia="zh-CN"/>
        </w:rPr>
        <w:instrText xml:space="preserve"> ADDIN EN.CITE &lt;EndNote&gt;&lt;Cite&gt;&lt;Author&gt;Haber&lt;/Author&gt;&lt;Year&gt;2017&lt;/Year&gt;&lt;RecNum&gt;8&lt;/RecNum&gt;&lt;DisplayText&gt;[2]&lt;/DisplayText&gt;&lt;record&gt;&lt;rec-number&gt;8&lt;/rec-number&gt;&lt;foreign-keys&gt;&lt;key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Pr>
          <w:lang w:eastAsia="zh-CN"/>
        </w:rPr>
        <w:fldChar w:fldCharType="separate"/>
      </w:r>
      <w:r w:rsidR="007F286D">
        <w:rPr>
          <w:noProof/>
          <w:lang w:eastAsia="zh-CN"/>
        </w:rPr>
        <w:t>[2]</w:t>
      </w:r>
      <w:r w:rsidR="00AE77B2">
        <w:rPr>
          <w:lang w:eastAsia="zh-CN"/>
        </w:rPr>
        <w:fldChar w:fldCharType="end"/>
      </w:r>
      <w:r w:rsidR="00AE77B2">
        <w:rPr>
          <w:lang w:eastAsia="zh-CN"/>
        </w:rPr>
        <w:t xml:space="preserve">. In this dataset, there are 1770 </w:t>
      </w:r>
      <w:r w:rsidR="00AE77B2" w:rsidRPr="00D00982">
        <w:rPr>
          <w:i/>
          <w:iCs/>
          <w:lang w:eastAsia="zh-CN"/>
        </w:rPr>
        <w:t>Salmonella</w:t>
      </w:r>
      <w:r w:rsidR="00AE77B2">
        <w:rPr>
          <w:lang w:eastAsia="zh-CN"/>
        </w:rPr>
        <w:t xml:space="preserve">-infected cells, 2711 </w:t>
      </w:r>
      <w:r w:rsidR="00AE77B2" w:rsidRPr="00D00982">
        <w:rPr>
          <w:i/>
          <w:iCs/>
          <w:lang w:eastAsia="zh-CN"/>
        </w:rPr>
        <w:t>H.poly</w:t>
      </w:r>
      <w:r w:rsidR="00AE77B2">
        <w:rPr>
          <w:lang w:eastAsia="zh-CN"/>
        </w:rPr>
        <w:t>-infected cells, and the rest 3240 control cells. The data were also normalized and log-transformed. The top 7000 highly variable genes were selected in this dataset.</w:t>
      </w:r>
    </w:p>
    <w:p w14:paraId="4E602B8F" w14:textId="77777777" w:rsidR="00AC6938" w:rsidRDefault="00AC6938" w:rsidP="00AC6938">
      <w:pPr>
        <w:pStyle w:val="a0"/>
      </w:pPr>
      <w:r>
        <w:t xml:space="preserve">In our model, we performed further data preprocessing to ensure consistency between control and stimulus cells within each cell type. Specifically, for each cell </w:t>
      </w:r>
      <w:r>
        <w:lastRenderedPageBreak/>
        <w:t xml:space="preserve">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have the same cell type, so the following style transfer process would be valid.</w:t>
      </w:r>
    </w:p>
    <w:p w14:paraId="5A73EE5B" w14:textId="77777777" w:rsidR="00AC6938" w:rsidRPr="00FE2E36" w:rsidRDefault="00AC6938" w:rsidP="00AC6938">
      <w:pPr>
        <w:pStyle w:val="af"/>
        <w:numPr>
          <w:ilvl w:val="0"/>
          <w:numId w:val="9"/>
        </w:numPr>
        <w:ind w:firstLineChars="0"/>
        <w:rPr>
          <w:b/>
          <w:bCs/>
          <w:sz w:val="44"/>
          <w:szCs w:val="44"/>
        </w:rPr>
      </w:pPr>
      <w:bookmarkStart w:id="5" w:name="statistics-and-reproduction"/>
      <w:bookmarkEnd w:id="4"/>
      <w:r w:rsidRPr="00FE2E36">
        <w:rPr>
          <w:b/>
          <w:bCs/>
          <w:sz w:val="44"/>
          <w:szCs w:val="44"/>
        </w:rPr>
        <w:t>Statistics and Reproduction</w:t>
      </w:r>
    </w:p>
    <w:p w14:paraId="2C8BF7FF" w14:textId="05C141B0" w:rsidR="00AC6938" w:rsidRDefault="00AC6938" w:rsidP="00AC6938">
      <w:pPr>
        <w:pStyle w:val="FirstParagraph"/>
      </w:pPr>
      <w:r>
        <w:t xml:space="preserve">In scPerb, we evaluated the performance of our model under a fixed seed of 42 by using the square of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value</m:t>
        </m:r>
      </m:oMath>
      <w:r>
        <w:t xml:space="preserve">, which is calculated by the </w:t>
      </w:r>
      <m:oMath>
        <m:r>
          <w:rPr>
            <w:rFonts w:ascii="Cambria Math" w:hAnsi="Cambria Math"/>
          </w:rPr>
          <m:t>scipy</m:t>
        </m:r>
        <m:r>
          <m:rPr>
            <m:sty m:val="p"/>
          </m:rPr>
          <w:rPr>
            <w:rFonts w:ascii="Cambria Math" w:hAnsi="Cambria Math"/>
          </w:rPr>
          <m:t>.</m:t>
        </m:r>
        <m:r>
          <w:rPr>
            <w:rFonts w:ascii="Cambria Math" w:hAnsi="Cambria Math"/>
          </w:rPr>
          <m:t>stats</m:t>
        </m:r>
        <m:r>
          <m:rPr>
            <m:sty m:val="p"/>
          </m:rPr>
          <w:rPr>
            <w:rFonts w:ascii="Cambria Math" w:hAnsi="Cambria Math"/>
          </w:rPr>
          <m:t>.</m:t>
        </m:r>
        <m:r>
          <w:rPr>
            <w:rFonts w:ascii="Cambria Math" w:hAnsi="Cambria Math"/>
          </w:rPr>
          <m:t>linregress</m:t>
        </m:r>
      </m:oMath>
      <w:r>
        <w:t xml:space="preserve"> function</w:t>
      </w:r>
      <w:r w:rsidR="00FE2FCB">
        <w:t xml:space="preserve"> </w:t>
      </w:r>
      <w:r>
        <w:fldChar w:fldCharType="begin"/>
      </w:r>
      <w:r w:rsidR="00CC32E4">
        <w:instrText xml:space="preserve"> ADDIN EN.CITE &lt;EndNote&gt;&lt;Cite&gt;&lt;Author&gt;Virtanen&lt;/Author&gt;&lt;Year&gt;2020&lt;/Year&gt;&lt;RecNum&gt;27&lt;/RecNum&gt;&lt;DisplayText&gt;[16]&lt;/DisplayText&gt;&lt;record&gt;&lt;rec-number&gt;27&lt;/rec-number&gt;&lt;foreign-keys&gt;&lt;key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fldChar w:fldCharType="separate"/>
      </w:r>
      <w:r w:rsidR="00CC32E4">
        <w:rPr>
          <w:noProof/>
        </w:rPr>
        <w:t>[16]</w:t>
      </w:r>
      <w:r>
        <w:fldChar w:fldCharType="end"/>
      </w:r>
      <w:r>
        <w:t xml:space="preserve">. This metric measures the correlation between the generated images and the ground truth data. We computed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for all genes’ mean and variance and the top 100 Differentially Expressed Genes (DEGs).</w:t>
      </w:r>
    </w:p>
    <w:p w14:paraId="10B5AA70" w14:textId="77777777" w:rsidR="00AC6938" w:rsidRDefault="00AC6938" w:rsidP="00AC6938">
      <w:pPr>
        <w:pStyle w:val="a0"/>
      </w:pPr>
      <w:r>
        <w:t>To understand the model’s results visually, we created scatter plots comparing the generated images to the corresponding ground truth data. This graph allowed us to observe how well the model’s predictions aligned with the actual values.</w:t>
      </w:r>
    </w:p>
    <w:p w14:paraId="24583207" w14:textId="2D870E45" w:rsidR="00AC6938" w:rsidRDefault="00AC6938" w:rsidP="00AC6938">
      <w:pPr>
        <w:pStyle w:val="a0"/>
      </w:pPr>
      <w:r>
        <w:t xml:space="preserve">Additionally, we investigated the differences between the generated images and the ground truth data for the top DEG using a violin plot. The DEGs were identified using the </w:t>
      </w:r>
      <m:oMath>
        <m:r>
          <w:rPr>
            <w:rFonts w:ascii="Cambria Math" w:hAnsi="Cambria Math"/>
          </w:rPr>
          <m:t>scanpy</m:t>
        </m:r>
        <m:r>
          <m:rPr>
            <m:sty m:val="p"/>
          </m:rPr>
          <w:rPr>
            <w:rFonts w:ascii="Cambria Math" w:hAnsi="Cambria Math"/>
          </w:rPr>
          <m:t>.</m:t>
        </m:r>
        <m:r>
          <w:rPr>
            <w:rFonts w:ascii="Cambria Math" w:hAnsi="Cambria Math"/>
          </w:rPr>
          <m:t>tl</m:t>
        </m:r>
        <m:r>
          <m:rPr>
            <m:sty m:val="p"/>
          </m:rPr>
          <w:rPr>
            <w:rFonts w:ascii="Cambria Math" w:hAnsi="Cambria Math"/>
          </w:rPr>
          <m:t>.</m:t>
        </m:r>
        <m:r>
          <w:rPr>
            <w:rFonts w:ascii="Cambria Math" w:hAnsi="Cambria Math"/>
          </w:rPr>
          <m:t>ran</m:t>
        </m:r>
        <m:sSub>
          <m:sSubPr>
            <m:ctrlPr>
              <w:rPr>
                <w:rFonts w:ascii="Cambria Math" w:hAnsi="Cambria Math"/>
              </w:rPr>
            </m:ctrlPr>
          </m:sSubPr>
          <m:e>
            <m:r>
              <w:rPr>
                <w:rFonts w:ascii="Cambria Math" w:hAnsi="Cambria Math"/>
              </w:rPr>
              <m:t>k</m:t>
            </m:r>
          </m:e>
          <m:sub>
            <m:r>
              <m:rPr>
                <m:sty m:val="p"/>
              </m:rPr>
              <w:rPr>
                <w:rFonts w:ascii="Cambria Math" w:hAnsi="Cambria Math"/>
              </w:rPr>
              <m:t>-</m:t>
            </m:r>
          </m:sub>
        </m:sSub>
        <m:r>
          <w:rPr>
            <w:rFonts w:ascii="Cambria Math" w:hAnsi="Cambria Math"/>
          </w:rPr>
          <m:t>gene</m:t>
        </m:r>
        <m:sSub>
          <m:sSubPr>
            <m:ctrlPr>
              <w:rPr>
                <w:rFonts w:ascii="Cambria Math" w:hAnsi="Cambria Math"/>
              </w:rPr>
            </m:ctrlPr>
          </m:sSubPr>
          <m:e>
            <m:r>
              <w:rPr>
                <w:rFonts w:ascii="Cambria Math" w:hAnsi="Cambria Math"/>
              </w:rPr>
              <m:t>s</m:t>
            </m:r>
          </m:e>
          <m:sub>
            <m:r>
              <m:rPr>
                <m:sty m:val="p"/>
              </m:rPr>
              <w:rPr>
                <w:rFonts w:ascii="Cambria Math" w:hAnsi="Cambria Math"/>
              </w:rPr>
              <m:t>-</m:t>
            </m:r>
          </m:sub>
        </m:sSub>
        <m:r>
          <w:rPr>
            <w:rFonts w:ascii="Cambria Math" w:hAnsi="Cambria Math"/>
          </w:rPr>
          <m:t>groups</m:t>
        </m:r>
      </m:oMath>
      <w:r w:rsidR="00AE77B2">
        <w:rPr>
          <w:rFonts w:hint="eastAsia"/>
        </w:rPr>
        <w:t xml:space="preserve"> </w:t>
      </w:r>
      <w:r>
        <w:fldChar w:fldCharType="begin"/>
      </w:r>
      <w:r w:rsidR="00CC32E4">
        <w:instrText xml:space="preserve"> ADDIN EN.CITE &lt;EndNote&gt;&lt;Cite&gt;&lt;Author&gt;Wolf&lt;/Author&gt;&lt;Year&gt;2018&lt;/Year&gt;&lt;RecNum&gt;11&lt;/RecNum&gt;&lt;DisplayText&gt;[17]&lt;/DisplayText&gt;&lt;record&gt;&lt;rec-number&gt;11&lt;/rec-number&gt;&lt;foreign-keys&gt;&lt;key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fldChar w:fldCharType="separate"/>
      </w:r>
      <w:r w:rsidR="00CC32E4">
        <w:rPr>
          <w:noProof/>
        </w:rPr>
        <w:t>[17]</w:t>
      </w:r>
      <w:r>
        <w:fldChar w:fldCharType="end"/>
      </w:r>
      <w:r>
        <w:t xml:space="preserve"> function, employing the Wilcoxon method</w:t>
      </w:r>
      <w:r w:rsidR="00AE77B2">
        <w:t xml:space="preserve">  </w:t>
      </w:r>
      <w:r>
        <w:fldChar w:fldCharType="begin"/>
      </w:r>
      <w:r w:rsidR="00CC32E4">
        <w:instrText xml:space="preserve"> ADDIN EN.CITE &lt;EndNote&gt;&lt;Cite&gt;&lt;Author&gt;Cuzick&lt;/Author&gt;&lt;Year&gt;1985&lt;/Year&gt;&lt;RecNum&gt;16&lt;/RecNum&gt;&lt;DisplayText&gt;[18]&lt;/DisplayText&gt;&lt;record&gt;&lt;rec-number&gt;16&lt;/rec-number&gt;&lt;foreign-keys&gt;&lt;key app="EN" db-id="2sf0rtfskvt02yezrxjx90d4f52xet9pdf2w" timestamp="1691713250"&gt;16&lt;/</w:instrText>
      </w:r>
      <w:r w:rsidR="00CC32E4">
        <w:rPr>
          <w:rFonts w:hint="eastAsia"/>
        </w:rPr>
        <w:instrText>key&gt;&lt;/foreign-keys&gt;&lt;ref-type name="Journal Article"&gt;17&lt;/ref-type&gt;&lt;contributors&gt;&lt;authors&gt;&lt;author&gt;Cuzick, Jack&lt;/author&gt;&lt;/authors&gt;&lt;/contributors&gt;&lt;titles&gt;&lt;title&gt;A Wilcoxon</w:instrText>
      </w:r>
      <w:r w:rsidR="00CC32E4">
        <w:rPr>
          <w:rFonts w:hint="eastAsia"/>
        </w:rPr>
        <w:instrText>‐</w:instrText>
      </w:r>
      <w:r w:rsidR="00CC32E4">
        <w:rPr>
          <w:rFonts w:hint="eastAsia"/>
        </w:rPr>
        <w:instrText>type test for trend&lt;/title&gt;&lt;secondary-title&gt;Statistics in medicine&lt;/secondary-title&gt;&lt;/t</w:instrText>
      </w:r>
      <w:r w:rsidR="00CC32E4">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fldChar w:fldCharType="separate"/>
      </w:r>
      <w:r w:rsidR="00CC32E4">
        <w:rPr>
          <w:noProof/>
        </w:rPr>
        <w:t>[18]</w:t>
      </w:r>
      <w:r>
        <w:fldChar w:fldCharType="end"/>
      </w:r>
      <w:r>
        <w:t>.</w:t>
      </w:r>
    </w:p>
    <w:p w14:paraId="6683F7E1" w14:textId="77777777" w:rsidR="00AC6938" w:rsidRDefault="00AC6938" w:rsidP="00AC6938">
      <w:pPr>
        <w:pStyle w:val="a0"/>
      </w:pPr>
      <w:r>
        <w:t>Through these analyses, we aimed to assess the accuracy and performance of our ScPerb model in generating realistic images based on the input gene expression data. The evaluation of</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 xml:space="preserve"> values and the visualization of the scatter and violin plots provided valuable insights into the model’s capabilities and highlighted any discrepancies between the generated and true data for further investigation.</w:t>
      </w:r>
      <w:bookmarkStart w:id="6" w:name="results"/>
      <w:bookmarkEnd w:id="5"/>
      <w:r>
        <w:t xml:space="preserve"> </w:t>
      </w:r>
    </w:p>
    <w:p w14:paraId="6FC95B8F" w14:textId="77777777" w:rsidR="00AC6938" w:rsidRDefault="00AC6938" w:rsidP="00AC6938">
      <w:pPr>
        <w:pStyle w:val="a0"/>
      </w:pPr>
    </w:p>
    <w:p w14:paraId="1ACA8193" w14:textId="77777777" w:rsidR="00AC6938" w:rsidRPr="00061C09" w:rsidRDefault="00AC6938" w:rsidP="00AC6938">
      <w:pPr>
        <w:pStyle w:val="a0"/>
        <w:numPr>
          <w:ilvl w:val="0"/>
          <w:numId w:val="9"/>
        </w:numPr>
        <w:rPr>
          <w:b/>
          <w:bCs/>
          <w:sz w:val="44"/>
          <w:szCs w:val="44"/>
        </w:rPr>
      </w:pPr>
      <w:r w:rsidRPr="00061C09">
        <w:rPr>
          <w:rFonts w:hint="eastAsia"/>
          <w:b/>
          <w:bCs/>
          <w:sz w:val="44"/>
          <w:szCs w:val="44"/>
        </w:rPr>
        <w:t>R</w:t>
      </w:r>
      <w:r w:rsidRPr="00061C09">
        <w:rPr>
          <w:b/>
          <w:bCs/>
          <w:sz w:val="44"/>
          <w:szCs w:val="44"/>
        </w:rPr>
        <w:t>esults</w:t>
      </w:r>
    </w:p>
    <w:p w14:paraId="65D9AB5C" w14:textId="5E9206DA" w:rsidR="00AC6938" w:rsidRDefault="00FE2FCB" w:rsidP="00AC6938">
      <w:pPr>
        <w:pStyle w:val="a0"/>
        <w:rPr>
          <w:sz w:val="32"/>
          <w:szCs w:val="32"/>
        </w:rPr>
      </w:pPr>
      <w:bookmarkStart w:id="7" w:name="X8413851427e63b698c6e4060b7879dd4e97734a"/>
      <w:r w:rsidRPr="00FE2FCB">
        <w:rPr>
          <w:noProof/>
          <w:sz w:val="32"/>
          <w:szCs w:val="32"/>
        </w:rPr>
        <w:lastRenderedPageBreak/>
        <w:drawing>
          <wp:inline distT="0" distB="0" distL="0" distR="0" wp14:anchorId="231DD26E" wp14:editId="557C97A7">
            <wp:extent cx="5486400" cy="3023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23870"/>
                    </a:xfrm>
                    <a:prstGeom prst="rect">
                      <a:avLst/>
                    </a:prstGeom>
                  </pic:spPr>
                </pic:pic>
              </a:graphicData>
            </a:graphic>
          </wp:inline>
        </w:drawing>
      </w:r>
    </w:p>
    <w:p w14:paraId="2517B8E4" w14:textId="14E51F48" w:rsidR="00CB5083" w:rsidRDefault="00A10E90" w:rsidP="00411E4F">
      <w:pPr>
        <w:rPr>
          <w:sz w:val="32"/>
          <w:szCs w:val="32"/>
        </w:rPr>
      </w:pPr>
      <w:r>
        <w:rPr>
          <w:sz w:val="32"/>
          <w:szCs w:val="32"/>
        </w:rPr>
        <w:t>5</w:t>
      </w:r>
      <w:r w:rsidR="00AC6938" w:rsidRPr="00061C09">
        <w:rPr>
          <w:sz w:val="32"/>
          <w:szCs w:val="32"/>
        </w:rPr>
        <w:t xml:space="preserve">.1 </w:t>
      </w:r>
      <w:r w:rsidR="00CB5083" w:rsidRPr="00D422EB">
        <w:rPr>
          <w:sz w:val="32"/>
          <w:szCs w:val="32"/>
        </w:rPr>
        <w:t>scPerb outperforms other benchmarks</w:t>
      </w:r>
    </w:p>
    <w:p w14:paraId="6391E4EA" w14:textId="2DE40407" w:rsidR="001F5985" w:rsidRDefault="00AC6938" w:rsidP="00B61456">
      <w:pPr>
        <w:pStyle w:val="a0"/>
      </w:pPr>
      <w:r>
        <w:t>To demonstrate the performance of scPerb, we applied it to three datasets. Among these three datasets, two of them are two groups of published human peripheral blood mononuclear cells (PBMC) datasets</w:t>
      </w:r>
      <w:r w:rsidR="002702F8">
        <w:t xml:space="preserve"> </w:t>
      </w:r>
      <w:r>
        <w:fldChar w:fldCharType="begin">
          <w:fldData xml:space="preserve">PEVuZE5vdGU+PENpdGU+PEF1dGhvcj5LYW5nPC9BdXRob3I+PFllYXI+MjAxODwvWWVhcj48UmVj
TnVtPjk8L1JlY051bT48RGlzcGxheVRleHQ+WzEsIDE1XTwvRGlzcGxheVRleHQ+PHJlY29yZD48
cmVjLW51bWJlcj45PC9yZWMtbnVtYmVyPjxmb3JlaWduLWtleXM+PGtleSBhcHA9IkVOIiBkYi1p
ZD0iMnNmMHJ0ZnNrdnQwMnllenJ4ang5MGQ0ZjUyeGV0OXBkZjJ3IiB0aW1lc3RhbXA9IjE2OTE3
MDQ2OTMiPjk8L2tleT48L2ZvcmVpZ24ta2V5cz48cmVmLXR5cGUgbmFtZT0iSm91cm5hbCBBcnRp
Y2xlIj4xNzwvcmVmLXR5cGU+PGNvbnRyaWJ1dG9ycz48YXV0aG9ycz48YXV0aG9yPkthbmcsIEh5
dW4gTWluPC9hdXRob3I+PGF1dGhvcj5TdWJyYW1hbmlhbSwgTWVlbmE8L2F1dGhvcj48YXV0aG9y
PlRhcmcsIFNhc2hhPC9hdXRob3I+PGF1dGhvcj5OZ3V5ZW4sIE1pY2hlbGxlPC9hdXRob3I+PGF1
dGhvcj5NYWxpc2tvdmEsIExlbmthPC9hdXRob3I+PGF1dGhvcj5NY0NhcnRoeSwgRWxpemFiZXRo
PC9hdXRob3I+PGF1dGhvcj5XYW4sIEV1bmljZTwvYXV0aG9yPjxhdXRob3I+V29uZywgU2ltb248
L2F1dGhvcj48YXV0aG9yPkJ5cm5lcywgTGF1cmVuPC9hdXRob3I+PGF1dGhvcj5MYW5hdGEsIENy
aXN0aW5hIE08L2F1dGhvcj48L2F1dGhvcnM+PC9jb250cmlidXRvcnM+PHRpdGxlcz48dGl0bGU+
TXVsdGlwbGV4ZWQgZHJvcGxldCBzaW5nbGUtY2VsbCBSTkEtc2VxdWVuY2luZyB1c2luZyBuYXR1
cmFsIGdlbmV0aWMgdmFyaWF0aW9uPC90aXRsZT48c2Vjb25kYXJ5LXRpdGxlPk5hdHVyZSBiaW90
ZWNobm9sb2d5PC9zZWNvbmRhcnktdGl0bGU+PC90aXRsZXM+PHBlcmlvZGljYWw+PGZ1bGwtdGl0
bGU+TmF0dXJlIGJpb3RlY2hub2xvZ3k8L2Z1bGwtdGl0bGU+PC9wZXJpb2RpY2FsPjxwYWdlcz44
OS05NDwvcGFnZXM+PHZvbHVtZT4zNjwvdm9sdW1lPjxudW1iZXI+MTwvbnVtYmVyPjxkYXRlcz48
eWVhcj4yMDE4PC95ZWFyPjwvZGF0ZXM+PGlzYm4+MTA4Ny0wMTU2PC9pc2JuPjx1cmxzPjwvdXJs
cz48L3JlY29yZD48L0NpdGU+PENpdGU+PEF1dGhvcj5aaGVuZzwvQXV0aG9yPjxZZWFyPjIwMTc8
L1llYXI+PFJlY051bT4xNDwvUmVjTnVtPjxyZWNvcmQ+PHJlYy1udW1iZXI+MTQ8L3JlYy1udW1i
ZXI+PGZvcmVpZ24ta2V5cz48a2V5IGFwcD0iRU4iIGRiLWlkPSIyc2YwcnRmc2t2dDAyeWV6cnhq
eDkwZDRmNTJ4ZXQ5cGRmMnciIHRpbWVzdGFtcD0iMTY5MTcwNDY5NSI+MTQ8L2tleT48L2ZvcmVp
Z24ta2V5cz48cmVmLXR5cGUgbmFtZT0iSm91cm5hbCBBcnRpY2xlIj4xNzwvcmVmLXR5cGU+PGNv
bnRyaWJ1dG9ycz48YXV0aG9ycz48YXV0aG9yPlpoZW5nLCBHcmFjZSBYWTwvYXV0aG9yPjxhdXRo
b3I+VGVycnksIEplc3NpY2EgTTwvYXV0aG9yPjxhdXRob3I+QmVsZ3JhZGVyLCBQaGlsbGlwPC9h
dXRob3I+PGF1dGhvcj5SeXZraW4sIFBhdWw8L2F1dGhvcj48YXV0aG9yPkJlbnQsIFphY2hhcnkg
VzwvYXV0aG9yPjxhdXRob3I+V2lsc29uLCBSeWFuPC9hdXRob3I+PGF1dGhvcj5aaXJhbGRvLCBT
b2xvbmdvIEI8L2F1dGhvcj48YXV0aG9yPldoZWVsZXIsIFRvYmlhcyBEPC9hdXRob3I+PGF1dGhv
cj5NY0Rlcm1vdHQsIEdlb2ZmIFA8L2F1dGhvcj48YXV0aG9yPlpodSwgSnVuamllPC9hdXRob3I+
PC9hdXRob3JzPjwvY29udHJpYnV0b3JzPjx0aXRsZXM+PHRpdGxlPk1hc3NpdmVseSBwYXJhbGxl
bCBkaWdpdGFsIHRyYW5zY3JpcHRpb25hbCBwcm9maWxpbmcgb2Ygc2luZ2xlIGNlbGxzPC90aXRs
ZT48c2Vjb25kYXJ5LXRpdGxlPk5hdHVyZSBjb21tdW5pY2F0aW9uczwvc2Vjb25kYXJ5LXRpdGxl
PjwvdGl0bGVzPjxwZXJpb2RpY2FsPjxmdWxsLXRpdGxlPk5hdHVyZSBjb21tdW5pY2F0aW9uczwv
ZnVsbC10aXRsZT48L3BlcmlvZGljYWw+PHBhZ2VzPjE0MDQ5PC9wYWdlcz48dm9sdW1lPjg8L3Zv
bHVtZT48bnVtYmVyPjE8L251bWJlcj48ZGF0ZXM+PHllYXI+MjAxNzwveWVhcj48L2RhdGVzPjxp
c2JuPjIwNDEtMTcyMzwvaXNibj48dXJscz48L3VybHM+PC9yZWNvcmQ+PC9DaXRlPjwvRW5kTm90
ZT5=
</w:fldData>
        </w:fldChar>
      </w:r>
      <w:r w:rsidR="00CC32E4">
        <w:instrText xml:space="preserve"> ADDIN EN.CITE </w:instrText>
      </w:r>
      <w:r w:rsidR="00CC32E4">
        <w:fldChar w:fldCharType="begin">
          <w:fldData xml:space="preserve">PEVuZE5vdGU+PENpdGU+PEF1dGhvcj5LYW5nPC9BdXRob3I+PFllYXI+MjAxODwvWWVhcj48UmVj
TnVtPjk8L1JlY051bT48RGlzcGxheVRleHQ+WzEsIDE1XTwvRGlzcGxheVRleHQ+PHJlY29yZD48
cmVjLW51bWJlcj45PC9yZWMtbnVtYmVyPjxmb3JlaWduLWtleXM+PGtleSBhcHA9IkVOIiBkYi1p
ZD0iMnNmMHJ0ZnNrdnQwMnllenJ4ang5MGQ0ZjUyeGV0OXBkZjJ3IiB0aW1lc3RhbXA9IjE2OTE3
MDQ2OTMiPjk8L2tleT48L2ZvcmVpZ24ta2V5cz48cmVmLXR5cGUgbmFtZT0iSm91cm5hbCBBcnRp
Y2xlIj4xNzwvcmVmLXR5cGU+PGNvbnRyaWJ1dG9ycz48YXV0aG9ycz48YXV0aG9yPkthbmcsIEh5
dW4gTWluPC9hdXRob3I+PGF1dGhvcj5TdWJyYW1hbmlhbSwgTWVlbmE8L2F1dGhvcj48YXV0aG9y
PlRhcmcsIFNhc2hhPC9hdXRob3I+PGF1dGhvcj5OZ3V5ZW4sIE1pY2hlbGxlPC9hdXRob3I+PGF1
dGhvcj5NYWxpc2tvdmEsIExlbmthPC9hdXRob3I+PGF1dGhvcj5NY0NhcnRoeSwgRWxpemFiZXRo
PC9hdXRob3I+PGF1dGhvcj5XYW4sIEV1bmljZTwvYXV0aG9yPjxhdXRob3I+V29uZywgU2ltb248
L2F1dGhvcj48YXV0aG9yPkJ5cm5lcywgTGF1cmVuPC9hdXRob3I+PGF1dGhvcj5MYW5hdGEsIENy
aXN0aW5hIE08L2F1dGhvcj48L2F1dGhvcnM+PC9jb250cmlidXRvcnM+PHRpdGxlcz48dGl0bGU+
TXVsdGlwbGV4ZWQgZHJvcGxldCBzaW5nbGUtY2VsbCBSTkEtc2VxdWVuY2luZyB1c2luZyBuYXR1
cmFsIGdlbmV0aWMgdmFyaWF0aW9uPC90aXRsZT48c2Vjb25kYXJ5LXRpdGxlPk5hdHVyZSBiaW90
ZWNobm9sb2d5PC9zZWNvbmRhcnktdGl0bGU+PC90aXRsZXM+PHBlcmlvZGljYWw+PGZ1bGwtdGl0
bGU+TmF0dXJlIGJpb3RlY2hub2xvZ3k8L2Z1bGwtdGl0bGU+PC9wZXJpb2RpY2FsPjxwYWdlcz44
OS05NDwvcGFnZXM+PHZvbHVtZT4zNjwvdm9sdW1lPjxudW1iZXI+MTwvbnVtYmVyPjxkYXRlcz48
eWVhcj4yMDE4PC95ZWFyPjwvZGF0ZXM+PGlzYm4+MTA4Ny0wMTU2PC9pc2JuPjx1cmxzPjwvdXJs
cz48L3JlY29yZD48L0NpdGU+PENpdGU+PEF1dGhvcj5aaGVuZzwvQXV0aG9yPjxZZWFyPjIwMTc8
L1llYXI+PFJlY051bT4xNDwvUmVjTnVtPjxyZWNvcmQ+PHJlYy1udW1iZXI+MTQ8L3JlYy1udW1i
ZXI+PGZvcmVpZ24ta2V5cz48a2V5IGFwcD0iRU4iIGRiLWlkPSIyc2YwcnRmc2t2dDAyeWV6cnhq
eDkwZDRmNTJ4ZXQ5cGRmMnciIHRpbWVzdGFtcD0iMTY5MTcwNDY5NSI+MTQ8L2tleT48L2ZvcmVp
Z24ta2V5cz48cmVmLXR5cGUgbmFtZT0iSm91cm5hbCBBcnRpY2xlIj4xNzwvcmVmLXR5cGU+PGNv
bnRyaWJ1dG9ycz48YXV0aG9ycz48YXV0aG9yPlpoZW5nLCBHcmFjZSBYWTwvYXV0aG9yPjxhdXRo
b3I+VGVycnksIEplc3NpY2EgTTwvYXV0aG9yPjxhdXRob3I+QmVsZ3JhZGVyLCBQaGlsbGlwPC9h
dXRob3I+PGF1dGhvcj5SeXZraW4sIFBhdWw8L2F1dGhvcj48YXV0aG9yPkJlbnQsIFphY2hhcnkg
VzwvYXV0aG9yPjxhdXRob3I+V2lsc29uLCBSeWFuPC9hdXRob3I+PGF1dGhvcj5aaXJhbGRvLCBT
b2xvbmdvIEI8L2F1dGhvcj48YXV0aG9yPldoZWVsZXIsIFRvYmlhcyBEPC9hdXRob3I+PGF1dGhv
cj5NY0Rlcm1vdHQsIEdlb2ZmIFA8L2F1dGhvcj48YXV0aG9yPlpodSwgSnVuamllPC9hdXRob3I+
PC9hdXRob3JzPjwvY29udHJpYnV0b3JzPjx0aXRsZXM+PHRpdGxlPk1hc3NpdmVseSBwYXJhbGxl
bCBkaWdpdGFsIHRyYW5zY3JpcHRpb25hbCBwcm9maWxpbmcgb2Ygc2luZ2xlIGNlbGxzPC90aXRs
ZT48c2Vjb25kYXJ5LXRpdGxlPk5hdHVyZSBjb21tdW5pY2F0aW9uczwvc2Vjb25kYXJ5LXRpdGxl
PjwvdGl0bGVzPjxwZXJpb2RpY2FsPjxmdWxsLXRpdGxlPk5hdHVyZSBjb21tdW5pY2F0aW9uczwv
ZnVsbC10aXRsZT48L3BlcmlvZGljYWw+PHBhZ2VzPjE0MDQ5PC9wYWdlcz48dm9sdW1lPjg8L3Zv
bHVtZT48bnVtYmVyPjE8L251bWJlcj48ZGF0ZXM+PHllYXI+MjAxNzwveWVhcj48L2RhdGVzPjxp
c2JuPjIwNDEtMTcyMzwvaXNibj48dXJscz48L3VybHM+PC9yZWNvcmQ+PC9DaXRlPjwvRW5kTm90
ZT5=
</w:fldData>
        </w:fldChar>
      </w:r>
      <w:r w:rsidR="00CC32E4">
        <w:instrText xml:space="preserve"> ADDIN EN.CITE.DATA </w:instrText>
      </w:r>
      <w:r w:rsidR="00CC32E4">
        <w:fldChar w:fldCharType="end"/>
      </w:r>
      <w:r>
        <w:fldChar w:fldCharType="separate"/>
      </w:r>
      <w:r w:rsidR="00CC32E4">
        <w:rPr>
          <w:noProof/>
        </w:rPr>
        <w:t>[1, 15]</w:t>
      </w:r>
      <w:r>
        <w:fldChar w:fldCharType="end"/>
      </w:r>
      <w:r>
        <w:t xml:space="preserve"> stimulated with interferon (</w:t>
      </w:r>
      <m:oMath>
        <m:r>
          <w:rPr>
            <w:rFonts w:ascii="Cambria Math" w:hAnsi="Cambria Math"/>
          </w:rPr>
          <m:t>IFN</m:t>
        </m:r>
        <m:r>
          <m:rPr>
            <m:sty m:val="p"/>
          </m:rPr>
          <w:rPr>
            <w:rFonts w:ascii="Cambria Math" w:hAnsi="Cambria Math"/>
          </w:rPr>
          <m:t>-</m:t>
        </m:r>
        <m:r>
          <w:rPr>
            <w:rFonts w:ascii="Cambria Math" w:hAnsi="Cambria Math"/>
          </w:rPr>
          <m:t>β</m:t>
        </m:r>
      </m:oMath>
      <w:r>
        <w:t xml:space="preserve">) methods, and the rest is a group of intestinal epithelial cells fetched by parasitic helminth </w:t>
      </w:r>
      <w:r w:rsidRPr="00B61456">
        <w:rPr>
          <w:i/>
          <w:iCs/>
        </w:rPr>
        <w:t>H.poly</w:t>
      </w:r>
      <w:r>
        <w:t xml:space="preserve"> cells</w:t>
      </w:r>
      <w:r w:rsidR="002702F8">
        <w:t xml:space="preserve"> </w:t>
      </w:r>
      <w:r>
        <w:fldChar w:fldCharType="begin"/>
      </w:r>
      <w:r w:rsidR="007F286D">
        <w:instrText xml:space="preserve"> ADDIN EN.CITE &lt;EndNote&gt;&lt;Cite&gt;&lt;Author&gt;Haber&lt;/Author&gt;&lt;Year&gt;2017&lt;/Year&gt;&lt;RecNum&gt;8&lt;/RecNum&gt;&lt;DisplayText&gt;[2]&lt;/DisplayText&gt;&lt;record&gt;&lt;rec-number&gt;8&lt;/rec-number&gt;&lt;foreign-keys&gt;&lt;key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fldChar w:fldCharType="separate"/>
      </w:r>
      <w:r w:rsidR="007F286D">
        <w:rPr>
          <w:noProof/>
        </w:rPr>
        <w:t>[2]</w:t>
      </w:r>
      <w:r>
        <w:fldChar w:fldCharType="end"/>
      </w:r>
      <w:r>
        <w:t>.</w:t>
      </w:r>
      <w:r w:rsidR="001F5985">
        <w:t xml:space="preserve"> </w:t>
      </w:r>
      <w:r w:rsidR="001F5985">
        <w:rPr>
          <w:lang w:eastAsia="zh-CN"/>
        </w:rPr>
        <w:t xml:space="preserve">To differentiate the two PBMC datasets, for the rest of the manuscripts, we denote them as </w:t>
      </w:r>
      <w:r w:rsidR="001F5985" w:rsidRPr="00CB7283">
        <w:rPr>
          <w:color w:val="000000" w:themeColor="text1"/>
          <w:lang w:eastAsia="zh-CN"/>
        </w:rPr>
        <w:t>PBMC</w:t>
      </w:r>
      <w:r w:rsidR="00CB7283" w:rsidRPr="00CB7283">
        <w:rPr>
          <w:color w:val="000000" w:themeColor="text1"/>
          <w:lang w:eastAsia="zh-CN"/>
        </w:rPr>
        <w:t>-Kang</w:t>
      </w:r>
      <w:r w:rsidR="001F5985">
        <w:rPr>
          <w:lang w:eastAsia="zh-CN"/>
        </w:rPr>
        <w:t xml:space="preserve"> and </w:t>
      </w:r>
      <w:r w:rsidR="00CB7283" w:rsidRPr="00CB7283">
        <w:rPr>
          <w:color w:val="000000" w:themeColor="text1"/>
          <w:lang w:eastAsia="zh-CN"/>
        </w:rPr>
        <w:t>PBMC-Zheng</w:t>
      </w:r>
      <w:r w:rsidR="001F5985">
        <w:rPr>
          <w:lang w:eastAsia="zh-CN"/>
        </w:rPr>
        <w:t xml:space="preserve"> </w:t>
      </w:r>
      <w:r w:rsidR="00CB7283">
        <w:rPr>
          <w:lang w:eastAsia="zh-CN"/>
        </w:rPr>
        <w:t>datasets</w:t>
      </w:r>
      <w:r w:rsidR="001F5985">
        <w:rPr>
          <w:lang w:eastAsia="zh-CN"/>
        </w:rPr>
        <w:t xml:space="preserve">, </w:t>
      </w:r>
      <w:r w:rsidR="00CB7283">
        <w:rPr>
          <w:lang w:eastAsia="zh-CN"/>
        </w:rPr>
        <w:t>and</w:t>
      </w:r>
      <w:r w:rsidR="001F5985">
        <w:rPr>
          <w:lang w:eastAsia="zh-CN"/>
        </w:rPr>
        <w:t xml:space="preserve"> </w:t>
      </w:r>
      <w:r w:rsidR="00CB7283">
        <w:rPr>
          <w:lang w:eastAsia="zh-CN"/>
        </w:rPr>
        <w:t xml:space="preserve">PBMC-Zheng </w:t>
      </w:r>
      <w:r w:rsidR="007F286D">
        <w:rPr>
          <w:lang w:eastAsia="zh-CN"/>
        </w:rPr>
        <w:fldChar w:fldCharType="begin"/>
      </w:r>
      <w:r w:rsidR="00CC32E4">
        <w:rPr>
          <w:lang w:eastAsia="zh-CN"/>
        </w:rPr>
        <w:instrText xml:space="preserve"> ADDIN EN.CITE &lt;EndNote&gt;&lt;Cite&gt;&lt;Author&gt;Zheng&lt;/Author&gt;&lt;Year&gt;2017&lt;/Year&gt;&lt;RecNum&gt;14&lt;/RecNum&gt;&lt;DisplayText&gt;[15]&lt;/DisplayText&gt;&lt;record&gt;&lt;rec-number&gt;14&lt;/rec-number&gt;&lt;foreign-keys&gt;&lt;key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7F286D">
        <w:rPr>
          <w:lang w:eastAsia="zh-CN"/>
        </w:rPr>
        <w:fldChar w:fldCharType="separate"/>
      </w:r>
      <w:r w:rsidR="00CC32E4">
        <w:rPr>
          <w:noProof/>
          <w:lang w:eastAsia="zh-CN"/>
        </w:rPr>
        <w:t>[15]</w:t>
      </w:r>
      <w:r w:rsidR="007F286D">
        <w:rPr>
          <w:lang w:eastAsia="zh-CN"/>
        </w:rPr>
        <w:fldChar w:fldCharType="end"/>
      </w:r>
      <w:r w:rsidR="001F5985">
        <w:rPr>
          <w:lang w:eastAsia="zh-CN"/>
        </w:rPr>
        <w:t xml:space="preserve"> was a mixed published dataset from two different studies. </w:t>
      </w:r>
    </w:p>
    <w:p w14:paraId="6285B8DC" w14:textId="23686A31" w:rsidR="00ED52A3" w:rsidRDefault="00AC6938" w:rsidP="00B61456">
      <w:pPr>
        <w:pStyle w:val="a0"/>
        <w:rPr>
          <w:lang w:eastAsia="zh-CN"/>
        </w:rPr>
      </w:pPr>
      <w:r>
        <w:t xml:space="preserve"> We fairly compared our proposed scPerb with other benchmarking papers </w:t>
      </w:r>
      <w:r>
        <w:fldChar w:fldCharType="begin">
          <w:fldData xml:space="preserve">PEVuZE5vdGU+PENpdGU+PEF1dGhvcj5Mb3Rmb2xsYWhpPC9BdXRob3I+PFllYXI+MjAxOTwvWWVh
cj48UmVjTnVtPjEyPC9SZWNOdW0+PERpc3BsYXlUZXh0PlsxMS0xNF08L0Rpc3BsYXlUZXh0Pjxy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CC32E4">
        <w:instrText xml:space="preserve"> ADDIN EN.CITE </w:instrText>
      </w:r>
      <w:r w:rsidR="00CC32E4">
        <w:fldChar w:fldCharType="begin">
          <w:fldData xml:space="preserve">PEVuZE5vdGU+PENpdGU+PEF1dGhvcj5Mb3Rmb2xsYWhpPC9BdXRob3I+PFllYXI+MjAxOTwvWWVh
cj48UmVjTnVtPjEyPC9SZWNOdW0+PERpc3BsYXlUZXh0PlsxMS0xNF08L0Rpc3BsYXlUZXh0Pjxy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CC32E4">
        <w:instrText xml:space="preserve"> ADDIN EN.CITE.DATA </w:instrText>
      </w:r>
      <w:r w:rsidR="00CC32E4">
        <w:fldChar w:fldCharType="end"/>
      </w:r>
      <w:r>
        <w:fldChar w:fldCharType="separate"/>
      </w:r>
      <w:r w:rsidR="00CC32E4">
        <w:rPr>
          <w:noProof/>
        </w:rPr>
        <w:t>[11-14]</w:t>
      </w:r>
      <w:r>
        <w:fldChar w:fldCharType="end"/>
      </w:r>
      <w:r>
        <w:t xml:space="preserve">. In this process, </w:t>
      </w:r>
      <w:r w:rsidR="00ED52A3">
        <w:rPr>
          <w:lang w:eastAsia="zh-CN"/>
        </w:rPr>
        <w:t xml:space="preserve">we select a target cell type and use the rest of the cell types to train a model to transfer the gene expression from the control dataset </w:t>
      </w:r>
      <w:r w:rsidR="00766966">
        <w:rPr>
          <w:lang w:eastAsia="zh-CN"/>
        </w:rPr>
        <w:t>to</w:t>
      </w:r>
      <w:r w:rsidR="00ED52A3">
        <w:rPr>
          <w:lang w:eastAsia="zh-CN"/>
        </w:rPr>
        <w:t xml:space="preserve"> the stimulation dataset. We evaluate the model performance </w:t>
      </w:r>
      <w:r w:rsidR="00CB7283">
        <w:rPr>
          <w:lang w:eastAsia="zh-CN"/>
        </w:rPr>
        <w:t>using</w:t>
      </w:r>
      <w:r w:rsidR="00ED52A3">
        <w:rPr>
          <w:lang w:eastAsia="zh-CN"/>
        </w:rPr>
        <w:t xml:space="preserve"> the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ED52A3">
        <w:rPr>
          <w:lang w:eastAsia="zh-CN"/>
        </w:rPr>
        <w:t xml:space="preserve"> between the prediction and the ground truth </w:t>
      </w:r>
      <w:r w:rsidR="00766966">
        <w:rPr>
          <w:lang w:eastAsia="zh-CN"/>
        </w:rPr>
        <w:t>simulation</w:t>
      </w:r>
      <w:r w:rsidR="00ED52A3">
        <w:rPr>
          <w:lang w:eastAsia="zh-CN"/>
        </w:rPr>
        <w:t xml:space="preserve"> dataset. We repeated such process for all cell types and presented the average of the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ED52A3">
        <w:rPr>
          <w:lang w:eastAsia="zh-CN"/>
        </w:rPr>
        <w:t xml:space="preserve"> in Fig. 2(a). </w:t>
      </w:r>
      <w:r w:rsidR="00CB7283">
        <w:rPr>
          <w:lang w:eastAsia="zh-CN"/>
        </w:rPr>
        <w:t xml:space="preserve">In the study dataset, achieving the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B7283">
        <w:rPr>
          <w:lang w:eastAsia="zh-CN"/>
        </w:rPr>
        <w:t xml:space="preserve"> score of 0.98, which was better than the performance of the competitors, including scGEN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m:t>
        </m:r>
      </m:oMath>
      <w:r w:rsidR="00CB7283">
        <w:rPr>
          <w:lang w:eastAsia="zh-CN"/>
        </w:rPr>
        <w:t xml:space="preserve">0.94), </w:t>
      </w:r>
      <w:r w:rsidR="00CB7283">
        <w:rPr>
          <w:rFonts w:hint="eastAsia"/>
          <w:lang w:eastAsia="zh-CN"/>
        </w:rPr>
        <w:t>CVAE</w:t>
      </w:r>
      <w:r w:rsidR="00CB7283">
        <w:rPr>
          <w:lang w:eastAsia="zh-CN"/>
        </w:rPr>
        <w:t xml:space="preserve">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B7283">
        <w:rPr>
          <w:lang w:eastAsia="zh-CN"/>
        </w:rPr>
        <w:t xml:space="preserve"> = 0.93), st-GAN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B7283">
        <w:rPr>
          <w:lang w:eastAsia="zh-CN"/>
        </w:rPr>
        <w:t xml:space="preserve"> = 0.39) and sc-WGAN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B7283">
        <w:rPr>
          <w:lang w:eastAsia="zh-CN"/>
        </w:rPr>
        <w:t xml:space="preserve"> = 0.10). Meanwhile, i</w:t>
      </w:r>
      <w:r w:rsidR="00ED52A3">
        <w:rPr>
          <w:lang w:eastAsia="zh-CN"/>
        </w:rPr>
        <w:t xml:space="preserve">n </w:t>
      </w:r>
      <w:r w:rsidR="00766966">
        <w:rPr>
          <w:lang w:eastAsia="zh-CN"/>
        </w:rPr>
        <w:t xml:space="preserve">the </w:t>
      </w:r>
      <w:r w:rsidR="00ED52A3">
        <w:rPr>
          <w:lang w:eastAsia="zh-CN"/>
        </w:rPr>
        <w:t xml:space="preserve">PBMC dataset, our proposed method achieved the highest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B7283">
        <w:rPr>
          <w:rFonts w:hint="eastAsia"/>
          <w:lang w:eastAsia="zh-CN"/>
        </w:rPr>
        <w:t xml:space="preserve"> </w:t>
      </w:r>
      <w:r w:rsidR="00ED52A3">
        <w:rPr>
          <w:lang w:eastAsia="zh-CN"/>
        </w:rPr>
        <w:t xml:space="preserve">score </w:t>
      </w:r>
      <w:r w:rsidR="00CB7283">
        <w:rPr>
          <w:lang w:eastAsia="zh-CN"/>
        </w:rPr>
        <w:t>of</w:t>
      </w:r>
      <w:r w:rsidR="00ED52A3">
        <w:rPr>
          <w:lang w:eastAsia="zh-CN"/>
        </w:rPr>
        <w:t xml:space="preserve"> 0.98, while the second-best and third-best approaches scGEN and CVAE had 0.96 and 0.91. Surprisingly, the GAN-based methods had much worse performance. The st-GAN only got </w:t>
      </w:r>
      <w:r w:rsidR="00CF6C38">
        <w:rPr>
          <w:lang w:eastAsia="zh-CN"/>
        </w:rPr>
        <w:t xml:space="preserve">an </w:t>
      </w:r>
      <w:r w:rsidR="00ED52A3">
        <w:rPr>
          <w:lang w:eastAsia="zh-CN"/>
        </w:rPr>
        <w:t xml:space="preserve">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ED52A3">
        <w:rPr>
          <w:lang w:eastAsia="zh-CN"/>
        </w:rPr>
        <w:t xml:space="preserve">score </w:t>
      </w:r>
      <w:r w:rsidR="00CB7283">
        <w:rPr>
          <w:lang w:eastAsia="zh-CN"/>
        </w:rPr>
        <w:t>of</w:t>
      </w:r>
      <w:r w:rsidR="00ED52A3">
        <w:rPr>
          <w:lang w:eastAsia="zh-CN"/>
        </w:rPr>
        <w:t xml:space="preserve"> 0.42 and sc-wGAN only had 0.12.</w:t>
      </w:r>
      <w:r w:rsidR="00026E9B">
        <w:rPr>
          <w:lang w:eastAsia="zh-CN"/>
        </w:rPr>
        <w:t xml:space="preserve"> Finally,</w:t>
      </w:r>
      <w:r w:rsidR="00CB7283">
        <w:rPr>
          <w:lang w:eastAsia="zh-CN"/>
        </w:rPr>
        <w:t xml:space="preserve"> we applied scPerb</w:t>
      </w:r>
      <w:r w:rsidR="00026E9B">
        <w:rPr>
          <w:lang w:eastAsia="zh-CN"/>
        </w:rPr>
        <w:t xml:space="preserve"> </w:t>
      </w:r>
      <w:r w:rsidR="00CB7283">
        <w:rPr>
          <w:lang w:eastAsia="zh-CN"/>
        </w:rPr>
        <w:t xml:space="preserve">to the hpoly dataset, our proposed scPreb still got a 0.96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CB7283">
        <w:rPr>
          <w:lang w:eastAsia="zh-CN"/>
        </w:rPr>
        <w:t xml:space="preserve">score, followed by the scGEN, CVAE, st-GAN, and sc-wGAN with the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B7283">
        <w:rPr>
          <w:lang w:eastAsia="zh-CN"/>
        </w:rPr>
        <w:t xml:space="preserve"> score of 0.95, 0.93, 0.58, 0.14.</w:t>
      </w:r>
      <w:r w:rsidR="00CF6C38">
        <w:rPr>
          <w:lang w:eastAsia="zh-CN"/>
        </w:rPr>
        <w:t xml:space="preserve"> When comparing the result in a specific cell type, scPerb still outperforms other benchmarking methods</w:t>
      </w:r>
      <w:r w:rsidR="00FC67A5">
        <w:rPr>
          <w:lang w:eastAsia="zh-CN"/>
        </w:rPr>
        <w:t xml:space="preserve"> (Fig. 2b)</w:t>
      </w:r>
      <w:r w:rsidR="00CF6C38">
        <w:rPr>
          <w:lang w:eastAsia="zh-CN"/>
        </w:rPr>
        <w:t xml:space="preserve">. For example, in CD4-T, one of the </w:t>
      </w:r>
      <w:r w:rsidR="00CF6C38">
        <w:rPr>
          <w:rFonts w:hint="eastAsia"/>
          <w:lang w:eastAsia="zh-CN"/>
        </w:rPr>
        <w:t>m</w:t>
      </w:r>
      <w:r w:rsidR="00CF6C38">
        <w:rPr>
          <w:lang w:eastAsia="zh-CN"/>
        </w:rPr>
        <w:t xml:space="preserve">ost numerous cell </w:t>
      </w:r>
      <w:r w:rsidR="00CF6C38">
        <w:rPr>
          <w:rFonts w:hint="eastAsia"/>
          <w:lang w:eastAsia="zh-CN"/>
        </w:rPr>
        <w:t>types</w:t>
      </w:r>
      <w:r w:rsidR="00CF6C38">
        <w:rPr>
          <w:lang w:eastAsia="zh-CN"/>
        </w:rPr>
        <w:t xml:space="preserve"> in </w:t>
      </w:r>
      <w:r w:rsidR="00F1495D">
        <w:rPr>
          <w:lang w:eastAsia="zh-CN"/>
        </w:rPr>
        <w:t xml:space="preserve">the </w:t>
      </w:r>
      <w:r w:rsidR="00CF6C38">
        <w:rPr>
          <w:lang w:eastAsia="zh-CN"/>
        </w:rPr>
        <w:t xml:space="preserve">PBMC-Zheng dataset, scPerb achieved </w:t>
      </w:r>
      <w:r w:rsidR="00F1495D">
        <w:rPr>
          <w:lang w:eastAsia="zh-CN"/>
        </w:rPr>
        <w:t xml:space="preserve">an </w:t>
      </w:r>
      <w:r w:rsidR="00CF6C38" w:rsidRPr="00EA629A">
        <w:t>outstanding</w:t>
      </w:r>
      <w:r w:rsidR="00CF6C38">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F6C38">
        <w:rPr>
          <w:rFonts w:hint="eastAsia"/>
          <w:lang w:eastAsia="zh-CN"/>
        </w:rPr>
        <w:t xml:space="preserve"> </w:t>
      </w:r>
      <w:r w:rsidR="00CF6C38">
        <w:rPr>
          <w:lang w:eastAsia="zh-CN"/>
        </w:rPr>
        <w:lastRenderedPageBreak/>
        <w:t xml:space="preserve">score of 0.99, which is much than scGEN, CVAE, stGAN, and sc-WGAN, having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CF6C38">
        <w:rPr>
          <w:rFonts w:hint="eastAsia"/>
          <w:lang w:eastAsia="zh-CN"/>
        </w:rPr>
        <w:t xml:space="preserve"> </w:t>
      </w:r>
      <w:r w:rsidR="00CF6C38">
        <w:rPr>
          <w:lang w:eastAsia="zh-CN"/>
        </w:rPr>
        <w:t>score 0.96, 0.95,</w:t>
      </w:r>
      <w:r w:rsidR="00DF6BF2">
        <w:rPr>
          <w:lang w:eastAsia="zh-CN"/>
        </w:rPr>
        <w:t xml:space="preserve"> </w:t>
      </w:r>
      <w:r w:rsidR="00CF6C38">
        <w:rPr>
          <w:lang w:eastAsia="zh-CN"/>
        </w:rPr>
        <w:t>0.16, and 0.09 respectively.</w:t>
      </w:r>
      <w:r w:rsidR="00965FD6">
        <w:rPr>
          <w:lang w:eastAsia="zh-CN"/>
        </w:rPr>
        <w:t xml:space="preserve"> (</w:t>
      </w:r>
      <w:r w:rsidR="00965FD6" w:rsidRPr="00965FD6">
        <w:rPr>
          <w:rFonts w:hint="eastAsia"/>
          <w:color w:val="FF0000"/>
          <w:lang w:eastAsia="zh-CN"/>
        </w:rPr>
        <w:t>这里需要增加</w:t>
      </w:r>
      <w:r w:rsidR="00965FD6" w:rsidRPr="00965FD6">
        <w:rPr>
          <w:rFonts w:hint="eastAsia"/>
          <w:color w:val="FF0000"/>
          <w:lang w:eastAsia="zh-CN"/>
        </w:rPr>
        <w:t>C</w:t>
      </w:r>
      <w:r w:rsidR="00965FD6" w:rsidRPr="00965FD6">
        <w:rPr>
          <w:color w:val="FF0000"/>
          <w:lang w:eastAsia="zh-CN"/>
        </w:rPr>
        <w:t>D4-T</w:t>
      </w:r>
      <w:r w:rsidR="00965FD6" w:rsidRPr="00965FD6">
        <w:rPr>
          <w:rFonts w:hint="eastAsia"/>
          <w:color w:val="FF0000"/>
          <w:lang w:eastAsia="zh-CN"/>
        </w:rPr>
        <w:t>的作用</w:t>
      </w:r>
      <w:r w:rsidR="00965FD6">
        <w:rPr>
          <w:rFonts w:hint="eastAsia"/>
          <w:lang w:eastAsia="zh-CN"/>
        </w:rPr>
        <w:t>)</w:t>
      </w:r>
    </w:p>
    <w:p w14:paraId="0B6F06C7" w14:textId="70540EDA" w:rsidR="00E05145" w:rsidRPr="002D4298" w:rsidRDefault="00411E4F" w:rsidP="00E05145">
      <w:pPr>
        <w:pStyle w:val="a0"/>
        <w:rPr>
          <w:lang w:eastAsia="zh-CN"/>
        </w:rPr>
      </w:pPr>
      <w:r>
        <w:rPr>
          <w:lang w:eastAsia="zh-CN"/>
        </w:rPr>
        <w:t xml:space="preserve">In particular, we evaluate the performance of the proposed scPerb and the benchmarking methods </w:t>
      </w:r>
      <w:r w:rsidR="00CF6C38">
        <w:rPr>
          <w:lang w:eastAsia="zh-CN"/>
        </w:rPr>
        <w:t>at</w:t>
      </w:r>
      <w:r>
        <w:rPr>
          <w:lang w:eastAsia="zh-CN"/>
        </w:rPr>
        <w:t xml:space="preserve"> the gene level.  In Fig. 2c, we illustrated the prediction of our scPerb and the performance of the other three benchmarking methods in </w:t>
      </w:r>
      <w:r>
        <w:rPr>
          <w:rFonts w:hint="eastAsia"/>
          <w:lang w:eastAsia="zh-CN"/>
        </w:rPr>
        <w:t>CD4</w:t>
      </w:r>
      <w:r>
        <w:rPr>
          <w:lang w:eastAsia="zh-CN"/>
        </w:rPr>
        <w:t xml:space="preserve">T </w:t>
      </w:r>
      <w:r>
        <w:rPr>
          <w:rFonts w:hint="eastAsia"/>
          <w:lang w:eastAsia="zh-CN"/>
        </w:rPr>
        <w:t>fro</w:t>
      </w:r>
      <w:r>
        <w:rPr>
          <w:lang w:eastAsia="zh-CN"/>
        </w:rPr>
        <w:t xml:space="preserve">m the </w:t>
      </w:r>
      <w:r w:rsidR="00805D63">
        <w:rPr>
          <w:rFonts w:hint="eastAsia"/>
          <w:lang w:eastAsia="zh-CN"/>
        </w:rPr>
        <w:t>P</w:t>
      </w:r>
      <w:r w:rsidR="00805D63">
        <w:rPr>
          <w:lang w:eastAsia="zh-CN"/>
        </w:rPr>
        <w:t>BMC-Zheng</w:t>
      </w:r>
      <w:r>
        <w:rPr>
          <w:lang w:eastAsia="zh-CN"/>
        </w:rPr>
        <w:t xml:space="preserve"> dataset. </w:t>
      </w:r>
      <w:r w:rsidR="001F5C6D">
        <w:rPr>
          <w:lang w:eastAsia="zh-CN"/>
        </w:rPr>
        <w:t xml:space="preserve">The scatter plot demonstrated scPerb got the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1F5C6D">
        <w:rPr>
          <w:lang w:eastAsia="zh-CN"/>
        </w:rPr>
        <w:t xml:space="preserve"> score of 0.9905 when we used all the genes in this cell type. The performance can go up to 0.9935 when we only consider the top 100 DEGs. In </w:t>
      </w:r>
      <w:r w:rsidR="00766966">
        <w:rPr>
          <w:lang w:eastAsia="zh-CN"/>
        </w:rPr>
        <w:t>comparison</w:t>
      </w:r>
      <w:r w:rsidR="001F5C6D">
        <w:rPr>
          <w:lang w:eastAsia="zh-CN"/>
        </w:rPr>
        <w:t xml:space="preserve"> under the same setting, scGEN achieved the average</w:t>
      </w:r>
      <w:r w:rsidR="00766966">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1F5C6D">
        <w:rPr>
          <w:lang w:eastAsia="zh-CN"/>
        </w:rPr>
        <w:t xml:space="preserve"> score of 0.9605 over all genes and 0.9963 on the top 100 DEGs. Our scPerb can outperform CVAE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1F5C6D">
        <w:rPr>
          <w:lang w:eastAsia="zh-CN"/>
        </w:rPr>
        <w:t xml:space="preserve"> score of all genes=0.9472,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1F5C6D">
        <w:rPr>
          <w:lang w:eastAsia="zh-CN"/>
        </w:rPr>
        <w:t xml:space="preserve"> score of top 100 DEGs =0.9578) and sc-WGAN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1F5C6D">
        <w:rPr>
          <w:lang w:eastAsia="zh-CN"/>
        </w:rPr>
        <w:t xml:space="preserve"> score = 0.0924,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1F5C6D">
        <w:rPr>
          <w:lang w:eastAsia="zh-CN"/>
        </w:rPr>
        <w:t xml:space="preserve"> score=0.9578) on both the evaluation metrics. </w:t>
      </w:r>
      <w:r w:rsidR="00E05145">
        <w:rPr>
          <w:lang w:eastAsia="zh-CN"/>
        </w:rPr>
        <w:t>In particular</w:t>
      </w:r>
      <w:r w:rsidR="00E05145" w:rsidRPr="00D43E1F">
        <w:rPr>
          <w:lang w:eastAsia="zh-CN"/>
        </w:rPr>
        <w:t xml:space="preserve">, </w:t>
      </w:r>
      <w:r w:rsidR="00E05145">
        <w:rPr>
          <w:lang w:eastAsia="zh-CN"/>
        </w:rPr>
        <w:t xml:space="preserve">we annotated the top-5 best performance </w:t>
      </w:r>
      <w:r w:rsidR="00E05145" w:rsidRPr="00D43E1F">
        <w:rPr>
          <w:lang w:eastAsia="zh-CN"/>
        </w:rPr>
        <w:t>DEGs</w:t>
      </w:r>
      <w:r w:rsidR="00E05145">
        <w:rPr>
          <w:lang w:eastAsia="zh-CN"/>
        </w:rPr>
        <w:t>, which were</w:t>
      </w:r>
      <w:r w:rsidR="00E05145" w:rsidRPr="00D43E1F">
        <w:rPr>
          <w:lang w:eastAsia="zh-CN"/>
        </w:rPr>
        <w:t xml:space="preserve"> IFIT1, IFIT3, IF16, ISG20, and ISG15.</w:t>
      </w:r>
      <w:r w:rsidR="00E05145">
        <w:t xml:space="preserve"> </w:t>
      </w:r>
      <w:r w:rsidR="00E05145">
        <w:rPr>
          <w:lang w:eastAsia="zh-CN"/>
        </w:rPr>
        <w:t>(</w:t>
      </w:r>
      <w:r w:rsidR="00E05145" w:rsidRPr="00686514">
        <w:rPr>
          <w:rFonts w:hint="eastAsia"/>
          <w:color w:val="FF0000"/>
          <w:lang w:eastAsia="zh-CN"/>
        </w:rPr>
        <w:t>可能需要增加</w:t>
      </w:r>
      <w:r w:rsidR="00E05145" w:rsidRPr="00686514">
        <w:rPr>
          <w:color w:val="FF0000"/>
          <w:lang w:eastAsia="zh-CN"/>
        </w:rPr>
        <w:t>DEG</w:t>
      </w:r>
      <w:r w:rsidR="00E05145" w:rsidRPr="00686514">
        <w:rPr>
          <w:rFonts w:hint="eastAsia"/>
          <w:color w:val="FF0000"/>
          <w:lang w:eastAsia="zh-CN"/>
        </w:rPr>
        <w:t>的作用的文献</w:t>
      </w:r>
      <w:r w:rsidR="00E05145">
        <w:rPr>
          <w:lang w:eastAsia="zh-CN"/>
        </w:rPr>
        <w:t>)</w:t>
      </w:r>
    </w:p>
    <w:p w14:paraId="26C99E90" w14:textId="67CA8CAC" w:rsidR="001F5C6D" w:rsidRDefault="00FD368D" w:rsidP="00B61456">
      <w:pPr>
        <w:pStyle w:val="a0"/>
        <w:rPr>
          <w:lang w:eastAsia="zh-CN"/>
        </w:rPr>
      </w:pPr>
      <w:r>
        <w:rPr>
          <w:lang w:eastAsia="zh-CN"/>
        </w:rPr>
        <w:t>To be more specific</w:t>
      </w:r>
      <w:r w:rsidR="001F5C6D">
        <w:rPr>
          <w:lang w:eastAsia="zh-CN"/>
        </w:rPr>
        <w:t>, the violin plot in Fig. 2d and Fig. 2e indicated two representative scenarios in the dataset.</w:t>
      </w:r>
      <w:r w:rsidR="008E31F4">
        <w:rPr>
          <w:lang w:eastAsia="zh-CN"/>
        </w:rPr>
        <w:t xml:space="preserve"> (</w:t>
      </w:r>
      <w:r w:rsidR="008E31F4">
        <w:rPr>
          <w:rFonts w:hint="eastAsia"/>
          <w:color w:val="FF0000"/>
          <w:lang w:eastAsia="zh-CN"/>
        </w:rPr>
        <w:t>这里需要增加</w:t>
      </w:r>
      <w:r w:rsidR="008E31F4">
        <w:rPr>
          <w:rFonts w:hint="eastAsia"/>
          <w:color w:val="FF0000"/>
          <w:lang w:eastAsia="zh-CN"/>
        </w:rPr>
        <w:t>IFIT</w:t>
      </w:r>
      <w:r w:rsidR="008E31F4">
        <w:rPr>
          <w:color w:val="FF0000"/>
          <w:lang w:eastAsia="zh-CN"/>
        </w:rPr>
        <w:t xml:space="preserve">2 </w:t>
      </w:r>
      <w:r w:rsidR="008E31F4">
        <w:rPr>
          <w:rFonts w:hint="eastAsia"/>
          <w:color w:val="FF0000"/>
          <w:lang w:eastAsia="zh-CN"/>
        </w:rPr>
        <w:t>和</w:t>
      </w:r>
      <w:r w:rsidR="008E31F4">
        <w:rPr>
          <w:rFonts w:hint="eastAsia"/>
          <w:color w:val="FF0000"/>
          <w:lang w:eastAsia="zh-CN"/>
        </w:rPr>
        <w:t xml:space="preserve"> FTL</w:t>
      </w:r>
      <w:r w:rsidR="008E31F4">
        <w:rPr>
          <w:color w:val="FF0000"/>
          <w:lang w:eastAsia="zh-CN"/>
        </w:rPr>
        <w:t xml:space="preserve"> </w:t>
      </w:r>
      <w:r w:rsidR="008E31F4">
        <w:rPr>
          <w:rFonts w:hint="eastAsia"/>
          <w:color w:val="FF0000"/>
          <w:lang w:eastAsia="zh-CN"/>
        </w:rPr>
        <w:t>对于</w:t>
      </w:r>
      <w:r w:rsidR="008E31F4">
        <w:rPr>
          <w:rFonts w:hint="eastAsia"/>
          <w:color w:val="FF0000"/>
          <w:lang w:eastAsia="zh-CN"/>
        </w:rPr>
        <w:t>CD</w:t>
      </w:r>
      <w:r w:rsidR="008E31F4">
        <w:rPr>
          <w:color w:val="FF0000"/>
          <w:lang w:eastAsia="zh-CN"/>
        </w:rPr>
        <w:t xml:space="preserve">4T </w:t>
      </w:r>
      <w:r w:rsidR="008E31F4">
        <w:rPr>
          <w:rFonts w:hint="eastAsia"/>
          <w:color w:val="FF0000"/>
          <w:lang w:eastAsia="zh-CN"/>
        </w:rPr>
        <w:t>作用的参考文献，说明为什么选择这两个基因</w:t>
      </w:r>
      <w:r w:rsidR="008E31F4">
        <w:rPr>
          <w:rFonts w:hint="eastAsia"/>
          <w:lang w:eastAsia="zh-CN"/>
        </w:rPr>
        <w:t>)</w:t>
      </w:r>
      <w:r w:rsidR="001F5C6D">
        <w:rPr>
          <w:lang w:eastAsia="zh-CN"/>
        </w:rPr>
        <w:t xml:space="preserve"> In Fig. 2d, the distribution of IFIT2 in the control dataset varied from the distribution in the </w:t>
      </w:r>
      <w:r w:rsidR="00557517">
        <w:rPr>
          <w:rFonts w:hint="eastAsia"/>
          <w:lang w:eastAsia="zh-CN"/>
        </w:rPr>
        <w:t>simulation</w:t>
      </w:r>
      <w:r w:rsidR="001F5C6D">
        <w:rPr>
          <w:lang w:eastAsia="zh-CN"/>
        </w:rPr>
        <w:t xml:space="preserve"> dataset. In the prediction results, our sc</w:t>
      </w:r>
      <w:r w:rsidR="00557517">
        <w:rPr>
          <w:lang w:eastAsia="zh-CN"/>
        </w:rPr>
        <w:t>P</w:t>
      </w:r>
      <w:r w:rsidR="001F5C6D">
        <w:rPr>
          <w:lang w:eastAsia="zh-CN"/>
        </w:rPr>
        <w:t xml:space="preserve">erb was </w:t>
      </w:r>
      <w:r w:rsidR="00557517">
        <w:rPr>
          <w:rFonts w:hint="eastAsia"/>
          <w:lang w:eastAsia="zh-CN"/>
        </w:rPr>
        <w:t>closest</w:t>
      </w:r>
      <w:r w:rsidR="001F5C6D">
        <w:rPr>
          <w:lang w:eastAsia="zh-CN"/>
        </w:rPr>
        <w:t xml:space="preserve"> to the mean of the stimulation dataset, with a relatively large value range between 0.5 to 3.0 after </w:t>
      </w:r>
      <w:r w:rsidR="00557517">
        <w:rPr>
          <w:rFonts w:hint="eastAsia"/>
          <w:lang w:eastAsia="zh-CN"/>
        </w:rPr>
        <w:t>log transformati</w:t>
      </w:r>
      <w:r w:rsidR="00557517">
        <w:rPr>
          <w:lang w:eastAsia="zh-CN"/>
        </w:rPr>
        <w:t>on</w:t>
      </w:r>
      <w:r w:rsidR="001F5C6D">
        <w:rPr>
          <w:lang w:eastAsia="zh-CN"/>
        </w:rPr>
        <w:t xml:space="preserve">. The scGEN and sc-WGAN provided comparable predictions, but the mean of the predictions </w:t>
      </w:r>
      <w:r w:rsidR="00557517">
        <w:rPr>
          <w:rFonts w:hint="eastAsia"/>
          <w:lang w:eastAsia="zh-CN"/>
        </w:rPr>
        <w:t>was</w:t>
      </w:r>
      <w:r w:rsidR="001F5C6D">
        <w:rPr>
          <w:lang w:eastAsia="zh-CN"/>
        </w:rPr>
        <w:t xml:space="preserve"> slightly larger than the real stimulation data.  In this particular gene, CVAE was more </w:t>
      </w:r>
      <w:r w:rsidR="00557517">
        <w:rPr>
          <w:rFonts w:hint="eastAsia"/>
          <w:lang w:eastAsia="zh-CN"/>
        </w:rPr>
        <w:t>associated</w:t>
      </w:r>
      <w:r w:rsidR="001F5C6D">
        <w:rPr>
          <w:lang w:eastAsia="zh-CN"/>
        </w:rPr>
        <w:t xml:space="preserve"> with the control data, and stGAN focused on the outliers with high gene expressions.  In Fig. 2e, the distribution pattern of FTL in the control dataset was similar </w:t>
      </w:r>
      <w:r w:rsidR="00557517">
        <w:rPr>
          <w:rFonts w:hint="eastAsia"/>
          <w:lang w:eastAsia="zh-CN"/>
        </w:rPr>
        <w:t>to</w:t>
      </w:r>
      <w:r w:rsidR="001F5C6D">
        <w:rPr>
          <w:lang w:eastAsia="zh-CN"/>
        </w:rPr>
        <w:t xml:space="preserve"> the distribution in the real stimulation dataset. Under such </w:t>
      </w:r>
      <w:r w:rsidR="00557517">
        <w:rPr>
          <w:lang w:eastAsia="zh-CN"/>
        </w:rPr>
        <w:t xml:space="preserve">a </w:t>
      </w:r>
      <w:r w:rsidR="001F5C6D">
        <w:rPr>
          <w:lang w:eastAsia="zh-CN"/>
        </w:rPr>
        <w:t>scenario, most of the predictions in sc</w:t>
      </w:r>
      <w:r w:rsidR="00FC67A5">
        <w:rPr>
          <w:lang w:eastAsia="zh-CN"/>
        </w:rPr>
        <w:t>P</w:t>
      </w:r>
      <w:r w:rsidR="001F5C6D">
        <w:rPr>
          <w:lang w:eastAsia="zh-CN"/>
        </w:rPr>
        <w:t xml:space="preserve">erb were close to the mean of the </w:t>
      </w:r>
      <w:r w:rsidR="00FC67A5">
        <w:rPr>
          <w:lang w:eastAsia="zh-CN"/>
        </w:rPr>
        <w:t>simulation</w:t>
      </w:r>
      <w:r w:rsidR="001F5C6D">
        <w:rPr>
          <w:lang w:eastAsia="zh-CN"/>
        </w:rPr>
        <w:t xml:space="preserve"> data, </w:t>
      </w:r>
      <w:r w:rsidR="001F5C6D" w:rsidRPr="001F5C6D">
        <w:rPr>
          <w:color w:val="FF0000"/>
          <w:lang w:eastAsia="zh-CN"/>
        </w:rPr>
        <w:t xml:space="preserve">while the predictions from scgen and CVAE were expanded to </w:t>
      </w:r>
      <w:r w:rsidR="00FC67A5">
        <w:rPr>
          <w:color w:val="FF0000"/>
          <w:lang w:eastAsia="zh-CN"/>
        </w:rPr>
        <w:t xml:space="preserve">a </w:t>
      </w:r>
      <w:r w:rsidR="001F5C6D" w:rsidRPr="001F5C6D">
        <w:rPr>
          <w:color w:val="FF0000"/>
          <w:lang w:eastAsia="zh-CN"/>
        </w:rPr>
        <w:t>larger range</w:t>
      </w:r>
      <w:r w:rsidR="001F5C6D">
        <w:rPr>
          <w:color w:val="FF0000"/>
          <w:lang w:eastAsia="zh-CN"/>
        </w:rPr>
        <w:t>(</w:t>
      </w:r>
      <w:r w:rsidR="001F5C6D">
        <w:rPr>
          <w:rFonts w:hint="eastAsia"/>
          <w:color w:val="FF0000"/>
          <w:lang w:eastAsia="zh-CN"/>
        </w:rPr>
        <w:t>这里想说明</w:t>
      </w:r>
      <w:r w:rsidR="001F5C6D">
        <w:rPr>
          <w:rFonts w:hint="eastAsia"/>
          <w:color w:val="FF0000"/>
          <w:lang w:eastAsia="zh-CN"/>
        </w:rPr>
        <w:t>scgen</w:t>
      </w:r>
      <w:r w:rsidR="001F5C6D">
        <w:rPr>
          <w:color w:val="FF0000"/>
          <w:lang w:eastAsia="zh-CN"/>
        </w:rPr>
        <w:t xml:space="preserve"> </w:t>
      </w:r>
      <w:r w:rsidR="001F5C6D">
        <w:rPr>
          <w:rFonts w:hint="eastAsia"/>
          <w:color w:val="FF0000"/>
          <w:lang w:eastAsia="zh-CN"/>
        </w:rPr>
        <w:t>和</w:t>
      </w:r>
      <w:r w:rsidR="001F5C6D">
        <w:rPr>
          <w:rFonts w:hint="eastAsia"/>
          <w:color w:val="FF0000"/>
          <w:lang w:eastAsia="zh-CN"/>
        </w:rPr>
        <w:t xml:space="preserve"> cvae</w:t>
      </w:r>
      <w:r w:rsidR="001F5C6D">
        <w:rPr>
          <w:color w:val="FF0000"/>
          <w:lang w:eastAsia="zh-CN"/>
        </w:rPr>
        <w:t xml:space="preserve"> </w:t>
      </w:r>
      <w:r w:rsidR="001F5C6D">
        <w:rPr>
          <w:rFonts w:hint="eastAsia"/>
          <w:color w:val="FF0000"/>
          <w:lang w:eastAsia="zh-CN"/>
        </w:rPr>
        <w:t>的预测值更发散，而</w:t>
      </w:r>
      <w:r w:rsidR="001F5C6D">
        <w:rPr>
          <w:rFonts w:hint="eastAsia"/>
          <w:color w:val="FF0000"/>
          <w:lang w:eastAsia="zh-CN"/>
        </w:rPr>
        <w:t>scperb</w:t>
      </w:r>
      <w:r w:rsidR="001F5C6D">
        <w:rPr>
          <w:color w:val="FF0000"/>
          <w:lang w:eastAsia="zh-CN"/>
        </w:rPr>
        <w:t xml:space="preserve"> </w:t>
      </w:r>
      <w:r w:rsidR="001F5C6D">
        <w:rPr>
          <w:rFonts w:hint="eastAsia"/>
          <w:color w:val="FF0000"/>
          <w:lang w:eastAsia="zh-CN"/>
        </w:rPr>
        <w:t>更集中</w:t>
      </w:r>
      <w:r w:rsidR="001F5C6D">
        <w:rPr>
          <w:rFonts w:hint="eastAsia"/>
          <w:color w:val="FF0000"/>
          <w:lang w:eastAsia="zh-CN"/>
        </w:rPr>
        <w:t>)</w:t>
      </w:r>
      <w:r w:rsidR="001F5C6D">
        <w:rPr>
          <w:lang w:eastAsia="zh-CN"/>
        </w:rPr>
        <w:t>.  S</w:t>
      </w:r>
      <w:r w:rsidR="001F5C6D">
        <w:rPr>
          <w:rFonts w:hint="eastAsia"/>
          <w:lang w:eastAsia="zh-CN"/>
        </w:rPr>
        <w:t>t-GAN</w:t>
      </w:r>
      <w:r w:rsidR="001F5C6D">
        <w:rPr>
          <w:lang w:eastAsia="zh-CN"/>
        </w:rPr>
        <w:t xml:space="preserve"> responded to the high gene expressions while the predictions in sc-WGAN had lower gene expressions. </w:t>
      </w:r>
    </w:p>
    <w:p w14:paraId="130F9055" w14:textId="3CDBE5F6" w:rsidR="00AC6938" w:rsidRDefault="00BE2A5C" w:rsidP="00AC6938">
      <w:pPr>
        <w:rPr>
          <w:sz w:val="32"/>
          <w:szCs w:val="32"/>
        </w:rPr>
      </w:pPr>
      <w:bookmarkStart w:id="8" w:name="scperb-outperforms-other-benchmarkers"/>
      <w:bookmarkEnd w:id="7"/>
      <w:r w:rsidRPr="00BE2A5C">
        <w:rPr>
          <w:noProof/>
          <w:sz w:val="32"/>
          <w:szCs w:val="32"/>
        </w:rPr>
        <w:lastRenderedPageBreak/>
        <w:drawing>
          <wp:inline distT="0" distB="0" distL="0" distR="0" wp14:anchorId="5B11D46D" wp14:editId="662649CD">
            <wp:extent cx="5486400" cy="30778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77845"/>
                    </a:xfrm>
                    <a:prstGeom prst="rect">
                      <a:avLst/>
                    </a:prstGeom>
                  </pic:spPr>
                </pic:pic>
              </a:graphicData>
            </a:graphic>
          </wp:inline>
        </w:drawing>
      </w:r>
    </w:p>
    <w:p w14:paraId="0E558D9A" w14:textId="10AA11E7" w:rsidR="001F5985" w:rsidRDefault="00A10E90" w:rsidP="00E05145">
      <w:pPr>
        <w:pStyle w:val="a0"/>
        <w:rPr>
          <w:sz w:val="32"/>
          <w:szCs w:val="32"/>
        </w:rPr>
      </w:pPr>
      <w:r>
        <w:rPr>
          <w:sz w:val="32"/>
          <w:szCs w:val="32"/>
        </w:rPr>
        <w:t>5</w:t>
      </w:r>
      <w:r w:rsidR="00AC6938">
        <w:rPr>
          <w:sz w:val="32"/>
          <w:szCs w:val="32"/>
        </w:rPr>
        <w:t xml:space="preserve">.2 </w:t>
      </w:r>
      <w:r w:rsidR="00411E4F" w:rsidRPr="00061C09">
        <w:rPr>
          <w:sz w:val="32"/>
          <w:szCs w:val="32"/>
        </w:rPr>
        <w:t>scPerb is an innovative generative model that can accurately predict single-cell perturbation responses.</w:t>
      </w:r>
    </w:p>
    <w:p w14:paraId="7AAF7879" w14:textId="238131AC" w:rsidR="000F15F0" w:rsidRDefault="000F15F0" w:rsidP="00E05145">
      <w:pPr>
        <w:pStyle w:val="a0"/>
      </w:pPr>
      <w:r>
        <w:rPr>
          <w:rFonts w:hint="eastAsia"/>
          <w:lang w:eastAsia="zh-CN"/>
        </w:rPr>
        <w:t>In</w:t>
      </w:r>
      <w:r>
        <w:rPr>
          <w:lang w:eastAsia="zh-CN"/>
        </w:rPr>
        <w:t xml:space="preserve"> </w:t>
      </w:r>
      <w:r>
        <w:rPr>
          <w:rFonts w:hint="eastAsia"/>
          <w:lang w:eastAsia="zh-CN"/>
        </w:rPr>
        <w:t>this</w:t>
      </w:r>
      <w:r>
        <w:rPr>
          <w:lang w:eastAsia="zh-CN"/>
        </w:rPr>
        <w:t xml:space="preserve"> </w:t>
      </w:r>
      <w:r>
        <w:rPr>
          <w:rFonts w:hint="eastAsia"/>
          <w:lang w:eastAsia="zh-CN"/>
        </w:rPr>
        <w:t>section</w:t>
      </w:r>
      <w:r>
        <w:rPr>
          <w:lang w:eastAsia="zh-CN"/>
        </w:rPr>
        <w:t xml:space="preserve">, we aimed to show scPerb can accurately predict the single-cell perturbation responses for other cell types. Fig. 3a summarized the performance of scPerb over difference cell types. </w:t>
      </w:r>
      <w:r w:rsidR="00001A39">
        <w:rPr>
          <w:lang w:eastAsia="zh-CN"/>
        </w:rPr>
        <w:t xml:space="preserve">In CD4T, CD14+Mono, FCGR3A+Mono, scPerb can achieve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001A39">
        <w:rPr>
          <w:lang w:eastAsia="zh-CN"/>
        </w:rPr>
        <w:t xml:space="preserve">score=0.99 in both the top 100 DEGs and all gene expressions. In Dendritic, the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001A39">
        <w:rPr>
          <w:lang w:eastAsia="zh-CN"/>
        </w:rPr>
        <w:t xml:space="preserve">score was 0.98 and 0.98 accordingly. </w:t>
      </w:r>
      <w:r w:rsidR="006047E7">
        <w:rPr>
          <w:lang w:eastAsia="zh-CN"/>
        </w:rPr>
        <w:t xml:space="preserve">In B cells and NK cells, the performance of top 100 DEGs was slightly better than the performance on all genes, which was 0.99 vs. 0.98 and 0.98 vs. 0.97 respectively. </w:t>
      </w:r>
      <w:r w:rsidR="006047E7">
        <w:rPr>
          <w:rFonts w:hint="eastAsia"/>
          <w:lang w:eastAsia="zh-CN"/>
        </w:rPr>
        <w:t>We</w:t>
      </w:r>
      <w:r w:rsidR="006047E7">
        <w:rPr>
          <w:lang w:eastAsia="zh-CN"/>
        </w:rPr>
        <w:t xml:space="preserve"> also observed in CD8T, the performance of top 100 DEGs was 0.94, which was slightly lower than the performance on all genes (average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006047E7">
        <w:rPr>
          <w:lang w:eastAsia="zh-CN"/>
        </w:rPr>
        <w:t>score=0.96)</w:t>
      </w:r>
      <w:r w:rsidR="00DA2883">
        <w:rPr>
          <w:lang w:eastAsia="zh-CN"/>
        </w:rPr>
        <w:t xml:space="preserve">. In Fig. 3b, the dot plot demonstrated the correlation of representative genes among different cell types. In half of the selected genes, the dot plot showed a strong difference between the gene expression and the real stimulation gene expression. On the other half of the selected genes, we presented similar gene patterns in both the control dataset and stimulation dataset. In the green dashed rectangle box, we highlighted the mean of the expression in the control, predicted and real stimulation dataset. Fig. 3b implied that the mean gene expression of B cells, CD8T, Dendritic in our scPerb prediction was associated with the mean gene expression in the real stimulation dataset. The umap in Fig. 3c </w:t>
      </w:r>
      <w:r w:rsidR="00B461F3">
        <w:rPr>
          <w:lang w:eastAsia="zh-CN"/>
        </w:rPr>
        <w:t>showed that the predicted gene expression from scPerb in CD4T was correlated with the real stimulation gene expression in the latent space. In particular, for a specific gene IFI6, we also illustrated the consistent observation.</w:t>
      </w:r>
    </w:p>
    <w:p w14:paraId="5E9B845D" w14:textId="33EB9F75" w:rsidR="00AC6938" w:rsidRDefault="00BE2A5C" w:rsidP="00AC6938">
      <w:pPr>
        <w:rPr>
          <w:sz w:val="32"/>
          <w:szCs w:val="32"/>
        </w:rPr>
      </w:pPr>
      <w:bookmarkStart w:id="9" w:name="X0f860db57c69307004e1ad1675050c652cd5a10"/>
      <w:bookmarkEnd w:id="8"/>
      <w:r w:rsidRPr="00BE2A5C">
        <w:rPr>
          <w:noProof/>
          <w:sz w:val="32"/>
          <w:szCs w:val="32"/>
        </w:rPr>
        <w:lastRenderedPageBreak/>
        <w:drawing>
          <wp:inline distT="0" distB="0" distL="0" distR="0" wp14:anchorId="71510C8A" wp14:editId="3CEA264C">
            <wp:extent cx="5486400" cy="4307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307840"/>
                    </a:xfrm>
                    <a:prstGeom prst="rect">
                      <a:avLst/>
                    </a:prstGeom>
                  </pic:spPr>
                </pic:pic>
              </a:graphicData>
            </a:graphic>
          </wp:inline>
        </w:drawing>
      </w:r>
    </w:p>
    <w:p w14:paraId="356BD9DF" w14:textId="34BDAA36" w:rsidR="00271C5B" w:rsidRDefault="00A10E90" w:rsidP="00AC6938">
      <w:pPr>
        <w:rPr>
          <w:sz w:val="32"/>
          <w:szCs w:val="32"/>
        </w:rPr>
      </w:pPr>
      <w:r>
        <w:rPr>
          <w:sz w:val="32"/>
          <w:szCs w:val="32"/>
        </w:rPr>
        <w:t>5</w:t>
      </w:r>
      <w:r w:rsidR="00AC6938">
        <w:rPr>
          <w:sz w:val="32"/>
          <w:szCs w:val="32"/>
        </w:rPr>
        <w:t xml:space="preserve">.3 </w:t>
      </w:r>
      <w:r w:rsidR="00AC6938" w:rsidRPr="003419A3">
        <w:rPr>
          <w:sz w:val="32"/>
          <w:szCs w:val="32"/>
        </w:rPr>
        <w:t xml:space="preserve">scPerb can </w:t>
      </w:r>
      <w:commentRangeStart w:id="10"/>
      <w:r w:rsidR="00AC6938" w:rsidRPr="003419A3">
        <w:rPr>
          <w:sz w:val="32"/>
          <w:szCs w:val="32"/>
        </w:rPr>
        <w:t xml:space="preserve">accurately </w:t>
      </w:r>
      <w:commentRangeEnd w:id="10"/>
      <w:r w:rsidR="00891509">
        <w:rPr>
          <w:rStyle w:val="af5"/>
        </w:rPr>
        <w:commentReference w:id="10"/>
      </w:r>
      <w:r w:rsidR="00AC6938" w:rsidRPr="003419A3">
        <w:rPr>
          <w:sz w:val="32"/>
          <w:szCs w:val="32"/>
        </w:rPr>
        <w:t>predict the perturbation of cells</w:t>
      </w:r>
      <w:r w:rsidR="00DF349B">
        <w:rPr>
          <w:sz w:val="32"/>
          <w:szCs w:val="32"/>
        </w:rPr>
        <w:t xml:space="preserve"> in PBMC dataset</w:t>
      </w:r>
    </w:p>
    <w:p w14:paraId="6B37B7CD" w14:textId="1D481206" w:rsidR="00271C5B" w:rsidRPr="00271C5B" w:rsidRDefault="00271C5B" w:rsidP="00AC6938">
      <w:r w:rsidRPr="00AC0B8D">
        <w:rPr>
          <w:rFonts w:hint="eastAsia"/>
          <w:highlight w:val="yellow"/>
        </w:rPr>
        <w:t>s</w:t>
      </w:r>
      <w:r w:rsidRPr="00AC0B8D">
        <w:rPr>
          <w:highlight w:val="yellow"/>
        </w:rPr>
        <w:t xml:space="preserve">cPerb has robust </w:t>
      </w:r>
      <w:r>
        <w:rPr>
          <w:highlight w:val="yellow"/>
        </w:rPr>
        <w:t>results</w:t>
      </w:r>
      <w:r w:rsidRPr="00AC0B8D">
        <w:rPr>
          <w:highlight w:val="yellow"/>
        </w:rPr>
        <w:t xml:space="preserve"> in multiple datasets. In </w:t>
      </w:r>
      <w:r w:rsidRPr="00C20538">
        <w:rPr>
          <w:color w:val="000000" w:themeColor="text1"/>
          <w:highlight w:val="yellow"/>
        </w:rPr>
        <w:t>PBMC-Kang</w:t>
      </w:r>
      <w:r w:rsidRPr="00AC0B8D">
        <w:rPr>
          <w:highlight w:val="yellow"/>
        </w:rPr>
        <w:t xml:space="preserve"> dataset </w:t>
      </w:r>
      <w:r w:rsidRPr="00AC0B8D">
        <w:rPr>
          <w:highlight w:val="yellow"/>
        </w:rPr>
        <w:fldChar w:fldCharType="begin"/>
      </w:r>
      <w:r w:rsidR="007F286D">
        <w:rPr>
          <w:highlight w:val="yellow"/>
        </w:rPr>
        <w:instrText xml:space="preserve"> ADDIN EN.CITE &lt;EndNote&gt;&lt;Cite&gt;&lt;Author&gt;Kang&lt;/Author&gt;&lt;Year&gt;2018&lt;/Year&gt;&lt;RecNum&gt;9&lt;/RecNum&gt;&lt;DisplayText&gt;[1]&lt;/DisplayText&gt;&lt;record&gt;&lt;rec-number&gt;9&lt;/rec-number&gt;&lt;foreign-keys&gt;&lt;key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AC0B8D">
        <w:rPr>
          <w:highlight w:val="yellow"/>
        </w:rPr>
        <w:fldChar w:fldCharType="separate"/>
      </w:r>
      <w:r w:rsidR="007F286D">
        <w:rPr>
          <w:noProof/>
          <w:highlight w:val="yellow"/>
        </w:rPr>
        <w:t>[1]</w:t>
      </w:r>
      <w:r w:rsidRPr="00AC0B8D">
        <w:rPr>
          <w:highlight w:val="yellow"/>
        </w:rPr>
        <w:fldChar w:fldCharType="end"/>
      </w:r>
      <w:r w:rsidRPr="00AC0B8D">
        <w:rPr>
          <w:highlight w:val="yellow"/>
        </w:rPr>
        <w:t xml:space="preserve">, scPerb still outperforms other methods, achieving 0.98 in the mean </w:t>
      </w:r>
      <m:oMath>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oMath>
      <w:r w:rsidRPr="00AC0B8D">
        <w:rPr>
          <w:highlight w:val="yellow"/>
        </w:rPr>
        <w:t xml:space="preserve"> of all the cell types, followed by scGen with a </w:t>
      </w:r>
      <m:oMath>
        <m:sSup>
          <m:sSupPr>
            <m:ctrlPr>
              <w:rPr>
                <w:rFonts w:ascii="Cambria Math" w:hAnsi="Cambria Math"/>
                <w:i/>
                <w:highlight w:val="yellow"/>
              </w:rPr>
            </m:ctrlPr>
          </m:sSupPr>
          <m:e>
            <m:r>
              <w:rPr>
                <w:rFonts w:ascii="Cambria Math" w:hAnsi="Cambria Math"/>
                <w:highlight w:val="yellow"/>
              </w:rPr>
              <m:t>R</m:t>
            </m:r>
          </m:e>
          <m:sup>
            <m:r>
              <w:rPr>
                <w:rFonts w:ascii="Cambria Math" w:hAnsi="Cambria Math"/>
                <w:highlight w:val="yellow"/>
              </w:rPr>
              <m:t>2</m:t>
            </m:r>
          </m:sup>
        </m:sSup>
      </m:oMath>
      <w:r w:rsidRPr="00AC0B8D">
        <w:rPr>
          <w:rFonts w:hint="eastAsia"/>
          <w:highlight w:val="yellow"/>
        </w:rPr>
        <w:t xml:space="preserve"> </w:t>
      </w:r>
      <w:r w:rsidRPr="00AC0B8D">
        <w:rPr>
          <w:highlight w:val="yellow"/>
        </w:rPr>
        <w:t xml:space="preserve">of 0.96, CVAE with 0.91, </w:t>
      </w:r>
      <w:r>
        <w:rPr>
          <w:rFonts w:hint="eastAsia"/>
          <w:highlight w:val="yellow"/>
          <w:lang w:eastAsia="zh-CN"/>
        </w:rPr>
        <w:t>st-</w:t>
      </w:r>
      <w:r w:rsidRPr="00AC0B8D">
        <w:rPr>
          <w:highlight w:val="yellow"/>
        </w:rPr>
        <w:t>GAN with 0.42 and sc-WGAN with 0.12 (Fig</w:t>
      </w:r>
      <w:r>
        <w:rPr>
          <w:highlight w:val="yellow"/>
        </w:rPr>
        <w:t>.</w:t>
      </w:r>
      <w:r w:rsidRPr="00AC0B8D">
        <w:rPr>
          <w:highlight w:val="yellow"/>
        </w:rPr>
        <w:t xml:space="preserve"> 4a).</w:t>
      </w:r>
      <w:r>
        <w:t xml:space="preserve"> Moreover, scPerb precisely predicted the result of FCGR3A Mono cells, reaching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0.9948 and 0.9978 respectively for all genes and its top 100 DEGs (Fig. 4b). Meanwhile, it is important to note that alternative benchmark methods, including scGEN, sc-WGAN, and style-transfer GAN, exhibited lower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in both the overall gene population and the top 100 differentially expressed genes (DEGs). To provide specific figures, scGEN yielded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of 0.9623 and 0.9545 for all genes and the top 100 DEGs, respectively, while sc-WGAN displayed R^2 values of 0.3303 and 0.8593 for the same categories, and style-transfer GAN yielded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of 0.5223 and 0.7361, respectively. This scatter plot further proved the strong prediction ability of scPerb. Moreover, in TNSF10\cite[], one of the top DEGs in FCGR3A Mono cells, which also has a control condition filled with zero values, scPerb made a better prediction than any other method, capturing the mean of the ground truth. In this case, the prediction of other methods barely captured the mean of the ground truth. (Fig. 4b) The Wilcoxon test can further </w:t>
      </w:r>
      <w:r>
        <w:lastRenderedPageBreak/>
        <w:t>explain the difference between the prediction and the real stimulated cells in the TNSF10 gene: only scPerb achieved a P-value of 0.147, meaning that there is no statistically significant difference between the prediction of scPerb and the ground truth; however, all other methods including scGEN, CVAE, and both GAN-based methods resulted in a P value far less than 0.0001, showing a significant difference between their predictions and the ground truth. (Fig. 4e) Besides, the dot plot (Fig. 4c) shows that scPerb can get robust prediction no matter whether the original control gene expression is lower (for example the IFIT1 gene), approximately the same (for example the RPL13A gene), or higher than (for example the FTH1 gene) the ground truth.</w:t>
      </w:r>
      <w:r w:rsidR="003150E3">
        <w:t xml:space="preserve"> </w:t>
      </w:r>
      <w:r w:rsidR="003150E3" w:rsidRPr="003150E3">
        <w:rPr>
          <w:color w:val="FF0000"/>
        </w:rPr>
        <w:t>\cite[</w:t>
      </w:r>
      <w:r w:rsidR="006A7AC8">
        <w:rPr>
          <w:color w:val="FF0000"/>
        </w:rPr>
        <w:t>genes</w:t>
      </w:r>
      <w:r w:rsidR="003150E3" w:rsidRPr="003150E3">
        <w:rPr>
          <w:color w:val="FF0000"/>
        </w:rPr>
        <w:t>]</w:t>
      </w:r>
    </w:p>
    <w:bookmarkEnd w:id="6"/>
    <w:bookmarkEnd w:id="9"/>
    <w:p w14:paraId="317AFA75" w14:textId="78F93225" w:rsidR="00891509" w:rsidRDefault="00BE2A5C" w:rsidP="00E70923">
      <w:r w:rsidRPr="00BE2A5C">
        <w:rPr>
          <w:noProof/>
        </w:rPr>
        <w:drawing>
          <wp:inline distT="0" distB="0" distL="0" distR="0" wp14:anchorId="0B05B2CD" wp14:editId="65A333AE">
            <wp:extent cx="5486400" cy="31076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107690"/>
                    </a:xfrm>
                    <a:prstGeom prst="rect">
                      <a:avLst/>
                    </a:prstGeom>
                  </pic:spPr>
                </pic:pic>
              </a:graphicData>
            </a:graphic>
          </wp:inline>
        </w:drawing>
      </w:r>
    </w:p>
    <w:p w14:paraId="75D9039D" w14:textId="74C77203" w:rsidR="00FE2FCB" w:rsidRDefault="003150E3" w:rsidP="00AC6938">
      <w:r w:rsidRPr="003150E3">
        <w:rPr>
          <w:noProof/>
        </w:rPr>
        <w:lastRenderedPageBreak/>
        <w:drawing>
          <wp:inline distT="0" distB="0" distL="0" distR="0" wp14:anchorId="226DC9D0" wp14:editId="0EE0BA32">
            <wp:extent cx="5486400" cy="3091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91815"/>
                    </a:xfrm>
                    <a:prstGeom prst="rect">
                      <a:avLst/>
                    </a:prstGeom>
                  </pic:spPr>
                </pic:pic>
              </a:graphicData>
            </a:graphic>
          </wp:inline>
        </w:drawing>
      </w:r>
    </w:p>
    <w:p w14:paraId="46C31FAB" w14:textId="01BD3B8B" w:rsidR="00AC6938" w:rsidRDefault="007F6010" w:rsidP="00AC6938">
      <w:pPr>
        <w:rPr>
          <w:sz w:val="32"/>
          <w:szCs w:val="32"/>
        </w:rPr>
      </w:pPr>
      <w:r>
        <w:rPr>
          <w:sz w:val="32"/>
          <w:szCs w:val="32"/>
        </w:rPr>
        <w:t>5.4</w:t>
      </w:r>
      <w:r w:rsidR="00AC6938" w:rsidRPr="00790225">
        <w:rPr>
          <w:sz w:val="32"/>
          <w:szCs w:val="32"/>
        </w:rPr>
        <w:t xml:space="preserve"> scPerb has robust </w:t>
      </w:r>
      <w:r w:rsidR="00AC6938">
        <w:rPr>
          <w:sz w:val="32"/>
          <w:szCs w:val="32"/>
        </w:rPr>
        <w:t>results</w:t>
      </w:r>
      <w:r w:rsidR="00AC6938" w:rsidRPr="00790225">
        <w:rPr>
          <w:sz w:val="32"/>
          <w:szCs w:val="32"/>
        </w:rPr>
        <w:t xml:space="preserve"> across different </w:t>
      </w:r>
      <w:commentRangeStart w:id="11"/>
      <w:r w:rsidR="00AC6938" w:rsidRPr="00790225">
        <w:rPr>
          <w:sz w:val="32"/>
          <w:szCs w:val="32"/>
        </w:rPr>
        <w:t>datasets</w:t>
      </w:r>
      <w:commentRangeEnd w:id="11"/>
      <w:r w:rsidR="00422507">
        <w:rPr>
          <w:rStyle w:val="af5"/>
        </w:rPr>
        <w:commentReference w:id="11"/>
      </w:r>
      <w:r w:rsidR="00AC6938" w:rsidRPr="00790225">
        <w:rPr>
          <w:sz w:val="32"/>
          <w:szCs w:val="32"/>
        </w:rPr>
        <w:t>.</w:t>
      </w:r>
    </w:p>
    <w:p w14:paraId="3731E7C8" w14:textId="3C5E4140" w:rsidR="00271C5B" w:rsidRDefault="00271C5B" w:rsidP="00271C5B">
      <w:r w:rsidRPr="00BE660F">
        <w:t>In alternative datasets, such as the Hpoly dataset</w:t>
      </w:r>
      <w:r w:rsidR="007F286D">
        <w:fldChar w:fldCharType="begin"/>
      </w:r>
      <w:r w:rsidR="007F286D">
        <w:instrText xml:space="preserve"> ADDIN EN.CITE &lt;EndNote&gt;&lt;Cite&gt;&lt;Author&gt;Haber&lt;/Author&gt;&lt;Year&gt;2017&lt;/Year&gt;&lt;RecNum&gt;8&lt;/RecNum&gt;&lt;DisplayText&gt;[2]&lt;/DisplayText&gt;&lt;record&gt;&lt;rec-number&gt;8&lt;/rec-number&gt;&lt;foreign-keys&gt;&lt;key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fldChar w:fldCharType="separate"/>
      </w:r>
      <w:r w:rsidR="007F286D">
        <w:rPr>
          <w:noProof/>
        </w:rPr>
        <w:t>[2]</w:t>
      </w:r>
      <w:r w:rsidR="007F286D">
        <w:fldChar w:fldCharType="end"/>
      </w:r>
      <w:r>
        <w:t>,</w:t>
      </w:r>
      <w:r>
        <w:rPr>
          <w:color w:val="FF0000"/>
        </w:rPr>
        <w:t xml:space="preserve"> </w:t>
      </w:r>
      <w:r w:rsidRPr="00BE660F">
        <w:rPr>
          <w:color w:val="000000" w:themeColor="text1"/>
        </w:rPr>
        <w:t>the robust predictive capacity</w:t>
      </w:r>
      <w:r>
        <w:rPr>
          <w:color w:val="000000" w:themeColor="text1"/>
        </w:rPr>
        <w:t xml:space="preserve"> of scPerb still remains. For most of the cell types in the Hpoly dataset, scPerb gained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higher or equal to 0.95, which is better than other VAE-based methods and has a significantly better result than GAN-based methods such as the sc-WGAN and the st-GAN (Fig. 5a). Moreover, scPerb made better predictions in this dataset, especially in Stem cells. In Fig. 5</w:t>
      </w:r>
      <w:r w:rsidR="00D37F97">
        <w:t>b</w:t>
      </w:r>
      <w:r>
        <w:t xml:space="preserve"> the distance between the prediction (green dot) and real stimulation data (orange dot) was closer than the distance between the stimulation dataset to the control dataset (blue dot). For the other benchmarks, the VAE-base methods, scGEN in Fig. 5</w:t>
      </w:r>
      <w:r w:rsidR="00D37F97">
        <w:t>c</w:t>
      </w:r>
      <w:r>
        <w:t xml:space="preserve"> and CVAE in Fig. 5</w:t>
      </w:r>
      <w:r w:rsidR="00D37F97">
        <w:t>d</w:t>
      </w:r>
      <w:r>
        <w:t xml:space="preserve"> can’t easily divide the control data samples from the prediction and stimulation data. And the GAN-based </w:t>
      </w:r>
      <w:r w:rsidR="007F286D">
        <w:rPr>
          <w:rFonts w:hint="eastAsia"/>
          <w:lang w:eastAsia="zh-CN"/>
        </w:rPr>
        <w:t>approaches</w:t>
      </w:r>
      <w:r>
        <w:t>, the st-GAN in Fig. 5</w:t>
      </w:r>
      <w:r w:rsidR="00D37F97">
        <w:t>e</w:t>
      </w:r>
      <w:r>
        <w:t xml:space="preserve"> and sc-wGAN in Fig. 5f indicated the prediction was far away from both the control and stimulation datasets. </w:t>
      </w:r>
    </w:p>
    <w:p w14:paraId="375DCD00" w14:textId="34E0DB22" w:rsidR="0042311F" w:rsidRPr="000957B2" w:rsidRDefault="00E35C59" w:rsidP="00AC6938">
      <w:pPr>
        <w:rPr>
          <w:b/>
          <w:bCs/>
          <w:sz w:val="32"/>
          <w:szCs w:val="32"/>
        </w:rPr>
      </w:pPr>
      <w:r w:rsidRPr="000957B2">
        <w:rPr>
          <w:b/>
          <w:bCs/>
          <w:sz w:val="32"/>
          <w:szCs w:val="32"/>
        </w:rPr>
        <w:t>Discussion</w:t>
      </w:r>
    </w:p>
    <w:p w14:paraId="150D92F4" w14:textId="320197A8" w:rsidR="00D258F9" w:rsidRDefault="00D258F9" w:rsidP="00D258F9">
      <w:r>
        <w:t>scPerb is a generative model that dynamically transfer the gene expression in the control dataset into the reliable stimulation dataset. The encoder of scPerb projected the raw control gene expression into the high-dimensional latent space, and aggregate with the dataset-specific styles to generate high-quality representation for the stimulation dataset. Based on the representation, the decoder from scPerb can reconstruct gene expression</w:t>
      </w:r>
      <w:r w:rsidR="00F50A94">
        <w:t xml:space="preserve"> that are correlated with the mean of the stimulation dataset. The experiments demonstrated that scPerb can capture the latent content features and generate stable dataset-specific styles across different cell types and data from multiple studies. Moreover, </w:t>
      </w:r>
      <w:r w:rsidR="00F50A94">
        <w:rPr>
          <w:rFonts w:hint="eastAsia"/>
          <w:lang w:eastAsia="zh-CN"/>
        </w:rPr>
        <w:t>quan</w:t>
      </w:r>
      <w:r w:rsidR="00F50A94">
        <w:rPr>
          <w:lang w:eastAsia="zh-CN"/>
        </w:rPr>
        <w:t xml:space="preserve">titative evaluation indicated the performance of scPerb outperform five representative benchmarkings, having state-of-the-art results in three different datasets. </w:t>
      </w:r>
    </w:p>
    <w:p w14:paraId="1F69037E" w14:textId="77777777" w:rsidR="00D258F9" w:rsidRDefault="00D258F9" w:rsidP="00D258F9"/>
    <w:p w14:paraId="7F5F6AAB" w14:textId="4AA736E7" w:rsidR="00F50A94" w:rsidRDefault="00F50A94" w:rsidP="00D258F9">
      <w:r>
        <w:t>Compared with the traditional works</w:t>
      </w:r>
      <w:r w:rsidR="002702F8">
        <w:t xml:space="preserve"> </w:t>
      </w:r>
      <w:r w:rsidR="002702F8">
        <w:fldChar w:fldCharType="begin">
          <w:fldData xml:space="preserve">PEVuZE5vdGU+PENpdGU+PEF1dGhvcj5LYXJyYXM8L0F1dGhvcj48WWVhcj4yMDE5PC9ZZWFyPjxS
ZWNOdW0+MjE8L1JlY051bT48RGlzcGxheVRleHQ+WzExLTE0XTwvRGlzcGxheVRleHQ+PHJlY29y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CC32E4">
        <w:instrText xml:space="preserve"> ADDIN EN.CITE </w:instrText>
      </w:r>
      <w:r w:rsidR="00CC32E4">
        <w:fldChar w:fldCharType="begin">
          <w:fldData xml:space="preserve">PEVuZE5vdGU+PENpdGU+PEF1dGhvcj5LYXJyYXM8L0F1dGhvcj48WWVhcj4yMDE5PC9ZZWFyPjxS
ZWNOdW0+MjE8L1JlY051bT48RGlzcGxheVRleHQ+WzExLTE0XTwvRGlzcGxheVRleHQ+PHJlY29y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CC32E4">
        <w:instrText xml:space="preserve"> ADDIN EN.CITE.DATA </w:instrText>
      </w:r>
      <w:r w:rsidR="00CC32E4">
        <w:fldChar w:fldCharType="end"/>
      </w:r>
      <w:r w:rsidR="002702F8">
        <w:fldChar w:fldCharType="separate"/>
      </w:r>
      <w:r w:rsidR="00CC32E4">
        <w:rPr>
          <w:noProof/>
        </w:rPr>
        <w:t>[11-14]</w:t>
      </w:r>
      <w:r w:rsidR="002702F8">
        <w:fldChar w:fldCharType="end"/>
      </w:r>
      <w:r>
        <w:t xml:space="preserve">, scPerb is a data-driven algorithm that can fully explore the gene expression in the raw dataset, and didn’t rely on solid domain priors. On the opposite, the traditional works extract the </w:t>
      </w:r>
      <w:r w:rsidR="00D631C6">
        <w:t>principle</w:t>
      </w:r>
      <w:r>
        <w:t xml:space="preserve"> components and build up a graph-base model in the low-dimensional manifold.  Such methods </w:t>
      </w:r>
      <w:r w:rsidR="00D631C6">
        <w:t xml:space="preserve">relied heavily on the experienced domain knowledge, and lack of generalization abilities.  Compared with other data driven algorithms, scPerb incorporates the stableness from the VAE settings, and exploit the advantage from the GAN to generate high-quality samples. </w:t>
      </w:r>
    </w:p>
    <w:p w14:paraId="5CED1EDF" w14:textId="54270FAD" w:rsidR="00D631C6" w:rsidRDefault="00D631C6" w:rsidP="00D631C6"/>
    <w:p w14:paraId="53E320A9" w14:textId="77777777" w:rsidR="00D631C6" w:rsidRDefault="00D631C6" w:rsidP="00D631C6"/>
    <w:p w14:paraId="781AD0CA" w14:textId="77777777" w:rsidR="005B1E30" w:rsidRDefault="005B1E30" w:rsidP="00AC6938"/>
    <w:p w14:paraId="07E1722B" w14:textId="77777777" w:rsidR="00AC6938" w:rsidRPr="00A23827" w:rsidRDefault="00AC6938" w:rsidP="00AC6938">
      <w:pPr>
        <w:rPr>
          <w:b/>
          <w:bCs/>
          <w:sz w:val="44"/>
          <w:szCs w:val="44"/>
          <w:lang w:eastAsia="zh-CN"/>
        </w:rPr>
      </w:pPr>
      <w:r w:rsidRPr="00A23827">
        <w:rPr>
          <w:rFonts w:hint="eastAsia"/>
          <w:b/>
          <w:bCs/>
          <w:sz w:val="44"/>
          <w:szCs w:val="44"/>
          <w:lang w:eastAsia="zh-CN"/>
        </w:rPr>
        <w:t>Re</w:t>
      </w:r>
      <w:r w:rsidRPr="00A23827">
        <w:rPr>
          <w:b/>
          <w:bCs/>
          <w:sz w:val="44"/>
          <w:szCs w:val="44"/>
          <w:lang w:eastAsia="zh-CN"/>
        </w:rPr>
        <w:t>ference</w:t>
      </w:r>
    </w:p>
    <w:p w14:paraId="3F44DE7B" w14:textId="77777777" w:rsidR="00CC32E4" w:rsidRPr="00CC32E4" w:rsidRDefault="00AC6938" w:rsidP="00CC32E4">
      <w:pPr>
        <w:pStyle w:val="EndNoteBibliography"/>
        <w:spacing w:after="0"/>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CC32E4" w:rsidRPr="00CC32E4">
        <w:rPr>
          <w:noProof/>
        </w:rPr>
        <w:t>1.</w:t>
      </w:r>
      <w:r w:rsidR="00CC32E4" w:rsidRPr="00CC32E4">
        <w:rPr>
          <w:noProof/>
        </w:rPr>
        <w:tab/>
        <w:t xml:space="preserve">Kang, H.M., et al., </w:t>
      </w:r>
      <w:r w:rsidR="00CC32E4" w:rsidRPr="00CC32E4">
        <w:rPr>
          <w:i/>
          <w:noProof/>
        </w:rPr>
        <w:t>Multiplexed droplet single-cell RNA-sequencing using natural genetic variation.</w:t>
      </w:r>
      <w:r w:rsidR="00CC32E4" w:rsidRPr="00CC32E4">
        <w:rPr>
          <w:noProof/>
        </w:rPr>
        <w:t xml:space="preserve"> Nature biotechnology, 2018. </w:t>
      </w:r>
      <w:r w:rsidR="00CC32E4" w:rsidRPr="00CC32E4">
        <w:rPr>
          <w:b/>
          <w:noProof/>
        </w:rPr>
        <w:t>36</w:t>
      </w:r>
      <w:r w:rsidR="00CC32E4" w:rsidRPr="00CC32E4">
        <w:rPr>
          <w:noProof/>
        </w:rPr>
        <w:t>(1): p. 89-94.</w:t>
      </w:r>
    </w:p>
    <w:p w14:paraId="1106E874" w14:textId="77777777" w:rsidR="00CC32E4" w:rsidRPr="00CC32E4" w:rsidRDefault="00CC32E4" w:rsidP="00CC32E4">
      <w:pPr>
        <w:pStyle w:val="EndNoteBibliography"/>
        <w:spacing w:after="0"/>
        <w:ind w:left="720" w:hanging="720"/>
        <w:rPr>
          <w:noProof/>
        </w:rPr>
      </w:pPr>
      <w:r w:rsidRPr="00CC32E4">
        <w:rPr>
          <w:noProof/>
        </w:rPr>
        <w:t>2.</w:t>
      </w:r>
      <w:r w:rsidRPr="00CC32E4">
        <w:rPr>
          <w:noProof/>
        </w:rPr>
        <w:tab/>
        <w:t xml:space="preserve">Haber, A.L., et al., </w:t>
      </w:r>
      <w:r w:rsidRPr="00CC32E4">
        <w:rPr>
          <w:i/>
          <w:noProof/>
        </w:rPr>
        <w:t>A single-cell survey of the small intestinal epithelium.</w:t>
      </w:r>
      <w:r w:rsidRPr="00CC32E4">
        <w:rPr>
          <w:noProof/>
        </w:rPr>
        <w:t xml:space="preserve"> Nature, 2017. </w:t>
      </w:r>
      <w:r w:rsidRPr="00CC32E4">
        <w:rPr>
          <w:b/>
          <w:noProof/>
        </w:rPr>
        <w:t>551</w:t>
      </w:r>
      <w:r w:rsidRPr="00CC32E4">
        <w:rPr>
          <w:noProof/>
        </w:rPr>
        <w:t>(7680): p. 333-339.</w:t>
      </w:r>
    </w:p>
    <w:p w14:paraId="7C6E41DC" w14:textId="77777777" w:rsidR="00CC32E4" w:rsidRPr="00CC32E4" w:rsidRDefault="00CC32E4" w:rsidP="00CC32E4">
      <w:pPr>
        <w:pStyle w:val="EndNoteBibliography"/>
        <w:spacing w:after="0"/>
        <w:ind w:left="720" w:hanging="720"/>
        <w:rPr>
          <w:noProof/>
        </w:rPr>
      </w:pPr>
      <w:r w:rsidRPr="00CC32E4">
        <w:rPr>
          <w:noProof/>
        </w:rPr>
        <w:t>3.</w:t>
      </w:r>
      <w:r w:rsidRPr="00CC32E4">
        <w:rPr>
          <w:noProof/>
        </w:rPr>
        <w:tab/>
        <w:t xml:space="preserve">Hagai, T., et al., </w:t>
      </w:r>
      <w:r w:rsidRPr="00CC32E4">
        <w:rPr>
          <w:i/>
          <w:noProof/>
        </w:rPr>
        <w:t>Gene expression variability across cells and species shapes innate immunity.</w:t>
      </w:r>
      <w:r w:rsidRPr="00CC32E4">
        <w:rPr>
          <w:noProof/>
        </w:rPr>
        <w:t xml:space="preserve"> Nature, 2018. </w:t>
      </w:r>
      <w:r w:rsidRPr="00CC32E4">
        <w:rPr>
          <w:b/>
          <w:noProof/>
        </w:rPr>
        <w:t>563</w:t>
      </w:r>
      <w:r w:rsidRPr="00CC32E4">
        <w:rPr>
          <w:noProof/>
        </w:rPr>
        <w:t>(7730): p. 197-202.</w:t>
      </w:r>
    </w:p>
    <w:p w14:paraId="75469045" w14:textId="77777777" w:rsidR="00CC32E4" w:rsidRPr="00CC32E4" w:rsidRDefault="00CC32E4" w:rsidP="00CC32E4">
      <w:pPr>
        <w:pStyle w:val="EndNoteBibliography"/>
        <w:spacing w:after="0"/>
        <w:ind w:left="720" w:hanging="720"/>
        <w:rPr>
          <w:noProof/>
        </w:rPr>
      </w:pPr>
      <w:r w:rsidRPr="00CC32E4">
        <w:rPr>
          <w:noProof/>
        </w:rPr>
        <w:t>4.</w:t>
      </w:r>
      <w:r w:rsidRPr="00CC32E4">
        <w:rPr>
          <w:noProof/>
        </w:rPr>
        <w:tab/>
        <w:t xml:space="preserve">Dixit, A., et al., </w:t>
      </w:r>
      <w:r w:rsidRPr="00CC32E4">
        <w:rPr>
          <w:i/>
          <w:noProof/>
        </w:rPr>
        <w:t>Perturb-Seq: dissecting molecular circuits with scalable single-cell RNA profiling of pooled genetic screens.</w:t>
      </w:r>
      <w:r w:rsidRPr="00CC32E4">
        <w:rPr>
          <w:noProof/>
        </w:rPr>
        <w:t xml:space="preserve"> cell, 2016. </w:t>
      </w:r>
      <w:r w:rsidRPr="00CC32E4">
        <w:rPr>
          <w:b/>
          <w:noProof/>
        </w:rPr>
        <w:t>167</w:t>
      </w:r>
      <w:r w:rsidRPr="00CC32E4">
        <w:rPr>
          <w:noProof/>
        </w:rPr>
        <w:t>(7): p. 1853-1866. e17.</w:t>
      </w:r>
    </w:p>
    <w:p w14:paraId="04C2E45F" w14:textId="77777777" w:rsidR="00CC32E4" w:rsidRPr="00CC32E4" w:rsidRDefault="00CC32E4" w:rsidP="00CC32E4">
      <w:pPr>
        <w:pStyle w:val="EndNoteBibliography"/>
        <w:spacing w:after="0"/>
        <w:ind w:left="720" w:hanging="720"/>
        <w:rPr>
          <w:noProof/>
        </w:rPr>
      </w:pPr>
      <w:r w:rsidRPr="00CC32E4">
        <w:rPr>
          <w:noProof/>
        </w:rPr>
        <w:t>5.</w:t>
      </w:r>
      <w:r w:rsidRPr="00CC32E4">
        <w:rPr>
          <w:noProof/>
        </w:rPr>
        <w:tab/>
        <w:t xml:space="preserve">Adamson, B., et al., </w:t>
      </w:r>
      <w:r w:rsidRPr="00CC32E4">
        <w:rPr>
          <w:i/>
          <w:noProof/>
        </w:rPr>
        <w:t>A multiplexed single-cell CRISPR screening platform enables systematic dissection of the unfolded protein response.</w:t>
      </w:r>
      <w:r w:rsidRPr="00CC32E4">
        <w:rPr>
          <w:noProof/>
        </w:rPr>
        <w:t xml:space="preserve"> Cell, 2016. </w:t>
      </w:r>
      <w:r w:rsidRPr="00CC32E4">
        <w:rPr>
          <w:b/>
          <w:noProof/>
        </w:rPr>
        <w:t>167</w:t>
      </w:r>
      <w:r w:rsidRPr="00CC32E4">
        <w:rPr>
          <w:noProof/>
        </w:rPr>
        <w:t>(7): p. 1867-1882. e21.</w:t>
      </w:r>
    </w:p>
    <w:p w14:paraId="1C934201" w14:textId="77777777" w:rsidR="00CC32E4" w:rsidRPr="00CC32E4" w:rsidRDefault="00CC32E4" w:rsidP="00CC32E4">
      <w:pPr>
        <w:pStyle w:val="EndNoteBibliography"/>
        <w:spacing w:after="0"/>
        <w:ind w:left="720" w:hanging="720"/>
        <w:rPr>
          <w:noProof/>
        </w:rPr>
      </w:pPr>
      <w:r w:rsidRPr="00CC32E4">
        <w:rPr>
          <w:noProof/>
        </w:rPr>
        <w:t>6.</w:t>
      </w:r>
      <w:r w:rsidRPr="00CC32E4">
        <w:rPr>
          <w:noProof/>
        </w:rPr>
        <w:tab/>
        <w:t xml:space="preserve">Datlinger, P., et al., </w:t>
      </w:r>
      <w:r w:rsidRPr="00CC32E4">
        <w:rPr>
          <w:i/>
          <w:noProof/>
        </w:rPr>
        <w:t>Pooled CRISPR screening with single-cell transcriptome readout.</w:t>
      </w:r>
      <w:r w:rsidRPr="00CC32E4">
        <w:rPr>
          <w:noProof/>
        </w:rPr>
        <w:t xml:space="preserve"> Nature methods, 2017. </w:t>
      </w:r>
      <w:r w:rsidRPr="00CC32E4">
        <w:rPr>
          <w:b/>
          <w:noProof/>
        </w:rPr>
        <w:t>14</w:t>
      </w:r>
      <w:r w:rsidRPr="00CC32E4">
        <w:rPr>
          <w:noProof/>
        </w:rPr>
        <w:t>(3): p. 297-301.</w:t>
      </w:r>
    </w:p>
    <w:p w14:paraId="44677B10" w14:textId="77777777" w:rsidR="00CC32E4" w:rsidRPr="00CC32E4" w:rsidRDefault="00CC32E4" w:rsidP="00CC32E4">
      <w:pPr>
        <w:pStyle w:val="EndNoteBibliography"/>
        <w:spacing w:after="0"/>
        <w:ind w:left="720" w:hanging="720"/>
        <w:rPr>
          <w:noProof/>
        </w:rPr>
      </w:pPr>
      <w:r w:rsidRPr="00CC32E4">
        <w:rPr>
          <w:noProof/>
        </w:rPr>
        <w:t>7.</w:t>
      </w:r>
      <w:r w:rsidRPr="00CC32E4">
        <w:rPr>
          <w:noProof/>
        </w:rPr>
        <w:tab/>
        <w:t xml:space="preserve">He, K., et al. </w:t>
      </w:r>
      <w:r w:rsidRPr="00CC32E4">
        <w:rPr>
          <w:i/>
          <w:noProof/>
        </w:rPr>
        <w:t>Deep residual learning for image recognition</w:t>
      </w:r>
      <w:r w:rsidRPr="00CC32E4">
        <w:rPr>
          <w:noProof/>
        </w:rPr>
        <w:t xml:space="preserve">. in </w:t>
      </w:r>
      <w:r w:rsidRPr="00CC32E4">
        <w:rPr>
          <w:i/>
          <w:noProof/>
        </w:rPr>
        <w:t>Proceedings of the IEEE conference on computer vision and pattern recognition</w:t>
      </w:r>
      <w:r w:rsidRPr="00CC32E4">
        <w:rPr>
          <w:noProof/>
        </w:rPr>
        <w:t>. 2016.</w:t>
      </w:r>
    </w:p>
    <w:p w14:paraId="1423A251" w14:textId="77777777" w:rsidR="00CC32E4" w:rsidRPr="00CC32E4" w:rsidRDefault="00CC32E4" w:rsidP="00CC32E4">
      <w:pPr>
        <w:pStyle w:val="EndNoteBibliography"/>
        <w:spacing w:after="0"/>
        <w:ind w:left="720" w:hanging="720"/>
        <w:rPr>
          <w:noProof/>
        </w:rPr>
      </w:pPr>
      <w:r w:rsidRPr="00CC32E4">
        <w:rPr>
          <w:noProof/>
        </w:rPr>
        <w:t>8.</w:t>
      </w:r>
      <w:r w:rsidRPr="00CC32E4">
        <w:rPr>
          <w:noProof/>
        </w:rPr>
        <w:tab/>
        <w:t xml:space="preserve">Vaswani, A., et al., </w:t>
      </w:r>
      <w:r w:rsidRPr="00CC32E4">
        <w:rPr>
          <w:i/>
          <w:noProof/>
        </w:rPr>
        <w:t>Attention is all you need.</w:t>
      </w:r>
      <w:r w:rsidRPr="00CC32E4">
        <w:rPr>
          <w:noProof/>
        </w:rPr>
        <w:t xml:space="preserve"> Advances in neural information processing systems, 2017. </w:t>
      </w:r>
      <w:r w:rsidRPr="00CC32E4">
        <w:rPr>
          <w:b/>
          <w:noProof/>
        </w:rPr>
        <w:t>30</w:t>
      </w:r>
      <w:r w:rsidRPr="00CC32E4">
        <w:rPr>
          <w:noProof/>
        </w:rPr>
        <w:t>.</w:t>
      </w:r>
    </w:p>
    <w:p w14:paraId="1F8A7FB9" w14:textId="77777777" w:rsidR="00CC32E4" w:rsidRPr="00CC32E4" w:rsidRDefault="00CC32E4" w:rsidP="00CC32E4">
      <w:pPr>
        <w:pStyle w:val="EndNoteBibliography"/>
        <w:spacing w:after="0"/>
        <w:ind w:left="720" w:hanging="720"/>
        <w:rPr>
          <w:noProof/>
        </w:rPr>
      </w:pPr>
      <w:r w:rsidRPr="00CC32E4">
        <w:rPr>
          <w:noProof/>
        </w:rPr>
        <w:t>9.</w:t>
      </w:r>
      <w:r w:rsidRPr="00CC32E4">
        <w:rPr>
          <w:noProof/>
        </w:rPr>
        <w:tab/>
        <w:t xml:space="preserve">Goodfellow, I., et al., </w:t>
      </w:r>
      <w:r w:rsidRPr="00CC32E4">
        <w:rPr>
          <w:i/>
          <w:noProof/>
        </w:rPr>
        <w:t>Generative adversarial nets.</w:t>
      </w:r>
      <w:r w:rsidRPr="00CC32E4">
        <w:rPr>
          <w:noProof/>
        </w:rPr>
        <w:t xml:space="preserve"> Advances in neural information processing systems, 2014. </w:t>
      </w:r>
      <w:r w:rsidRPr="00CC32E4">
        <w:rPr>
          <w:b/>
          <w:noProof/>
        </w:rPr>
        <w:t>27</w:t>
      </w:r>
      <w:r w:rsidRPr="00CC32E4">
        <w:rPr>
          <w:noProof/>
        </w:rPr>
        <w:t>.</w:t>
      </w:r>
    </w:p>
    <w:p w14:paraId="1BC6D4EC" w14:textId="77777777" w:rsidR="00CC32E4" w:rsidRPr="00CC32E4" w:rsidRDefault="00CC32E4" w:rsidP="00CC32E4">
      <w:pPr>
        <w:pStyle w:val="EndNoteBibliography"/>
        <w:spacing w:after="0"/>
        <w:ind w:left="720" w:hanging="720"/>
        <w:rPr>
          <w:noProof/>
        </w:rPr>
      </w:pPr>
      <w:r w:rsidRPr="00CC32E4">
        <w:rPr>
          <w:noProof/>
        </w:rPr>
        <w:t>10.</w:t>
      </w:r>
      <w:r w:rsidRPr="00CC32E4">
        <w:rPr>
          <w:noProof/>
        </w:rPr>
        <w:tab/>
        <w:t xml:space="preserve">Kingma, D.P. and M. Welling, </w:t>
      </w:r>
      <w:r w:rsidRPr="00CC32E4">
        <w:rPr>
          <w:i/>
          <w:noProof/>
        </w:rPr>
        <w:t>Auto-encoding variational bayes.</w:t>
      </w:r>
      <w:r w:rsidRPr="00CC32E4">
        <w:rPr>
          <w:noProof/>
        </w:rPr>
        <w:t xml:space="preserve"> arXiv preprint arXiv:1312.6114, 2013.</w:t>
      </w:r>
    </w:p>
    <w:p w14:paraId="71D44C6E" w14:textId="77777777" w:rsidR="00CC32E4" w:rsidRPr="00CC32E4" w:rsidRDefault="00CC32E4" w:rsidP="00CC32E4">
      <w:pPr>
        <w:pStyle w:val="EndNoteBibliography"/>
        <w:spacing w:after="0"/>
        <w:ind w:left="720" w:hanging="720"/>
        <w:rPr>
          <w:noProof/>
        </w:rPr>
      </w:pPr>
      <w:r w:rsidRPr="00CC32E4">
        <w:rPr>
          <w:noProof/>
        </w:rPr>
        <w:t>11.</w:t>
      </w:r>
      <w:r w:rsidRPr="00CC32E4">
        <w:rPr>
          <w:noProof/>
        </w:rPr>
        <w:tab/>
        <w:t xml:space="preserve">Ghahramani, A., F.M. Watt, and N.M. Luscombe, </w:t>
      </w:r>
      <w:r w:rsidRPr="00CC32E4">
        <w:rPr>
          <w:i/>
          <w:noProof/>
        </w:rPr>
        <w:t>Generative adversarial networks uncover epidermal regulators and predict single cell perturbations.</w:t>
      </w:r>
      <w:r w:rsidRPr="00CC32E4">
        <w:rPr>
          <w:noProof/>
        </w:rPr>
        <w:t xml:space="preserve"> bioRxiv, 2018: p. 262501.</w:t>
      </w:r>
    </w:p>
    <w:p w14:paraId="228D1125" w14:textId="77777777" w:rsidR="00CC32E4" w:rsidRPr="00CC32E4" w:rsidRDefault="00CC32E4" w:rsidP="00CC32E4">
      <w:pPr>
        <w:pStyle w:val="EndNoteBibliography"/>
        <w:spacing w:after="0"/>
        <w:ind w:left="720" w:hanging="720"/>
        <w:rPr>
          <w:noProof/>
        </w:rPr>
      </w:pPr>
      <w:r w:rsidRPr="00CC32E4">
        <w:rPr>
          <w:noProof/>
        </w:rPr>
        <w:lastRenderedPageBreak/>
        <w:t>12.</w:t>
      </w:r>
      <w:r w:rsidRPr="00CC32E4">
        <w:rPr>
          <w:noProof/>
        </w:rPr>
        <w:tab/>
        <w:t xml:space="preserve">Karras, T., S. Laine, and T. Aila. </w:t>
      </w:r>
      <w:r w:rsidRPr="00CC32E4">
        <w:rPr>
          <w:i/>
          <w:noProof/>
        </w:rPr>
        <w:t>A style-based generator architecture for generative adversarial networks</w:t>
      </w:r>
      <w:r w:rsidRPr="00CC32E4">
        <w:rPr>
          <w:noProof/>
        </w:rPr>
        <w:t xml:space="preserve">. in </w:t>
      </w:r>
      <w:r w:rsidRPr="00CC32E4">
        <w:rPr>
          <w:i/>
          <w:noProof/>
        </w:rPr>
        <w:t>Proceedings of the IEEE/CVF conference on computer vision and pattern recognition</w:t>
      </w:r>
      <w:r w:rsidRPr="00CC32E4">
        <w:rPr>
          <w:noProof/>
        </w:rPr>
        <w:t>. 2019.</w:t>
      </w:r>
    </w:p>
    <w:p w14:paraId="727E6A35" w14:textId="77777777" w:rsidR="00CC32E4" w:rsidRPr="00CC32E4" w:rsidRDefault="00CC32E4" w:rsidP="00CC32E4">
      <w:pPr>
        <w:pStyle w:val="EndNoteBibliography"/>
        <w:spacing w:after="0"/>
        <w:ind w:left="720" w:hanging="720"/>
        <w:rPr>
          <w:noProof/>
        </w:rPr>
      </w:pPr>
      <w:r w:rsidRPr="00CC32E4">
        <w:rPr>
          <w:noProof/>
        </w:rPr>
        <w:t>13.</w:t>
      </w:r>
      <w:r w:rsidRPr="00CC32E4">
        <w:rPr>
          <w:noProof/>
        </w:rPr>
        <w:tab/>
        <w:t xml:space="preserve">Lotfollahi, M., F.A. Wolf, and F.J. Theis, </w:t>
      </w:r>
      <w:r w:rsidRPr="00CC32E4">
        <w:rPr>
          <w:i/>
          <w:noProof/>
        </w:rPr>
        <w:t>scGen predicts single-cell perturbation responses.</w:t>
      </w:r>
      <w:r w:rsidRPr="00CC32E4">
        <w:rPr>
          <w:noProof/>
        </w:rPr>
        <w:t xml:space="preserve"> Nature Methods, 2019. </w:t>
      </w:r>
      <w:r w:rsidRPr="00CC32E4">
        <w:rPr>
          <w:b/>
          <w:noProof/>
        </w:rPr>
        <w:t>16</w:t>
      </w:r>
      <w:r w:rsidRPr="00CC32E4">
        <w:rPr>
          <w:noProof/>
        </w:rPr>
        <w:t>(8): p. 715-721.</w:t>
      </w:r>
    </w:p>
    <w:p w14:paraId="3C964DD4" w14:textId="77777777" w:rsidR="00CC32E4" w:rsidRPr="00CC32E4" w:rsidRDefault="00CC32E4" w:rsidP="00CC32E4">
      <w:pPr>
        <w:pStyle w:val="EndNoteBibliography"/>
        <w:spacing w:after="0"/>
        <w:ind w:left="720" w:hanging="720"/>
        <w:rPr>
          <w:noProof/>
        </w:rPr>
      </w:pPr>
      <w:r w:rsidRPr="00CC32E4">
        <w:rPr>
          <w:noProof/>
        </w:rPr>
        <w:t>14.</w:t>
      </w:r>
      <w:r w:rsidRPr="00CC32E4">
        <w:rPr>
          <w:noProof/>
        </w:rPr>
        <w:tab/>
        <w:t xml:space="preserve">Cortes, C., et al. </w:t>
      </w:r>
      <w:r w:rsidRPr="00CC32E4">
        <w:rPr>
          <w:i/>
          <w:noProof/>
        </w:rPr>
        <w:t>Advances in neural information processing systems 28</w:t>
      </w:r>
      <w:r w:rsidRPr="00CC32E4">
        <w:rPr>
          <w:noProof/>
        </w:rPr>
        <w:t xml:space="preserve">. in </w:t>
      </w:r>
      <w:r w:rsidRPr="00CC32E4">
        <w:rPr>
          <w:i/>
          <w:noProof/>
        </w:rPr>
        <w:t>Proceedings of the 29th Annual Conference on Neural Information Processing Systems</w:t>
      </w:r>
      <w:r w:rsidRPr="00CC32E4">
        <w:rPr>
          <w:noProof/>
        </w:rPr>
        <w:t>. 2015.</w:t>
      </w:r>
    </w:p>
    <w:p w14:paraId="1581A06F" w14:textId="77777777" w:rsidR="00CC32E4" w:rsidRPr="00CC32E4" w:rsidRDefault="00CC32E4" w:rsidP="00CC32E4">
      <w:pPr>
        <w:pStyle w:val="EndNoteBibliography"/>
        <w:spacing w:after="0"/>
        <w:ind w:left="720" w:hanging="720"/>
        <w:rPr>
          <w:noProof/>
        </w:rPr>
      </w:pPr>
      <w:r w:rsidRPr="00CC32E4">
        <w:rPr>
          <w:noProof/>
        </w:rPr>
        <w:t>15.</w:t>
      </w:r>
      <w:r w:rsidRPr="00CC32E4">
        <w:rPr>
          <w:noProof/>
        </w:rPr>
        <w:tab/>
        <w:t xml:space="preserve">Zheng, G.X., et al., </w:t>
      </w:r>
      <w:r w:rsidRPr="00CC32E4">
        <w:rPr>
          <w:i/>
          <w:noProof/>
        </w:rPr>
        <w:t>Massively parallel digital transcriptional profiling of single cells.</w:t>
      </w:r>
      <w:r w:rsidRPr="00CC32E4">
        <w:rPr>
          <w:noProof/>
        </w:rPr>
        <w:t xml:space="preserve"> Nature communications, 2017. </w:t>
      </w:r>
      <w:r w:rsidRPr="00CC32E4">
        <w:rPr>
          <w:b/>
          <w:noProof/>
        </w:rPr>
        <w:t>8</w:t>
      </w:r>
      <w:r w:rsidRPr="00CC32E4">
        <w:rPr>
          <w:noProof/>
        </w:rPr>
        <w:t>(1): p. 14049.</w:t>
      </w:r>
    </w:p>
    <w:p w14:paraId="5FD5821B" w14:textId="77777777" w:rsidR="00CC32E4" w:rsidRPr="00CC32E4" w:rsidRDefault="00CC32E4" w:rsidP="00CC32E4">
      <w:pPr>
        <w:pStyle w:val="EndNoteBibliography"/>
        <w:spacing w:after="0"/>
        <w:ind w:left="720" w:hanging="720"/>
        <w:rPr>
          <w:noProof/>
        </w:rPr>
      </w:pPr>
      <w:r w:rsidRPr="00CC32E4">
        <w:rPr>
          <w:noProof/>
        </w:rPr>
        <w:t>16.</w:t>
      </w:r>
      <w:r w:rsidRPr="00CC32E4">
        <w:rPr>
          <w:noProof/>
        </w:rPr>
        <w:tab/>
        <w:t xml:space="preserve">Virtanen, P., et al., </w:t>
      </w:r>
      <w:r w:rsidRPr="00CC32E4">
        <w:rPr>
          <w:i/>
          <w:noProof/>
        </w:rPr>
        <w:t>SciPy 1.0: fundamental algorithms for scientific computing in Python.</w:t>
      </w:r>
      <w:r w:rsidRPr="00CC32E4">
        <w:rPr>
          <w:noProof/>
        </w:rPr>
        <w:t xml:space="preserve"> Nature methods, 2020. </w:t>
      </w:r>
      <w:r w:rsidRPr="00CC32E4">
        <w:rPr>
          <w:b/>
          <w:noProof/>
        </w:rPr>
        <w:t>17</w:t>
      </w:r>
      <w:r w:rsidRPr="00CC32E4">
        <w:rPr>
          <w:noProof/>
        </w:rPr>
        <w:t>(3): p. 261-272.</w:t>
      </w:r>
    </w:p>
    <w:p w14:paraId="545EE160" w14:textId="77777777" w:rsidR="00CC32E4" w:rsidRPr="00CC32E4" w:rsidRDefault="00CC32E4" w:rsidP="00CC32E4">
      <w:pPr>
        <w:pStyle w:val="EndNoteBibliography"/>
        <w:spacing w:after="0"/>
        <w:ind w:left="720" w:hanging="720"/>
        <w:rPr>
          <w:noProof/>
        </w:rPr>
      </w:pPr>
      <w:r w:rsidRPr="00CC32E4">
        <w:rPr>
          <w:noProof/>
        </w:rPr>
        <w:t>17.</w:t>
      </w:r>
      <w:r w:rsidRPr="00CC32E4">
        <w:rPr>
          <w:noProof/>
        </w:rPr>
        <w:tab/>
        <w:t xml:space="preserve">Wolf, F.A., P. Angerer, and F.J. Theis, </w:t>
      </w:r>
      <w:r w:rsidRPr="00CC32E4">
        <w:rPr>
          <w:i/>
          <w:noProof/>
        </w:rPr>
        <w:t>SCANPY: large-scale single-cell gene expression data analysis.</w:t>
      </w:r>
      <w:r w:rsidRPr="00CC32E4">
        <w:rPr>
          <w:noProof/>
        </w:rPr>
        <w:t xml:space="preserve"> Genome biology, 2018. </w:t>
      </w:r>
      <w:r w:rsidRPr="00CC32E4">
        <w:rPr>
          <w:b/>
          <w:noProof/>
        </w:rPr>
        <w:t>19</w:t>
      </w:r>
      <w:r w:rsidRPr="00CC32E4">
        <w:rPr>
          <w:noProof/>
        </w:rPr>
        <w:t>: p. 1-5.</w:t>
      </w:r>
    </w:p>
    <w:p w14:paraId="52169B73" w14:textId="77777777" w:rsidR="00CC32E4" w:rsidRPr="00CC32E4" w:rsidRDefault="00CC32E4" w:rsidP="00CC32E4">
      <w:pPr>
        <w:pStyle w:val="EndNoteBibliography"/>
        <w:ind w:left="720" w:hanging="720"/>
        <w:rPr>
          <w:noProof/>
        </w:rPr>
      </w:pPr>
      <w:r w:rsidRPr="00CC32E4">
        <w:rPr>
          <w:rFonts w:hint="eastAsia"/>
          <w:noProof/>
        </w:rPr>
        <w:t>18.</w:t>
      </w:r>
      <w:r w:rsidRPr="00CC32E4">
        <w:rPr>
          <w:rFonts w:hint="eastAsia"/>
          <w:noProof/>
        </w:rPr>
        <w:tab/>
        <w:t xml:space="preserve">Cuzick, J., </w:t>
      </w:r>
      <w:r w:rsidRPr="00CC32E4">
        <w:rPr>
          <w:rFonts w:hint="eastAsia"/>
          <w:i/>
          <w:noProof/>
        </w:rPr>
        <w:t>A Wilcoxon</w:t>
      </w:r>
      <w:r w:rsidRPr="00CC32E4">
        <w:rPr>
          <w:rFonts w:hint="eastAsia"/>
          <w:i/>
          <w:noProof/>
        </w:rPr>
        <w:t>‐</w:t>
      </w:r>
      <w:r w:rsidRPr="00CC32E4">
        <w:rPr>
          <w:rFonts w:hint="eastAsia"/>
          <w:i/>
          <w:noProof/>
        </w:rPr>
        <w:t>type test for trend.</w:t>
      </w:r>
      <w:r w:rsidRPr="00CC32E4">
        <w:rPr>
          <w:rFonts w:hint="eastAsia"/>
          <w:noProof/>
        </w:rPr>
        <w:t xml:space="preserve"> Statistics in medicine, 19</w:t>
      </w:r>
      <w:r w:rsidRPr="00CC32E4">
        <w:rPr>
          <w:noProof/>
        </w:rPr>
        <w:t xml:space="preserve">85. </w:t>
      </w:r>
      <w:r w:rsidRPr="00CC32E4">
        <w:rPr>
          <w:b/>
          <w:noProof/>
        </w:rPr>
        <w:t>4</w:t>
      </w:r>
      <w:r w:rsidRPr="00CC32E4">
        <w:rPr>
          <w:noProof/>
        </w:rPr>
        <w:t>(1): p. 87-90.</w:t>
      </w:r>
    </w:p>
    <w:p w14:paraId="4B8C66C2" w14:textId="294B8ABF" w:rsidR="00193D4B" w:rsidRPr="00AC6938" w:rsidRDefault="00AC6938" w:rsidP="00AC6938">
      <w:pPr>
        <w:rPr>
          <w:lang w:eastAsia="zh-CN"/>
        </w:rPr>
      </w:pPr>
      <w:r>
        <w:rPr>
          <w:lang w:eastAsia="zh-CN"/>
        </w:rPr>
        <w:fldChar w:fldCharType="end"/>
      </w:r>
    </w:p>
    <w:sectPr w:rsidR="00193D4B" w:rsidRPr="00AC693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Qianqian Song" w:date="2023-08-13T20:38:00Z" w:initials="QS">
    <w:p w14:paraId="3D7B2DC5" w14:textId="77777777" w:rsidR="00891509" w:rsidRDefault="00891509" w:rsidP="00FC3F62">
      <w:r>
        <w:rPr>
          <w:rStyle w:val="af5"/>
        </w:rPr>
        <w:annotationRef/>
      </w:r>
      <w:r>
        <w:rPr>
          <w:sz w:val="20"/>
          <w:szCs w:val="20"/>
        </w:rPr>
        <w:t>C =&gt; d =&gt; e =&gt; a &amp; b</w:t>
      </w:r>
    </w:p>
  </w:comment>
  <w:comment w:id="11" w:author="Qianqian Song" w:date="2023-08-13T20:44:00Z" w:initials="QS">
    <w:p w14:paraId="33E77F6E" w14:textId="77777777" w:rsidR="00422507" w:rsidRDefault="00422507" w:rsidP="000174F4">
      <w:pPr>
        <w:rPr>
          <w:lang w:eastAsia="zh-CN"/>
        </w:rPr>
      </w:pPr>
      <w:r>
        <w:rPr>
          <w:rStyle w:val="af5"/>
        </w:rPr>
        <w:annotationRef/>
      </w:r>
      <w:r>
        <w:rPr>
          <w:sz w:val="20"/>
          <w:szCs w:val="20"/>
        </w:rPr>
        <w:t xml:space="preserve">Grouped bars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7B2DC5" w15:done="0"/>
  <w15:commentEx w15:paraId="33E77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BDD8" w16cex:dateUtc="2023-08-14T00:38:00Z"/>
  <w16cex:commentExtensible w16cex:durableId="2883BF22" w16cex:dateUtc="2023-08-14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7B2DC5" w16cid:durableId="2883BDD8"/>
  <w16cid:commentId w16cid:paraId="33E77F6E" w16cid:durableId="2883BF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6E22D" w14:textId="77777777" w:rsidR="00F54791" w:rsidRDefault="00F54791">
      <w:pPr>
        <w:spacing w:after="0"/>
      </w:pPr>
      <w:r>
        <w:separator/>
      </w:r>
    </w:p>
  </w:endnote>
  <w:endnote w:type="continuationSeparator" w:id="0">
    <w:p w14:paraId="366A5B35" w14:textId="77777777" w:rsidR="00F54791" w:rsidRDefault="00F547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E3185" w14:textId="77777777" w:rsidR="00F54791" w:rsidRDefault="00F54791">
      <w:r>
        <w:separator/>
      </w:r>
    </w:p>
  </w:footnote>
  <w:footnote w:type="continuationSeparator" w:id="0">
    <w:p w14:paraId="6F98C7B4" w14:textId="77777777" w:rsidR="00F54791" w:rsidRDefault="00F547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anqian Song">
    <w15:presenceInfo w15:providerId="AD" w15:userId="S::qsong@wakehealth.edu::a8a795eb-e9d3-42ff-beef-4fafb1610e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1&lt;/item&gt;&lt;item&gt;32&lt;/item&gt;&lt;item&gt;33&lt;/item&gt;&lt;item&gt;34&lt;/item&gt;&lt;item&gt;35&lt;/item&gt;&lt;/record-ids&gt;&lt;/item&gt;&lt;/Libraries&gt;"/>
  </w:docVars>
  <w:rsids>
    <w:rsidRoot w:val="00650ABB"/>
    <w:rsid w:val="00001A39"/>
    <w:rsid w:val="0000366F"/>
    <w:rsid w:val="00024E34"/>
    <w:rsid w:val="00026E9B"/>
    <w:rsid w:val="000357C6"/>
    <w:rsid w:val="00051955"/>
    <w:rsid w:val="00053AB4"/>
    <w:rsid w:val="00054F87"/>
    <w:rsid w:val="00055648"/>
    <w:rsid w:val="000575FD"/>
    <w:rsid w:val="00061C09"/>
    <w:rsid w:val="000637CD"/>
    <w:rsid w:val="00072A9C"/>
    <w:rsid w:val="000740E7"/>
    <w:rsid w:val="00084F80"/>
    <w:rsid w:val="00092241"/>
    <w:rsid w:val="00094F8C"/>
    <w:rsid w:val="000957B2"/>
    <w:rsid w:val="00097A87"/>
    <w:rsid w:val="00097CC1"/>
    <w:rsid w:val="000B0D34"/>
    <w:rsid w:val="000B3647"/>
    <w:rsid w:val="000D0617"/>
    <w:rsid w:val="000D7796"/>
    <w:rsid w:val="000E480C"/>
    <w:rsid w:val="000F15F0"/>
    <w:rsid w:val="0010073F"/>
    <w:rsid w:val="00121D18"/>
    <w:rsid w:val="001237D8"/>
    <w:rsid w:val="001265B9"/>
    <w:rsid w:val="00144A07"/>
    <w:rsid w:val="00162906"/>
    <w:rsid w:val="00167043"/>
    <w:rsid w:val="001730ED"/>
    <w:rsid w:val="00193D4B"/>
    <w:rsid w:val="00194232"/>
    <w:rsid w:val="00196C4C"/>
    <w:rsid w:val="001B28E2"/>
    <w:rsid w:val="001C3FCD"/>
    <w:rsid w:val="001C7EDA"/>
    <w:rsid w:val="001D356E"/>
    <w:rsid w:val="001D776E"/>
    <w:rsid w:val="001D77D4"/>
    <w:rsid w:val="001E1AFA"/>
    <w:rsid w:val="001E2A8F"/>
    <w:rsid w:val="001F5985"/>
    <w:rsid w:val="001F5C6D"/>
    <w:rsid w:val="0020388C"/>
    <w:rsid w:val="00213154"/>
    <w:rsid w:val="0023737D"/>
    <w:rsid w:val="00240B06"/>
    <w:rsid w:val="00264AD4"/>
    <w:rsid w:val="002702F8"/>
    <w:rsid w:val="00271C5B"/>
    <w:rsid w:val="00280314"/>
    <w:rsid w:val="002810EC"/>
    <w:rsid w:val="0028156B"/>
    <w:rsid w:val="00282624"/>
    <w:rsid w:val="00296474"/>
    <w:rsid w:val="00296FE0"/>
    <w:rsid w:val="002C1B79"/>
    <w:rsid w:val="002D02F9"/>
    <w:rsid w:val="002D2A77"/>
    <w:rsid w:val="002D4298"/>
    <w:rsid w:val="002D5478"/>
    <w:rsid w:val="002D5903"/>
    <w:rsid w:val="002E38BB"/>
    <w:rsid w:val="003103C7"/>
    <w:rsid w:val="00312428"/>
    <w:rsid w:val="003150E3"/>
    <w:rsid w:val="00316503"/>
    <w:rsid w:val="00317DCA"/>
    <w:rsid w:val="0033081B"/>
    <w:rsid w:val="00336BFF"/>
    <w:rsid w:val="003419A3"/>
    <w:rsid w:val="00345A3E"/>
    <w:rsid w:val="00357137"/>
    <w:rsid w:val="00363914"/>
    <w:rsid w:val="003808A4"/>
    <w:rsid w:val="00385402"/>
    <w:rsid w:val="003B3199"/>
    <w:rsid w:val="003D3777"/>
    <w:rsid w:val="003E03A9"/>
    <w:rsid w:val="003E5699"/>
    <w:rsid w:val="003F3CB8"/>
    <w:rsid w:val="003F53CE"/>
    <w:rsid w:val="003F5FF8"/>
    <w:rsid w:val="0040225A"/>
    <w:rsid w:val="00403F61"/>
    <w:rsid w:val="00411E4F"/>
    <w:rsid w:val="00411F4A"/>
    <w:rsid w:val="0041604C"/>
    <w:rsid w:val="00422507"/>
    <w:rsid w:val="0042311F"/>
    <w:rsid w:val="004430EE"/>
    <w:rsid w:val="0045392B"/>
    <w:rsid w:val="004625DC"/>
    <w:rsid w:val="00486DB9"/>
    <w:rsid w:val="004A1CDA"/>
    <w:rsid w:val="004A7EC5"/>
    <w:rsid w:val="004C547B"/>
    <w:rsid w:val="004C7F0E"/>
    <w:rsid w:val="004E6AA7"/>
    <w:rsid w:val="00503CC6"/>
    <w:rsid w:val="005103ED"/>
    <w:rsid w:val="00510677"/>
    <w:rsid w:val="00511D9A"/>
    <w:rsid w:val="00517789"/>
    <w:rsid w:val="00531AA0"/>
    <w:rsid w:val="00544D40"/>
    <w:rsid w:val="00550471"/>
    <w:rsid w:val="005542FE"/>
    <w:rsid w:val="00557517"/>
    <w:rsid w:val="00572ED5"/>
    <w:rsid w:val="00581A38"/>
    <w:rsid w:val="005B1E30"/>
    <w:rsid w:val="005D49F4"/>
    <w:rsid w:val="005D5EA0"/>
    <w:rsid w:val="005E4D40"/>
    <w:rsid w:val="005E68B3"/>
    <w:rsid w:val="005F447C"/>
    <w:rsid w:val="005F6B12"/>
    <w:rsid w:val="005F6C78"/>
    <w:rsid w:val="00600C82"/>
    <w:rsid w:val="00600CCA"/>
    <w:rsid w:val="006047E7"/>
    <w:rsid w:val="00614616"/>
    <w:rsid w:val="006146C4"/>
    <w:rsid w:val="0061706C"/>
    <w:rsid w:val="00617AD3"/>
    <w:rsid w:val="00632DED"/>
    <w:rsid w:val="00645F40"/>
    <w:rsid w:val="00650ABB"/>
    <w:rsid w:val="006517D6"/>
    <w:rsid w:val="00664F5F"/>
    <w:rsid w:val="0066755C"/>
    <w:rsid w:val="006739D1"/>
    <w:rsid w:val="00682D7D"/>
    <w:rsid w:val="00686514"/>
    <w:rsid w:val="006A7AC8"/>
    <w:rsid w:val="006D00AB"/>
    <w:rsid w:val="006E4328"/>
    <w:rsid w:val="006F54FC"/>
    <w:rsid w:val="006F5943"/>
    <w:rsid w:val="00712F31"/>
    <w:rsid w:val="0072324C"/>
    <w:rsid w:val="0075045D"/>
    <w:rsid w:val="0075418D"/>
    <w:rsid w:val="00766966"/>
    <w:rsid w:val="00771752"/>
    <w:rsid w:val="00773FED"/>
    <w:rsid w:val="00774812"/>
    <w:rsid w:val="00790225"/>
    <w:rsid w:val="007975F8"/>
    <w:rsid w:val="007B41EB"/>
    <w:rsid w:val="007B6768"/>
    <w:rsid w:val="007C1A4F"/>
    <w:rsid w:val="007D5E9B"/>
    <w:rsid w:val="007D6DA0"/>
    <w:rsid w:val="007E2A5B"/>
    <w:rsid w:val="007F286D"/>
    <w:rsid w:val="007F295F"/>
    <w:rsid w:val="007F6010"/>
    <w:rsid w:val="00801E61"/>
    <w:rsid w:val="00804E26"/>
    <w:rsid w:val="00805D63"/>
    <w:rsid w:val="008154F8"/>
    <w:rsid w:val="008178E7"/>
    <w:rsid w:val="00851638"/>
    <w:rsid w:val="00863830"/>
    <w:rsid w:val="00866C04"/>
    <w:rsid w:val="00876996"/>
    <w:rsid w:val="00881566"/>
    <w:rsid w:val="00891509"/>
    <w:rsid w:val="008C012F"/>
    <w:rsid w:val="008D0258"/>
    <w:rsid w:val="008D3A3A"/>
    <w:rsid w:val="008E31F4"/>
    <w:rsid w:val="008E552A"/>
    <w:rsid w:val="008E74F6"/>
    <w:rsid w:val="00904332"/>
    <w:rsid w:val="00916B48"/>
    <w:rsid w:val="009205C5"/>
    <w:rsid w:val="00925146"/>
    <w:rsid w:val="00932DDA"/>
    <w:rsid w:val="009470BF"/>
    <w:rsid w:val="00952286"/>
    <w:rsid w:val="009534B7"/>
    <w:rsid w:val="009612B7"/>
    <w:rsid w:val="00965FD6"/>
    <w:rsid w:val="0097224D"/>
    <w:rsid w:val="0097399E"/>
    <w:rsid w:val="00973D59"/>
    <w:rsid w:val="00992EB8"/>
    <w:rsid w:val="0099671E"/>
    <w:rsid w:val="00996DA8"/>
    <w:rsid w:val="009A0FB1"/>
    <w:rsid w:val="009C1CF4"/>
    <w:rsid w:val="009D1C6D"/>
    <w:rsid w:val="00A0252D"/>
    <w:rsid w:val="00A0694A"/>
    <w:rsid w:val="00A06A34"/>
    <w:rsid w:val="00A10E90"/>
    <w:rsid w:val="00A23827"/>
    <w:rsid w:val="00A6298D"/>
    <w:rsid w:val="00A67758"/>
    <w:rsid w:val="00A7036F"/>
    <w:rsid w:val="00A76276"/>
    <w:rsid w:val="00A903B7"/>
    <w:rsid w:val="00A95DD1"/>
    <w:rsid w:val="00A96044"/>
    <w:rsid w:val="00AA0E8C"/>
    <w:rsid w:val="00AA26B1"/>
    <w:rsid w:val="00AA67DA"/>
    <w:rsid w:val="00AC0B8D"/>
    <w:rsid w:val="00AC0EA9"/>
    <w:rsid w:val="00AC6938"/>
    <w:rsid w:val="00AC78F8"/>
    <w:rsid w:val="00AD12F6"/>
    <w:rsid w:val="00AD2153"/>
    <w:rsid w:val="00AE77B2"/>
    <w:rsid w:val="00AF1323"/>
    <w:rsid w:val="00AF4D38"/>
    <w:rsid w:val="00B015CD"/>
    <w:rsid w:val="00B306AE"/>
    <w:rsid w:val="00B45F6B"/>
    <w:rsid w:val="00B461F3"/>
    <w:rsid w:val="00B61456"/>
    <w:rsid w:val="00B81EB8"/>
    <w:rsid w:val="00B87C1A"/>
    <w:rsid w:val="00B91BF1"/>
    <w:rsid w:val="00B91DD2"/>
    <w:rsid w:val="00BA64AD"/>
    <w:rsid w:val="00BB359C"/>
    <w:rsid w:val="00BD2015"/>
    <w:rsid w:val="00BD7BB4"/>
    <w:rsid w:val="00BE2A5C"/>
    <w:rsid w:val="00BE5C4B"/>
    <w:rsid w:val="00BE60FA"/>
    <w:rsid w:val="00BE660F"/>
    <w:rsid w:val="00BF0185"/>
    <w:rsid w:val="00BF0630"/>
    <w:rsid w:val="00BF1B62"/>
    <w:rsid w:val="00BF1F53"/>
    <w:rsid w:val="00C066BC"/>
    <w:rsid w:val="00C07973"/>
    <w:rsid w:val="00C112EB"/>
    <w:rsid w:val="00C121A8"/>
    <w:rsid w:val="00C20538"/>
    <w:rsid w:val="00C2184E"/>
    <w:rsid w:val="00C222AF"/>
    <w:rsid w:val="00C369D3"/>
    <w:rsid w:val="00C5441E"/>
    <w:rsid w:val="00C55C8C"/>
    <w:rsid w:val="00C72043"/>
    <w:rsid w:val="00C820B0"/>
    <w:rsid w:val="00C87E6D"/>
    <w:rsid w:val="00C90502"/>
    <w:rsid w:val="00C97A21"/>
    <w:rsid w:val="00CA3EEE"/>
    <w:rsid w:val="00CA43D8"/>
    <w:rsid w:val="00CA7294"/>
    <w:rsid w:val="00CB5083"/>
    <w:rsid w:val="00CB7283"/>
    <w:rsid w:val="00CC32E4"/>
    <w:rsid w:val="00CC6948"/>
    <w:rsid w:val="00CE5777"/>
    <w:rsid w:val="00CE7302"/>
    <w:rsid w:val="00CF4E84"/>
    <w:rsid w:val="00CF6C38"/>
    <w:rsid w:val="00D00982"/>
    <w:rsid w:val="00D2498E"/>
    <w:rsid w:val="00D258F9"/>
    <w:rsid w:val="00D25AB2"/>
    <w:rsid w:val="00D37F97"/>
    <w:rsid w:val="00D422EB"/>
    <w:rsid w:val="00D43E1F"/>
    <w:rsid w:val="00D52E42"/>
    <w:rsid w:val="00D631C6"/>
    <w:rsid w:val="00D662D5"/>
    <w:rsid w:val="00D73F5C"/>
    <w:rsid w:val="00D75C99"/>
    <w:rsid w:val="00D803EE"/>
    <w:rsid w:val="00D93F72"/>
    <w:rsid w:val="00DA2883"/>
    <w:rsid w:val="00DA3FD5"/>
    <w:rsid w:val="00DA5F6F"/>
    <w:rsid w:val="00DA6961"/>
    <w:rsid w:val="00DB312F"/>
    <w:rsid w:val="00DB4601"/>
    <w:rsid w:val="00DC0578"/>
    <w:rsid w:val="00DD4E0D"/>
    <w:rsid w:val="00DF349B"/>
    <w:rsid w:val="00DF6BF2"/>
    <w:rsid w:val="00E05145"/>
    <w:rsid w:val="00E05F97"/>
    <w:rsid w:val="00E2337E"/>
    <w:rsid w:val="00E249DD"/>
    <w:rsid w:val="00E258A1"/>
    <w:rsid w:val="00E26705"/>
    <w:rsid w:val="00E35783"/>
    <w:rsid w:val="00E35C59"/>
    <w:rsid w:val="00E477F5"/>
    <w:rsid w:val="00E6144D"/>
    <w:rsid w:val="00E673AA"/>
    <w:rsid w:val="00E701C8"/>
    <w:rsid w:val="00E70923"/>
    <w:rsid w:val="00E71007"/>
    <w:rsid w:val="00E76A18"/>
    <w:rsid w:val="00E83D42"/>
    <w:rsid w:val="00EA629A"/>
    <w:rsid w:val="00EB28B6"/>
    <w:rsid w:val="00EC09CF"/>
    <w:rsid w:val="00EC6512"/>
    <w:rsid w:val="00ED52A3"/>
    <w:rsid w:val="00EE1993"/>
    <w:rsid w:val="00EE693B"/>
    <w:rsid w:val="00EE7A8A"/>
    <w:rsid w:val="00EF3B8B"/>
    <w:rsid w:val="00EF6A81"/>
    <w:rsid w:val="00F05F8E"/>
    <w:rsid w:val="00F1495D"/>
    <w:rsid w:val="00F21E7D"/>
    <w:rsid w:val="00F262F5"/>
    <w:rsid w:val="00F2795E"/>
    <w:rsid w:val="00F50A94"/>
    <w:rsid w:val="00F54791"/>
    <w:rsid w:val="00F55A69"/>
    <w:rsid w:val="00F7389A"/>
    <w:rsid w:val="00F86FBD"/>
    <w:rsid w:val="00F87389"/>
    <w:rsid w:val="00F91992"/>
    <w:rsid w:val="00FA1C44"/>
    <w:rsid w:val="00FA3E2C"/>
    <w:rsid w:val="00FB4F6D"/>
    <w:rsid w:val="00FC67A5"/>
    <w:rsid w:val="00FD368D"/>
    <w:rsid w:val="00FE137D"/>
    <w:rsid w:val="00FE2E36"/>
    <w:rsid w:val="00FE2FC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639</TotalTime>
  <Pages>13</Pages>
  <Words>7523</Words>
  <Characters>42887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 zijia</cp:lastModifiedBy>
  <cp:revision>460</cp:revision>
  <dcterms:created xsi:type="dcterms:W3CDTF">2023-08-10T17:20:00Z</dcterms:created>
  <dcterms:modified xsi:type="dcterms:W3CDTF">2023-08-18T15:04:00Z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ies>
</file>