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paperb"/>
    <w:p>
      <w:pPr>
        <w:pStyle w:val="Heading1"/>
      </w:pPr>
      <w:r>
        <w:t xml:space="preserve">SpaPerb</w:t>
      </w:r>
    </w:p>
    <w:p>
      <w:pPr>
        <w:pStyle w:val="FirstParagraph"/>
      </w:pPr>
      <w:r>
        <w:t xml:space="preserve">Inspired by the transfer learning paradigm, we presented SpaPerb, a generative model that can learn the</w:t>
      </w:r>
      <w:r>
        <w:t xml:space="preserve"> </w:t>
      </w:r>
      <w:r>
        <w:t xml:space="preserve">“</w:t>
      </w:r>
      <w:r>
        <w:t xml:space="preserve">content</w:t>
      </w:r>
      <w:r>
        <w:t xml:space="preserve">”</w:t>
      </w:r>
      <w:r>
        <w:t xml:space="preserve"> </w:t>
      </w:r>
      <m:oMath>
        <m:sSubSup>
          <m:e>
            <m:r>
              <m:t>Z</m:t>
            </m:r>
          </m:e>
          <m:sub>
            <m:r>
              <m:t>c</m:t>
            </m:r>
          </m:sub>
          <m:sup>
            <m:r>
              <m:t>c</m:t>
            </m:r>
            <m:r>
              <m:t>t</m:t>
            </m:r>
            <m:r>
              <m:t>r</m:t>
            </m:r>
            <m:r>
              <m:t>l</m:t>
            </m:r>
          </m:sup>
        </m:sSubSup>
      </m:oMath>
      <w:r>
        <w:t xml:space="preserve"> </w:t>
      </w:r>
      <w:r>
        <w:t xml:space="preserve">and</w:t>
      </w:r>
      <w:r>
        <w:t xml:space="preserve"> </w:t>
      </w:r>
      <m:oMath>
        <m:sSubSup>
          <m:e>
            <m:r>
              <m:t>Z</m:t>
            </m:r>
          </m:e>
          <m:sub>
            <m:r>
              <m:t>c</m:t>
            </m:r>
          </m:sub>
          <m:sup>
            <m:r>
              <m:t>s</m:t>
            </m:r>
            <m:r>
              <m:t>t</m:t>
            </m:r>
            <m:r>
              <m:t>i</m:t>
            </m:r>
            <m:r>
              <m:t>m</m:t>
            </m:r>
          </m:sup>
        </m:sSubSup>
      </m:oMath>
      <w:r>
        <w:t xml:space="preserve"> </w:t>
      </w:r>
      <w:r>
        <w:t xml:space="preserve">of the cell types from both the control and stimulus datasets, and transfer the style</w:t>
      </w:r>
      <w:r>
        <w:t xml:space="preserve"> </w:t>
      </w:r>
      <m:oMath>
        <m:sSubSup>
          <m:e>
            <m:r>
              <m:t>Z</m:t>
            </m:r>
          </m:e>
          <m:sub>
            <m:r>
              <m:t>s</m:t>
            </m:r>
          </m:sub>
          <m:sup>
            <m:r>
              <m:t>c</m:t>
            </m:r>
            <m:r>
              <m:t>t</m:t>
            </m:r>
            <m:r>
              <m:t>r</m:t>
            </m:r>
            <m:r>
              <m:t>l</m:t>
            </m:r>
          </m:sup>
        </m:sSubSup>
      </m:oMath>
      <w:r>
        <w:t xml:space="preserve"> </w:t>
      </w:r>
      <w:r>
        <w:t xml:space="preserve">from the control dataset to the stimulus dataset</w:t>
      </w:r>
      <w:r>
        <w:t xml:space="preserve"> </w:t>
      </w:r>
      <m:oMath>
        <m:sSubSup>
          <m:e>
            <m:r>
              <m:t>Z</m:t>
            </m:r>
          </m:e>
          <m:sub>
            <m:r>
              <m:t>s</m:t>
            </m:r>
          </m:sub>
          <m:sup>
            <m:r>
              <m:t>s</m:t>
            </m:r>
            <m:r>
              <m:t>t</m:t>
            </m:r>
            <m:r>
              <m:t>i</m:t>
            </m:r>
            <m:r>
              <m:t>m</m:t>
            </m:r>
          </m:sup>
        </m:sSubSup>
      </m:oMath>
      <w:r>
        <w:t xml:space="preserve">. In the inference stage, given a specific cell type from the control dataset</w:t>
      </w:r>
      <w:r>
        <w:t xml:space="preserve"> </w:t>
      </w:r>
      <m:oMath>
        <m:sSup>
          <m:e>
            <m:r>
              <m:t>X</m:t>
            </m:r>
          </m:e>
          <m:sup>
            <m:r>
              <m:t>c</m:t>
            </m:r>
            <m:r>
              <m:t>t</m:t>
            </m:r>
            <m:r>
              <m:t>r</m:t>
            </m:r>
            <m:r>
              <m:t>l</m:t>
            </m:r>
          </m:sup>
        </m:sSup>
      </m:oMath>
      <w:r>
        <w:t xml:space="preserve">, and a randomly generated variable</w:t>
      </w:r>
      <w:r>
        <w:t xml:space="preserve"> </w:t>
      </w:r>
      <m:oMath>
        <m:r>
          <m:t>r</m:t>
        </m:r>
      </m:oMath>
      <w:r>
        <w:t xml:space="preserve">, SpaPerb will extract the cell type-related features</w:t>
      </w:r>
      <w:r>
        <w:t xml:space="preserve"> </w:t>
      </w:r>
      <m:oMath>
        <m:sSubSup>
          <m:e>
            <m:r>
              <m:t>Z</m:t>
            </m:r>
          </m:e>
          <m:sub>
            <m:r>
              <m:t>c</m:t>
            </m:r>
          </m:sub>
          <m:sup>
            <m:r>
              <m:t>c</m:t>
            </m:r>
            <m:r>
              <m:t>t</m:t>
            </m:r>
            <m:r>
              <m:t>r</m:t>
            </m:r>
            <m:r>
              <m:t>l</m:t>
            </m:r>
          </m:sup>
        </m:sSubSup>
      </m:oMath>
      <w:r>
        <w:t xml:space="preserve">, and project</w:t>
      </w:r>
      <w:r>
        <w:t xml:space="preserve"> </w:t>
      </w:r>
      <m:oMath>
        <m:r>
          <m:t>r</m:t>
        </m:r>
      </m:oMath>
      <w:r>
        <w:t xml:space="preserve"> </w:t>
      </w:r>
      <w:r>
        <w:t xml:space="preserve">to latent space as the dataset-specific transfer latent variable</w:t>
      </w:r>
      <w:r>
        <w:t xml:space="preserve"> </w:t>
      </w:r>
      <m:oMath>
        <m:sSub>
          <m:e>
            <m:r>
              <m:t>δ</m:t>
            </m:r>
          </m:e>
          <m:sub>
            <m:r>
              <m:t>s</m:t>
            </m:r>
          </m:sub>
        </m:sSub>
      </m:oMath>
      <w:r>
        <w:t xml:space="preserve"> </w:t>
      </w:r>
      <w:r>
        <w:t xml:space="preserve">, and reconstruct the pseudo-stimulus cell type</w:t>
      </w:r>
      <w:r>
        <w:t xml:space="preserve"> </w:t>
      </w:r>
      <m:oMath>
        <m:sSup>
          <m:e>
            <m:acc>
              <m:accPr>
                <m:chr m:val="̂"/>
              </m:accPr>
              <m:e>
                <m:r>
                  <m:t>X</m:t>
                </m:r>
              </m:e>
            </m:acc>
          </m:e>
          <m:sup>
            <m:r>
              <m:t>s</m:t>
            </m:r>
            <m:r>
              <m:t>t</m:t>
            </m:r>
            <m:r>
              <m:t>i</m:t>
            </m:r>
            <m:r>
              <m:t>m</m:t>
            </m:r>
          </m:sup>
        </m:sSup>
      </m:oMath>
      <w:r>
        <w:t xml:space="preserve"> </w:t>
      </w:r>
      <w:r>
        <w:t xml:space="preserve">based on</w:t>
      </w:r>
      <w:r>
        <w:t xml:space="preserve"> </w:t>
      </w:r>
      <m:oMath>
        <m:sSubSup>
          <m:e>
            <m:r>
              <m:t>Z</m:t>
            </m:r>
          </m:e>
          <m:sub>
            <m:r>
              <m:t>c</m:t>
            </m:r>
          </m:sub>
          <m:sup>
            <m:r>
              <m:t>c</m:t>
            </m:r>
            <m:r>
              <m:t>t</m:t>
            </m:r>
            <m:r>
              <m:t>r</m:t>
            </m:r>
            <m:r>
              <m:t>l</m:t>
            </m:r>
          </m:sup>
        </m:sSubSup>
      </m:oMath>
      <w:r>
        <w:t xml:space="preserve"> </w:t>
      </w:r>
      <w:r>
        <w:t xml:space="preserve">and</w:t>
      </w:r>
      <w:r>
        <w:t xml:space="preserve"> </w:t>
      </w:r>
      <m:oMath>
        <m:sSub>
          <m:e>
            <m:r>
              <m:t>δ</m:t>
            </m:r>
          </m:e>
          <m:sub>
            <m:r>
              <m:t>s</m:t>
            </m:r>
          </m:sub>
        </m:sSub>
      </m:oMath>
      <w:r>
        <w:t xml:space="preserve">. We implement SpaPerb with the variational auto-encoder (VAE), with a content encoder $E_</w:t>
      </w:r>
      <w:r>
        <w:t xml:space="preserve">^c(.) $ for cell-type awareness features and a style encoder</w:t>
      </w:r>
      <w:r>
        <w:t xml:space="preserve"> </w:t>
      </w:r>
      <m:oMath>
        <m:sSubSup>
          <m:e>
            <m:r>
              <m:t>E</m:t>
            </m:r>
          </m:e>
          <m:sub>
            <m:r>
              <m:t>ϕ</m:t>
            </m:r>
          </m:sub>
          <m:sup>
            <m:r>
              <m:t>s</m:t>
            </m:r>
          </m:sup>
        </m:sSubSup>
        <m:d>
          <m:dPr>
            <m:begChr m:val="("/>
            <m:endChr m:val=")"/>
            <m:sepChr m:val=""/>
            <m:grow/>
          </m:dPr>
          <m:e>
            <m:r>
              <m:rPr>
                <m:sty m:val="p"/>
              </m:rPr>
              <m:t>.</m:t>
            </m:r>
          </m:e>
        </m:d>
      </m:oMath>
      <w:r>
        <w:t xml:space="preserve"> </w:t>
      </w:r>
      <w:r>
        <w:t xml:space="preserve">for the dataset transformation, and a decoder</w:t>
      </w:r>
      <w:r>
        <w:t xml:space="preserve"> </w:t>
      </w:r>
      <m:oMath>
        <m:sSub>
          <m:e>
            <m:r>
              <m:t>D</m:t>
            </m:r>
          </m:e>
          <m:sub>
            <m:r>
              <m:t>Φ</m:t>
            </m:r>
          </m:sub>
        </m:sSub>
        <m:d>
          <m:dPr>
            <m:begChr m:val="("/>
            <m:endChr m:val=")"/>
            <m:sepChr m:val=""/>
            <m:grow/>
          </m:dPr>
          <m:e>
            <m:r>
              <m:rPr>
                <m:sty m:val="p"/>
              </m:rPr>
              <m:t>.</m:t>
            </m:r>
          </m:e>
        </m:d>
      </m:oMath>
      <w:r>
        <w:t xml:space="preserve"> </w:t>
      </w:r>
      <w:r>
        <w:t xml:space="preserve">to reconstruct the samples from the latent variables.</w:t>
      </w:r>
    </w:p>
    <w:p>
      <w:pPr>
        <w:numPr>
          <w:ilvl w:val="0"/>
          <w:numId w:val="1001"/>
        </w:numPr>
        <w:pStyle w:val="Compact"/>
      </w:pPr>
      <w:r>
        <w:t xml:space="preserve">Encoders</w:t>
      </w:r>
    </w:p>
    <w:p>
      <w:pPr>
        <w:pStyle w:val="FirstParagraph"/>
      </w:pPr>
      <w:r>
        <w:t xml:space="preserve">We assumed the observations</w:t>
      </w:r>
      <w:r>
        <w:t xml:space="preserve"> </w:t>
      </w:r>
      <m:oMath>
        <m:sSup>
          <m:e>
            <m:r>
              <m:t>X</m:t>
            </m:r>
          </m:e>
          <m:sup>
            <m:r>
              <m:t>c</m:t>
            </m:r>
            <m:r>
              <m:t>t</m:t>
            </m:r>
            <m:r>
              <m:t>r</m:t>
            </m:r>
            <m:r>
              <m:t>l</m:t>
            </m:r>
          </m:sup>
        </m:sSup>
      </m:oMath>
      <w:r>
        <w:t xml:space="preserve"> </w:t>
      </w:r>
      <w:r>
        <w:t xml:space="preserve">and</w:t>
      </w:r>
      <w:r>
        <w:t xml:space="preserve"> </w:t>
      </w:r>
      <m:oMath>
        <m:sSup>
          <m:e>
            <m:r>
              <m:t>X</m:t>
            </m:r>
          </m:e>
          <m:sup>
            <m:r>
              <m:t>s</m:t>
            </m:r>
            <m:r>
              <m:t>t</m:t>
            </m:r>
            <m:r>
              <m:t>i</m:t>
            </m:r>
            <m:r>
              <m:t>m</m:t>
            </m:r>
          </m:sup>
        </m:sSup>
      </m:oMath>
      <w:r>
        <w:t xml:space="preserve"> </w:t>
      </w:r>
      <w:r>
        <w:t xml:space="preserve">from the control and stimulus datasets had two independent latent features: a cell type-related latent feature, denoted as</w:t>
      </w:r>
      <w:r>
        <w:t xml:space="preserve"> </w:t>
      </w:r>
      <w:r>
        <w:t xml:space="preserve">“</w:t>
      </w:r>
      <w:r>
        <w:t xml:space="preserve">content</w:t>
      </w:r>
      <w:r>
        <w:t xml:space="preserve">”</w:t>
      </w:r>
      <w:r>
        <w:t xml:space="preserve"> </w:t>
      </w:r>
      <m:oMath>
        <m:r>
          <m:t>c</m:t>
        </m:r>
      </m:oMath>
      <w:r>
        <w:t xml:space="preserve"> </w:t>
      </w:r>
      <w:r>
        <w:t xml:space="preserve">, and a dataset-specific feature, denoted as</w:t>
      </w:r>
      <w:r>
        <w:t xml:space="preserve"> </w:t>
      </w:r>
      <w:r>
        <w:t xml:space="preserve">“</w:t>
      </w:r>
      <w:r>
        <w:t xml:space="preserve">style</w:t>
      </w:r>
      <w:r>
        <w:t xml:space="preserve">”</w:t>
      </w:r>
      <w:r>
        <w:t xml:space="preserve"> </w:t>
      </w:r>
      <m:oMath>
        <m:r>
          <m:t>s</m:t>
        </m:r>
      </m:oMath>
      <w:r>
        <w:t xml:space="preserve">. To extract the common cell type content feature, we applied a shared weight encoder</w:t>
      </w:r>
      <w:r>
        <w:t xml:space="preserve"> </w:t>
      </w:r>
      <m:oMath>
        <m:sSubSup>
          <m:e>
            <m:r>
              <m:t>E</m:t>
            </m:r>
          </m:e>
          <m:sub>
            <m:r>
              <m:t>θ</m:t>
            </m:r>
          </m:sub>
          <m:sup>
            <m:r>
              <m:t>c</m:t>
            </m:r>
          </m:sup>
        </m:sSubSup>
        <m:d>
          <m:dPr>
            <m:begChr m:val="("/>
            <m:endChr m:val=")"/>
            <m:sepChr m:val=""/>
            <m:grow/>
          </m:dPr>
          <m:e>
            <m:r>
              <m:rPr>
                <m:sty m:val="p"/>
              </m:rPr>
              <m:t>.</m:t>
            </m:r>
          </m:e>
        </m:d>
      </m:oMath>
      <w:r>
        <w:t xml:space="preserve"> </w:t>
      </w:r>
      <w:r>
        <w:t xml:space="preserve">to extract the features:</w:t>
      </w:r>
    </w:p>
    <w:p>
      <w:pPr>
        <w:pStyle w:val="BodyText"/>
      </w:pPr>
      <m:oMathPara>
        <m:oMathParaPr>
          <m:jc m:val="center"/>
        </m:oMathParaPr>
        <m:oMath>
          <m:m>
            <m:mPr>
              <m:baseJc m:val="center"/>
              <m:plcHide m:val="1"/>
              <m:mcs>
                <m:mc>
                  <m:mcPr>
                    <m:mcJc m:val="center"/>
                    <m:count m:val="1"/>
                  </m:mcPr>
                </m:mc>
                <m:mc>
                  <m:mcPr>
                    <m:mcJc m:val="center"/>
                    <m:count m:val="1"/>
                  </m:mcPr>
                </m:mc>
              </m:mcs>
            </m:mPr>
            <m:mr>
              <m:e/>
              <m:e>
                <m:sSubSup>
                  <m:e>
                    <m:r>
                      <m:t>Z</m:t>
                    </m:r>
                  </m:e>
                  <m:sub>
                    <m:r>
                      <m:t>c</m:t>
                    </m:r>
                  </m:sub>
                  <m:sup>
                    <m:r>
                      <m:t>c</m:t>
                    </m:r>
                    <m:r>
                      <m:t>t</m:t>
                    </m:r>
                    <m:r>
                      <m:t>r</m:t>
                    </m:r>
                    <m:r>
                      <m:t>l</m:t>
                    </m:r>
                  </m:sup>
                </m:sSubSup>
                <m:r>
                  <m:rPr>
                    <m:sty m:val="p"/>
                  </m:rPr>
                  <m:t>=</m:t>
                </m:r>
                <m:sSubSup>
                  <m:e>
                    <m:r>
                      <m:t>E</m:t>
                    </m:r>
                  </m:e>
                  <m:sub>
                    <m:r>
                      <m:t>θ</m:t>
                    </m:r>
                  </m:sub>
                  <m:sup>
                    <m:r>
                      <m:t>c</m:t>
                    </m:r>
                  </m:sup>
                </m:sSubSup>
                <m:d>
                  <m:dPr>
                    <m:begChr m:val="("/>
                    <m:endChr m:val=")"/>
                    <m:sepChr m:val=""/>
                    <m:grow/>
                  </m:dPr>
                  <m:e>
                    <m:sSup>
                      <m:e>
                        <m:r>
                          <m:t>X</m:t>
                        </m:r>
                      </m:e>
                      <m:sup>
                        <m:r>
                          <m:t>c</m:t>
                        </m:r>
                        <m:r>
                          <m:t>t</m:t>
                        </m:r>
                        <m:r>
                          <m:t>r</m:t>
                        </m:r>
                        <m:r>
                          <m:t>l</m:t>
                        </m:r>
                      </m:sup>
                    </m:sSup>
                  </m:e>
                </m:d>
              </m:e>
            </m:mr>
            <m:mr>
              <m:e/>
              <m:e>
                <m:sSubSup>
                  <m:e>
                    <m:r>
                      <m:t>Z</m:t>
                    </m:r>
                  </m:e>
                  <m:sub>
                    <m:r>
                      <m:t>c</m:t>
                    </m:r>
                  </m:sub>
                  <m:sup>
                    <m:r>
                      <m:t>s</m:t>
                    </m:r>
                    <m:r>
                      <m:t>t</m:t>
                    </m:r>
                    <m:r>
                      <m:t>i</m:t>
                    </m:r>
                    <m:r>
                      <m:t>m</m:t>
                    </m:r>
                  </m:sup>
                </m:sSubSup>
                <m:r>
                  <m:rPr>
                    <m:sty m:val="p"/>
                  </m:rPr>
                  <m:t>=</m:t>
                </m:r>
                <m:sSubSup>
                  <m:e>
                    <m:r>
                      <m:t>E</m:t>
                    </m:r>
                  </m:e>
                  <m:sub>
                    <m:r>
                      <m:t>θ</m:t>
                    </m:r>
                  </m:sub>
                  <m:sup>
                    <m:r>
                      <m:t>c</m:t>
                    </m:r>
                  </m:sup>
                </m:sSubSup>
                <m:d>
                  <m:dPr>
                    <m:begChr m:val="("/>
                    <m:endChr m:val=")"/>
                    <m:sepChr m:val=""/>
                    <m:grow/>
                  </m:dPr>
                  <m:e>
                    <m:sSup>
                      <m:e>
                        <m:r>
                          <m:t>X</m:t>
                        </m:r>
                      </m:e>
                      <m:sup>
                        <m:r>
                          <m:t>s</m:t>
                        </m:r>
                        <m:r>
                          <m:t>t</m:t>
                        </m:r>
                        <m:r>
                          <m:t>i</m:t>
                        </m:r>
                        <m:r>
                          <m:t>m</m:t>
                        </m:r>
                      </m:sup>
                    </m:sSup>
                  </m:e>
                </m:d>
              </m:e>
            </m:mr>
            <m:mr>
              <m:e/>
            </m:mr>
          </m:m>
        </m:oMath>
      </m:oMathPara>
    </w:p>
    <w:p>
      <w:pPr>
        <w:pStyle w:val="FirstParagraph"/>
      </w:pPr>
      <w:r>
        <w:t xml:space="preserve">In this manuscript, our task is to generate the pseudo-stimulus cell types from the same cell types in the control dataset. Therefore, instead of learning the dataset styles explicitly, we applied a light-wise network to learn the transformation</w:t>
      </w:r>
      <w:r>
        <w:t xml:space="preserve"> </w:t>
      </w:r>
      <m:oMath>
        <m:sSub>
          <m:e>
            <m:r>
              <m:t>δ</m:t>
            </m:r>
          </m:e>
          <m:sub>
            <m:r>
              <m:t>s</m:t>
            </m:r>
          </m:sub>
        </m:sSub>
      </m:oMath>
      <w:r>
        <w:t xml:space="preserve"> </w:t>
      </w:r>
      <w:r>
        <w:t xml:space="preserve">in the latent space. Our idea was inspired by the style transfer learnings \cite[StyleGAN], where randomly sampled a noise</w:t>
      </w:r>
      <w:r>
        <w:t xml:space="preserve"> </w:t>
      </w:r>
      <m:oMath>
        <m:r>
          <m:t>r</m:t>
        </m:r>
      </m:oMath>
      <w:r>
        <w:t xml:space="preserve"> </w:t>
      </w:r>
      <w:r>
        <w:t xml:space="preserve">and project the latent space as the styles. In SpaPerb, we applied a style encoder</w:t>
      </w:r>
      <w:r>
        <w:t xml:space="preserve"> </w:t>
      </w:r>
      <m:oMath>
        <m:sSubSup>
          <m:e>
            <m:r>
              <m:t>E</m:t>
            </m:r>
          </m:e>
          <m:sub>
            <m:r>
              <m:t>ϕ</m:t>
            </m:r>
          </m:sub>
          <m:sup>
            <m:r>
              <m:t>s</m:t>
            </m:r>
          </m:sup>
        </m:sSubSup>
        <m:d>
          <m:dPr>
            <m:begChr m:val="("/>
            <m:endChr m:val=")"/>
            <m:sepChr m:val=""/>
            <m:grow/>
          </m:dPr>
          <m:e>
            <m:r>
              <m:rPr>
                <m:sty m:val="p"/>
              </m:rPr>
              <m:t>.</m:t>
            </m:r>
          </m:e>
        </m:d>
      </m:oMath>
      <w:r>
        <w:t xml:space="preserve">, which can project the</w:t>
      </w:r>
      <w:r>
        <w:t xml:space="preserve"> </w:t>
      </w:r>
      <m:oMath>
        <m:r>
          <m:t>r</m:t>
        </m:r>
      </m:oMath>
      <w:r>
        <w:t xml:space="preserve"> </w:t>
      </w:r>
      <w:r>
        <w:t xml:space="preserve">into the latent space as the transformation variable to convert</w:t>
      </w:r>
      <w:r>
        <w:t xml:space="preserve"> </w:t>
      </w:r>
      <m:oMath>
        <m:sSubSup>
          <m:e>
            <m:r>
              <m:t>Z</m:t>
            </m:r>
          </m:e>
          <m:sub>
            <m:r>
              <m:t>c</m:t>
            </m:r>
          </m:sub>
          <m:sup>
            <m:r>
              <m:t>c</m:t>
            </m:r>
            <m:r>
              <m:t>t</m:t>
            </m:r>
            <m:r>
              <m:t>r</m:t>
            </m:r>
            <m:r>
              <m:t>l</m:t>
            </m:r>
          </m:sup>
        </m:sSubSup>
      </m:oMath>
      <w:r>
        <w:t xml:space="preserve"> </w:t>
      </w:r>
      <w:r>
        <w:t xml:space="preserve">to</w:t>
      </w:r>
      <w:r>
        <w:t xml:space="preserve"> </w:t>
      </w:r>
      <m:oMath>
        <m:sSubSup>
          <m:e>
            <m:r>
              <m:t>Z</m:t>
            </m:r>
          </m:e>
          <m:sub>
            <m:r>
              <m:t>c</m:t>
            </m:r>
          </m:sub>
          <m:sup>
            <m:r>
              <m:t>s</m:t>
            </m:r>
            <m:r>
              <m:t>t</m:t>
            </m:r>
            <m:r>
              <m:t>i</m:t>
            </m:r>
            <m:r>
              <m:t>m</m:t>
            </m:r>
          </m:sup>
        </m:sSubSup>
      </m:oMath>
      <w:r>
        <w:t xml:space="preserve">:</w:t>
      </w:r>
    </w:p>
    <w:p>
      <w:pPr>
        <w:pStyle w:val="BodyText"/>
      </w:pPr>
      <m:oMathPara>
        <m:oMathParaPr>
          <m:jc m:val="center"/>
        </m:oMathParaPr>
        <m:oMath>
          <m:m>
            <m:mPr>
              <m:baseJc m:val="center"/>
              <m:plcHide m:val="1"/>
              <m:mcs>
                <m:mc>
                  <m:mcPr>
                    <m:mcJc m:val="center"/>
                    <m:count m:val="1"/>
                  </m:mcPr>
                </m:mc>
              </m:mcs>
            </m:mPr>
            <m:mr>
              <m:e/>
            </m:mr>
            <m:mr>
              <m:e>
                <m:sSub>
                  <m:e>
                    <m:r>
                      <m:t>δ</m:t>
                    </m:r>
                  </m:e>
                  <m:sub>
                    <m:r>
                      <m:t>s</m:t>
                    </m:r>
                  </m:sub>
                </m:sSub>
                <m:r>
                  <m:rPr>
                    <m:sty m:val="p"/>
                  </m:rPr>
                  <m:t>=</m:t>
                </m:r>
                <m:sSubSup>
                  <m:e>
                    <m:r>
                      <m:t>E</m:t>
                    </m:r>
                  </m:e>
                  <m:sub>
                    <m:r>
                      <m:t>ϕ</m:t>
                    </m:r>
                  </m:sub>
                  <m:sup>
                    <m:r>
                      <m:t>s</m:t>
                    </m:r>
                  </m:sup>
                </m:sSubSup>
                <m:d>
                  <m:dPr>
                    <m:begChr m:val="("/>
                    <m:endChr m:val=")"/>
                    <m:sepChr m:val=""/>
                    <m:grow/>
                  </m:dPr>
                  <m:e>
                    <m:r>
                      <m:t>r</m:t>
                    </m:r>
                  </m:e>
                </m:d>
              </m:e>
            </m:mr>
            <m:mr>
              <m:e>
                <m:sSubSup>
                  <m:e>
                    <m:acc>
                      <m:accPr>
                        <m:chr m:val="̂"/>
                      </m:accPr>
                      <m:e>
                        <m:r>
                          <m:t>Z</m:t>
                        </m:r>
                      </m:e>
                    </m:acc>
                  </m:e>
                  <m:sub>
                    <m:r>
                      <m:t>c</m:t>
                    </m:r>
                  </m:sub>
                  <m:sup>
                    <m:r>
                      <m:t>s</m:t>
                    </m:r>
                    <m:r>
                      <m:t>t</m:t>
                    </m:r>
                    <m:r>
                      <m:t>i</m:t>
                    </m:r>
                    <m:r>
                      <m:t>m</m:t>
                    </m:r>
                  </m:sup>
                </m:sSubSup>
                <m:r>
                  <m:rPr>
                    <m:sty m:val="p"/>
                  </m:rPr>
                  <m:t>=</m:t>
                </m:r>
                <m:sSubSup>
                  <m:e>
                    <m:r>
                      <m:t>Z</m:t>
                    </m:r>
                  </m:e>
                  <m:sub>
                    <m:r>
                      <m:t>c</m:t>
                    </m:r>
                  </m:sub>
                  <m:sup>
                    <m:r>
                      <m:t>c</m:t>
                    </m:r>
                    <m:r>
                      <m:t>t</m:t>
                    </m:r>
                    <m:r>
                      <m:t>r</m:t>
                    </m:r>
                    <m:r>
                      <m:t>l</m:t>
                    </m:r>
                  </m:sup>
                </m:sSubSup>
                <m:r>
                  <m:rPr>
                    <m:sty m:val="p"/>
                  </m:rPr>
                  <m:t>+</m:t>
                </m:r>
                <m:sSub>
                  <m:e>
                    <m:r>
                      <m:t>δ</m:t>
                    </m:r>
                  </m:e>
                  <m:sub>
                    <m:r>
                      <m:t>s</m:t>
                    </m:r>
                  </m:sub>
                </m:sSub>
              </m:e>
            </m:mr>
          </m:m>
        </m:oMath>
      </m:oMathPara>
    </w:p>
    <w:p>
      <w:pPr>
        <w:numPr>
          <w:ilvl w:val="0"/>
          <w:numId w:val="1002"/>
        </w:numPr>
        <w:pStyle w:val="Compact"/>
      </w:pPr>
      <w:r>
        <w:t xml:space="preserve">Decoder</w:t>
      </w:r>
    </w:p>
    <w:p>
      <w:pPr>
        <w:pStyle w:val="FirstParagraph"/>
      </w:pPr>
      <w:r>
        <w:t xml:space="preserve">We applied a decoder to generate the observations from the latent variables</w:t>
      </w:r>
      <w:r>
        <w:t xml:space="preserve"> </w:t>
      </w:r>
      <m:oMath>
        <m:sSubSup>
          <m:e>
            <m:acc>
              <m:accPr>
                <m:chr m:val="̂"/>
              </m:accPr>
              <m:e>
                <m:r>
                  <m:t>Z</m:t>
                </m:r>
              </m:e>
            </m:acc>
          </m:e>
          <m:sub>
            <m:r>
              <m:t>c</m:t>
            </m:r>
          </m:sub>
          <m:sup>
            <m:r>
              <m:t>s</m:t>
            </m:r>
            <m:r>
              <m:t>t</m:t>
            </m:r>
            <m:r>
              <m:t>i</m:t>
            </m:r>
            <m:r>
              <m:t>m</m:t>
            </m:r>
          </m:sup>
        </m:sSubSup>
      </m:oMath>
      <w:r>
        <w:t xml:space="preserve">. Accordingly, the reconstruction samples were denoted as:</w:t>
      </w:r>
    </w:p>
    <w:p>
      <w:pPr>
        <w:pStyle w:val="BodyText"/>
      </w:pPr>
      <m:oMathPara>
        <m:oMathParaPr>
          <m:jc m:val="center"/>
        </m:oMathParaPr>
        <m:oMath>
          <m:m>
            <m:mPr>
              <m:baseJc m:val="center"/>
              <m:plcHide m:val="1"/>
              <m:mcs>
                <m:mc>
                  <m:mcPr>
                    <m:mcJc m:val="center"/>
                    <m:count m:val="1"/>
                  </m:mcPr>
                </m:mc>
              </m:mcs>
            </m:mPr>
            <m:mr>
              <m:e>
                <m:sSup>
                  <m:e>
                    <m:acc>
                      <m:accPr>
                        <m:chr m:val="̂"/>
                      </m:accPr>
                      <m:e>
                        <m:r>
                          <m:t>X</m:t>
                        </m:r>
                      </m:e>
                    </m:acc>
                  </m:e>
                  <m:sup>
                    <m:r>
                      <m:t>s</m:t>
                    </m:r>
                    <m:r>
                      <m:t>t</m:t>
                    </m:r>
                    <m:r>
                      <m:t>i</m:t>
                    </m:r>
                    <m:r>
                      <m:t>m</m:t>
                    </m:r>
                  </m:sup>
                </m:sSup>
                <m:r>
                  <m:rPr>
                    <m:sty m:val="p"/>
                  </m:rPr>
                  <m:t>=</m:t>
                </m:r>
                <m:sSub>
                  <m:e>
                    <m:r>
                      <m:t>D</m:t>
                    </m:r>
                  </m:e>
                  <m:sub>
                    <m:r>
                      <m:t>Φ</m:t>
                    </m:r>
                  </m:sub>
                </m:sSub>
                <m:d>
                  <m:dPr>
                    <m:begChr m:val="("/>
                    <m:endChr m:val=")"/>
                    <m:sepChr m:val=""/>
                    <m:grow/>
                  </m:dPr>
                  <m:e>
                    <m:sSubSup>
                      <m:e>
                        <m:acc>
                          <m:accPr>
                            <m:chr m:val="̂"/>
                          </m:accPr>
                          <m:e>
                            <m:r>
                              <m:t>Z</m:t>
                            </m:r>
                          </m:e>
                        </m:acc>
                      </m:e>
                      <m:sub>
                        <m:r>
                          <m:t>c</m:t>
                        </m:r>
                      </m:sub>
                      <m:sup>
                        <m:r>
                          <m:t>s</m:t>
                        </m:r>
                        <m:r>
                          <m:t>t</m:t>
                        </m:r>
                        <m:r>
                          <m:t>i</m:t>
                        </m:r>
                        <m:r>
                          <m:t>m</m:t>
                        </m:r>
                      </m:sup>
                    </m:sSubSup>
                  </m:e>
                </m:d>
              </m:e>
            </m:mr>
            <m:mr>
              <m:e/>
            </m:mr>
          </m:m>
        </m:oMath>
      </m:oMathPara>
    </w:p>
    <w:p>
      <w:pPr>
        <w:pStyle w:val="FirstParagraph"/>
      </w:pPr>
      <w:r>
        <w:t xml:space="preserve">Note that our task was to perturb the cell types from the control dataset to the stimulus dataset, and therefore we didn’t reconstruct the samples from</w:t>
      </w:r>
      <w:r>
        <w:t xml:space="preserve"> </w:t>
      </w:r>
      <m:oMath>
        <m:sSubSup>
          <m:e>
            <m:r>
              <m:t>Z</m:t>
            </m:r>
          </m:e>
          <m:sub>
            <m:r>
              <m:t>c</m:t>
            </m:r>
          </m:sub>
          <m:sup>
            <m:r>
              <m:t>s</m:t>
            </m:r>
            <m:r>
              <m:t>t</m:t>
            </m:r>
            <m:r>
              <m:t>i</m:t>
            </m:r>
            <m:r>
              <m:t>m</m:t>
            </m:r>
          </m:sup>
        </m:sSubSup>
      </m:oMath>
      <w:r>
        <w:t xml:space="preserve"> </w:t>
      </w:r>
      <w:r>
        <w:t xml:space="preserve">and</w:t>
      </w:r>
      <w:r>
        <w:t xml:space="preserve"> </w:t>
      </w:r>
      <m:oMath>
        <m:sSubSup>
          <m:e>
            <m:r>
              <m:t>Z</m:t>
            </m:r>
          </m:e>
          <m:sub>
            <m:r>
              <m:t>c</m:t>
            </m:r>
          </m:sub>
          <m:sup>
            <m:r>
              <m:t>c</m:t>
            </m:r>
            <m:r>
              <m:t>t</m:t>
            </m:r>
            <m:r>
              <m:t>r</m:t>
            </m:r>
            <m:r>
              <m:t>l</m:t>
            </m:r>
          </m:sup>
        </m:sSubSup>
      </m:oMath>
      <w:r>
        <w:t xml:space="preserve">.</w:t>
      </w:r>
    </w:p>
    <w:p>
      <w:pPr>
        <w:numPr>
          <w:ilvl w:val="0"/>
          <w:numId w:val="1003"/>
        </w:numPr>
        <w:pStyle w:val="Compact"/>
      </w:pPr>
      <w:r>
        <w:t xml:space="preserve">Variational Inference</w:t>
      </w:r>
    </w:p>
    <w:p>
      <w:pPr>
        <w:pStyle w:val="FirstParagraph"/>
      </w:pPr>
      <w:r>
        <w:t xml:space="preserve">Based on our assumption, we have:</w:t>
      </w:r>
    </w:p>
    <w:p>
      <w:pPr>
        <w:pStyle w:val="BodyText"/>
      </w:pPr>
      <m:oMathPara>
        <m:oMathParaPr>
          <m:jc m:val="center"/>
        </m:oMathParaPr>
        <m:oMath>
          <m:r>
            <m:t>P</m:t>
          </m:r>
          <m:d>
            <m:dPr>
              <m:begChr m:val="("/>
              <m:endChr m:val=")"/>
              <m:sepChr m:val=""/>
              <m:grow/>
            </m:dPr>
            <m:e>
              <m:r>
                <m:t>x</m:t>
              </m:r>
            </m:e>
          </m:d>
          <m:r>
            <m:rPr>
              <m:sty m:val="p"/>
            </m:rPr>
            <m:t>=</m:t>
          </m:r>
          <m:r>
            <m:rPr>
              <m:sty m:val="p"/>
            </m:rPr>
            <m:t>∫</m:t>
          </m:r>
          <m:r>
            <m:t>p</m:t>
          </m:r>
          <m:d>
            <m:dPr>
              <m:begChr m:val="("/>
              <m:endChr m:val=")"/>
              <m:sepChr m:val=""/>
              <m:grow/>
            </m:dPr>
            <m:e>
              <m:r>
                <m:t>x</m:t>
              </m:r>
              <m:r>
                <m:rPr>
                  <m:sty m:val="p"/>
                </m:rPr>
                <m:t>|</m:t>
              </m:r>
              <m:r>
                <m:t>c</m:t>
              </m:r>
              <m:r>
                <m:rPr>
                  <m:sty m:val="p"/>
                </m:rPr>
                <m:t>;</m:t>
              </m:r>
              <m:r>
                <m:t>θ</m:t>
              </m:r>
            </m:e>
          </m:d>
          <m:r>
            <m:t>p</m:t>
          </m:r>
          <m:d>
            <m:dPr>
              <m:begChr m:val="("/>
              <m:endChr m:val=")"/>
              <m:sepChr m:val=""/>
              <m:grow/>
            </m:dPr>
            <m:e>
              <m:r>
                <m:t>c</m:t>
              </m:r>
            </m:e>
          </m:d>
          <m:r>
            <m:t>d</m:t>
          </m:r>
          <m:r>
            <m:t>c</m:t>
          </m:r>
        </m:oMath>
      </m:oMathPara>
    </w:p>
    <w:p>
      <w:pPr>
        <w:pStyle w:val="FirstParagraph"/>
      </w:pPr>
      <w:r>
        <w:t xml:space="preserve">In the implementation, we assume</w:t>
      </w:r>
      <w:r>
        <w:t xml:space="preserve"> </w:t>
      </w:r>
      <m:oMath>
        <m:r>
          <m:t>p</m:t>
        </m:r>
        <m:d>
          <m:dPr>
            <m:begChr m:val="("/>
            <m:endChr m:val=")"/>
            <m:sepChr m:val=""/>
            <m:grow/>
          </m:dPr>
          <m:e>
            <m:r>
              <m:t>c</m:t>
            </m:r>
          </m:e>
        </m:d>
      </m:oMath>
      <w:r>
        <w:t xml:space="preserve"> </w:t>
      </w:r>
      <w:r>
        <w:t xml:space="preserve">follows the standard Gaussian distribution</w:t>
      </w:r>
      <w:r>
        <w:t xml:space="preserve"> </w:t>
      </w:r>
      <m:oMath>
        <m:r>
          <m:t>p</m:t>
        </m:r>
        <m:d>
          <m:dPr>
            <m:begChr m:val="("/>
            <m:endChr m:val=")"/>
            <m:sepChr m:val=""/>
            <m:grow/>
          </m:dPr>
          <m:e>
            <m:r>
              <m:t>c</m:t>
            </m:r>
          </m:e>
        </m:d>
        <m:r>
          <m:rPr>
            <m:sty m:val="p"/>
          </m:rPr>
          <m:t>∼</m:t>
        </m:r>
        <m:r>
          <m:t>N</m:t>
        </m:r>
        <m:d>
          <m:dPr>
            <m:begChr m:val="("/>
            <m:endChr m:val=")"/>
            <m:sepChr m:val=""/>
            <m:grow/>
          </m:dPr>
          <m:e>
            <m:r>
              <m:t>0</m:t>
            </m:r>
            <m:r>
              <m:rPr>
                <m:sty m:val="p"/>
              </m:rPr>
              <m:t>,</m:t>
            </m:r>
            <m:r>
              <m:t>I</m:t>
            </m:r>
          </m:e>
        </m:d>
      </m:oMath>
      <w:r>
        <w:t xml:space="preserve"> </w:t>
      </w:r>
      <w:r>
        <w:t xml:space="preserve">, and a linear transformation between</w:t>
      </w:r>
      <w:r>
        <w:t xml:space="preserve"> </w:t>
      </w:r>
      <m:oMath>
        <m:sSubSup>
          <m:e>
            <m:r>
              <m:t>Z</m:t>
            </m:r>
          </m:e>
          <m:sub>
            <m:r>
              <m:t>c</m:t>
            </m:r>
          </m:sub>
          <m:sup>
            <m:r>
              <m:t>c</m:t>
            </m:r>
            <m:r>
              <m:t>t</m:t>
            </m:r>
            <m:r>
              <m:t>r</m:t>
            </m:r>
            <m:r>
              <m:t>l</m:t>
            </m:r>
          </m:sup>
        </m:sSubSup>
      </m:oMath>
      <w:r>
        <w:t xml:space="preserve"> </w:t>
      </w:r>
      <w:r>
        <w:t xml:space="preserve">and</w:t>
      </w:r>
      <w:r>
        <w:t xml:space="preserve"> </w:t>
      </w:r>
      <m:oMath>
        <m:sSubSup>
          <m:e>
            <m:r>
              <m:t>Z</m:t>
            </m:r>
          </m:e>
          <m:sub>
            <m:r>
              <m:t>c</m:t>
            </m:r>
          </m:sub>
          <m:sup>
            <m:r>
              <m:t>s</m:t>
            </m:r>
            <m:r>
              <m:t>t</m:t>
            </m:r>
            <m:r>
              <m:t>i</m:t>
            </m:r>
            <m:r>
              <m:t>m</m:t>
            </m:r>
          </m:sup>
        </m:sSubSup>
      </m:oMath>
      <w:r>
        <w:t xml:space="preserve"> </w:t>
      </w:r>
      <w:r>
        <w:t xml:space="preserve">in the latent space. Therefore, we have:</w:t>
      </w:r>
    </w:p>
    <w:p>
      <w:pPr>
        <w:pStyle w:val="BodyText"/>
      </w:pPr>
      <m:oMathPara>
        <m:oMathParaPr>
          <m:jc m:val="center"/>
        </m:oMathParaPr>
        <m:oMath>
          <m:r>
            <m:t>P</m:t>
          </m:r>
          <m:d>
            <m:dPr>
              <m:begChr m:val="("/>
              <m:endChr m:val=")"/>
              <m:sepChr m:val=""/>
              <m:grow/>
            </m:dPr>
            <m:e>
              <m:r>
                <m:t>x</m:t>
              </m:r>
            </m:e>
          </m:d>
          <m:r>
            <m:rPr>
              <m:sty m:val="p"/>
            </m:rPr>
            <m:t>=</m:t>
          </m:r>
          <m:r>
            <m:rPr>
              <m:sty m:val="p"/>
            </m:rPr>
            <m:t>∫</m:t>
          </m:r>
          <m:r>
            <m:t>p</m:t>
          </m:r>
          <m:d>
            <m:dPr>
              <m:begChr m:val="("/>
              <m:endChr m:val=")"/>
              <m:sepChr m:val=""/>
              <m:grow/>
            </m:dPr>
            <m:e>
              <m:r>
                <m:t>x</m:t>
              </m:r>
              <m:r>
                <m:rPr>
                  <m:sty m:val="p"/>
                </m:rPr>
                <m:t>|</m:t>
              </m:r>
              <m:r>
                <m:t>c</m:t>
              </m:r>
              <m:r>
                <m:rPr>
                  <m:sty m:val="p"/>
                </m:rPr>
                <m:t>;</m:t>
              </m:r>
              <m:r>
                <m:t>θ</m:t>
              </m:r>
            </m:e>
          </m:d>
          <m:r>
            <m:t>p</m:t>
          </m:r>
          <m:d>
            <m:dPr>
              <m:begChr m:val="("/>
              <m:endChr m:val=")"/>
              <m:sepChr m:val=""/>
              <m:grow/>
            </m:dPr>
            <m:e>
              <m:r>
                <m:t>c</m:t>
              </m:r>
            </m:e>
          </m:d>
          <m:r>
            <m:t>d</m:t>
          </m:r>
          <m:r>
            <m:t>c</m:t>
          </m:r>
        </m:oMath>
      </m:oMathPara>
    </w:p>
    <w:p>
      <w:pPr>
        <w:pStyle w:val="FirstParagraph"/>
      </w:pPr>
      <w:r>
        <w:t xml:space="preserve">We use the Bayesian formula to calculate the posterior distribution</w:t>
      </w:r>
      <w:r>
        <w:t xml:space="preserve"> </w:t>
      </w:r>
      <m:oMath>
        <m:r>
          <m:t>p</m:t>
        </m:r>
        <m:d>
          <m:dPr>
            <m:begChr m:val="("/>
            <m:endChr m:val=")"/>
            <m:sepChr m:val=""/>
            <m:grow/>
          </m:dPr>
          <m:e>
            <m:r>
              <m:t>c</m:t>
            </m:r>
            <m:r>
              <m:rPr>
                <m:sty m:val="p"/>
              </m:rPr>
              <m:t>|</m:t>
            </m:r>
            <m:r>
              <m:t>x</m:t>
            </m:r>
          </m:e>
        </m:d>
      </m:oMath>
      <w:r>
        <w:t xml:space="preserve"> </w:t>
      </w:r>
      <w:r>
        <w:t xml:space="preserve">and used the variational inference to maximize the ELBO with the Kullback-Leibler divergence:</w:t>
      </w:r>
    </w:p>
    <w:p>
      <w:pPr>
        <w:pStyle w:val="BodyText"/>
      </w:pPr>
      <m:oMathPara>
        <m:oMathParaPr>
          <m:jc m:val="center"/>
        </m:oMathParaPr>
        <m:oMath>
          <m:m>
            <m:mPr>
              <m:baseJc m:val="center"/>
              <m:plcHide m:val="1"/>
              <m:mcs>
                <m:mc>
                  <m:mcPr>
                    <m:mcJc m:val="center"/>
                    <m:count m:val="1"/>
                  </m:mcPr>
                </m:mc>
                <m:mc>
                  <m:mcPr>
                    <m:mcJc m:val="center"/>
                    <m:count m:val="1"/>
                  </m:mcPr>
                </m:mc>
              </m:mcs>
            </m:mPr>
            <m:mr>
              <m:e/>
              <m:e>
                <m:r>
                  <m:t>K</m:t>
                </m:r>
                <m:r>
                  <m:t>L</m:t>
                </m:r>
                <m:r>
                  <m:rPr>
                    <m:sty m:val="p"/>
                  </m:rPr>
                  <m:t>(</m:t>
                </m:r>
                <m:sSub>
                  <m:e>
                    <m:r>
                      <m:t>q</m:t>
                    </m:r>
                  </m:e>
                  <m:sub>
                    <m:r>
                      <m:t>θ</m:t>
                    </m:r>
                  </m:sub>
                </m:sSub>
                <m:d>
                  <m:dPr>
                    <m:begChr m:val="("/>
                    <m:endChr m:val=")"/>
                    <m:sepChr m:val=""/>
                    <m:grow/>
                  </m:dPr>
                  <m:e>
                    <m:r>
                      <m:t>c</m:t>
                    </m:r>
                    <m:d>
                      <m:dPr>
                        <m:begChr m:val="|"/>
                        <m:endChr m:val="|"/>
                        <m:sepChr m:val=""/>
                        <m:grow/>
                      </m:dPr>
                      <m:e>
                        <m:r>
                          <m:t>x</m:t>
                        </m:r>
                        <m:r>
                          <m:rPr>
                            <m:sty m:val="p"/>
                          </m:rPr>
                          <m:t>)</m:t>
                        </m:r>
                      </m:e>
                    </m:d>
                    <m:r>
                      <m:rPr>
                        <m:sty m:val="p"/>
                      </m:rPr>
                      <m:t>|</m:t>
                    </m:r>
                    <m:r>
                      <m:t>p</m:t>
                    </m:r>
                    <m:d>
                      <m:dPr>
                        <m:begChr m:val="("/>
                        <m:endChr m:val=")"/>
                        <m:sepChr m:val=""/>
                        <m:grow/>
                      </m:dPr>
                      <m:e>
                        <m:r>
                          <m:t>c</m:t>
                        </m:r>
                        <m:r>
                          <m:rPr>
                            <m:sty m:val="p"/>
                          </m:rPr>
                          <m:t>|</m:t>
                        </m:r>
                        <m:r>
                          <m:t>x</m:t>
                        </m:r>
                      </m:e>
                    </m:d>
                  </m:e>
                </m:d>
              </m:e>
            </m:mr>
            <m:mr>
              <m:e/>
              <m:e>
                <m:r>
                  <m:rPr>
                    <m:sty m:val="p"/>
                  </m:rPr>
                  <m:t>=</m:t>
                </m:r>
                <m:r>
                  <m:t>K</m:t>
                </m:r>
                <m:r>
                  <m:t>L</m:t>
                </m:r>
                <m:r>
                  <m:rPr>
                    <m:sty m:val="p"/>
                  </m:rPr>
                  <m:t>(</m:t>
                </m:r>
                <m:sSub>
                  <m:e>
                    <m:r>
                      <m:t>q</m:t>
                    </m:r>
                  </m:e>
                  <m:sub>
                    <m:r>
                      <m:t>θ</m:t>
                    </m:r>
                  </m:sub>
                </m:sSub>
                <m:d>
                  <m:dPr>
                    <m:begChr m:val="("/>
                    <m:endChr m:val=")"/>
                    <m:sepChr m:val=""/>
                    <m:grow/>
                  </m:dPr>
                  <m:e>
                    <m:r>
                      <m:t>c</m:t>
                    </m:r>
                    <m:d>
                      <m:dPr>
                        <m:begChr m:val="|"/>
                        <m:endChr m:val="|"/>
                        <m:sepChr m:val=""/>
                        <m:grow/>
                      </m:dPr>
                      <m:e>
                        <m:r>
                          <m:t>x</m:t>
                        </m:r>
                        <m:r>
                          <m:rPr>
                            <m:sty m:val="p"/>
                          </m:rPr>
                          <m:t>)</m:t>
                        </m:r>
                      </m:e>
                    </m:d>
                    <m:r>
                      <m:rPr>
                        <m:sty m:val="p"/>
                      </m:rPr>
                      <m:t>|</m:t>
                    </m:r>
                    <m:r>
                      <m:t>p</m:t>
                    </m:r>
                    <m:d>
                      <m:dPr>
                        <m:begChr m:val="("/>
                        <m:endChr m:val=")"/>
                        <m:sepChr m:val=""/>
                        <m:grow/>
                      </m:dPr>
                      <m:e>
                        <m:r>
                          <m:t>c</m:t>
                        </m:r>
                      </m:e>
                    </m:d>
                  </m:e>
                </m:d>
              </m:e>
            </m:mr>
            <m:mr>
              <m:e/>
              <m:e>
                <m:r>
                  <m:rPr>
                    <m:sty m:val="p"/>
                  </m:rPr>
                  <m:t>−</m:t>
                </m:r>
                <m:sSub>
                  <m:e>
                    <m:r>
                      <m:t>E</m:t>
                    </m:r>
                  </m:e>
                  <m:sub>
                    <m:r>
                      <m:t>c</m:t>
                    </m:r>
                    <m:r>
                      <m:rPr>
                        <m:sty m:val="p"/>
                      </m:rPr>
                      <m:t>∼</m:t>
                    </m:r>
                    <m:sSub>
                      <m:e>
                        <m:r>
                          <m:t>q</m:t>
                        </m:r>
                      </m:e>
                      <m:sub>
                        <m:r>
                          <m:t>θ</m:t>
                        </m:r>
                      </m:sub>
                    </m:sSub>
                    <m:d>
                      <m:dPr>
                        <m:begChr m:val="("/>
                        <m:endChr m:val=")"/>
                        <m:sepChr m:val=""/>
                        <m:grow/>
                      </m:dPr>
                      <m:e>
                        <m:r>
                          <m:t>c</m:t>
                        </m:r>
                        <m:r>
                          <m:rPr>
                            <m:sty m:val="p"/>
                          </m:rPr>
                          <m:t>|</m:t>
                        </m:r>
                        <m:r>
                          <m:t>x</m:t>
                        </m:r>
                      </m:e>
                    </m:d>
                  </m:sub>
                </m:sSub>
                <m:d>
                  <m:dPr>
                    <m:begChr m:val="["/>
                    <m:endChr m:val="]"/>
                    <m:sepChr m:val=""/>
                    <m:grow/>
                  </m:dPr>
                  <m:e>
                    <m:r>
                      <m:t>l</m:t>
                    </m:r>
                    <m:r>
                      <m:t>n</m:t>
                    </m:r>
                    <m:r>
                      <m:t>P</m:t>
                    </m:r>
                    <m:d>
                      <m:dPr>
                        <m:begChr m:val="("/>
                        <m:endChr m:val=")"/>
                        <m:sepChr m:val=""/>
                        <m:grow/>
                      </m:dPr>
                      <m:e>
                        <m:r>
                          <m:t>x</m:t>
                        </m:r>
                        <m:r>
                          <m:rPr>
                            <m:sty m:val="p"/>
                          </m:rPr>
                          <m:t>|</m:t>
                        </m:r>
                        <m:r>
                          <m:t>c</m:t>
                        </m:r>
                      </m:e>
                    </m:d>
                  </m:e>
                </m:d>
                <m:r>
                  <m:rPr>
                    <m:sty m:val="p"/>
                  </m:rPr>
                  <m:t>+</m:t>
                </m:r>
                <m:r>
                  <m:t>l</m:t>
                </m:r>
                <m:r>
                  <m:t>n</m:t>
                </m:r>
                <m:r>
                  <m:t>p</m:t>
                </m:r>
                <m:d>
                  <m:dPr>
                    <m:begChr m:val="("/>
                    <m:endChr m:val=")"/>
                    <m:sepChr m:val=""/>
                    <m:grow/>
                  </m:dPr>
                  <m:e>
                    <m:r>
                      <m:t>x</m:t>
                    </m:r>
                  </m:e>
                </m:d>
              </m:e>
            </m:mr>
          </m:m>
        </m:oMath>
      </m:oMathPara>
    </w:p>
    <w:p>
      <w:pPr>
        <w:pStyle w:val="FirstParagraph"/>
      </w:pPr>
      <w:r>
        <w:t xml:space="preserve">Where we can have</w:t>
      </w:r>
    </w:p>
    <w:p>
      <w:pPr>
        <w:pStyle w:val="BodyText"/>
      </w:pPr>
      <m:oMathPara>
        <m:oMathParaPr>
          <m:jc m:val="center"/>
        </m:oMathParaPr>
        <m:oMath>
          <m:m>
            <m:mPr>
              <m:baseJc m:val="center"/>
              <m:plcHide m:val="1"/>
              <m:mcs>
                <m:mc>
                  <m:mcPr>
                    <m:mcJc m:val="center"/>
                    <m:count m:val="1"/>
                  </m:mcPr>
                </m:mc>
                <m:mc>
                  <m:mcPr>
                    <m:mcJc m:val="center"/>
                    <m:count m:val="1"/>
                  </m:mcPr>
                </m:mc>
              </m:mcs>
            </m:mPr>
            <m:mr>
              <m:e/>
              <m:e>
                <m:r>
                  <m:t>E</m:t>
                </m:r>
                <m:r>
                  <m:t>L</m:t>
                </m:r>
                <m:r>
                  <m:t>B</m:t>
                </m:r>
                <m:r>
                  <m:t>O</m:t>
                </m:r>
                <m:r>
                  <m:rPr>
                    <m:sty m:val="p"/>
                  </m:rPr>
                  <m:t>=</m:t>
                </m:r>
                <m:sSub>
                  <m:e>
                    <m:r>
                      <m:t>E</m:t>
                    </m:r>
                  </m:e>
                  <m:sub>
                    <m:r>
                      <m:t>c</m:t>
                    </m:r>
                    <m:r>
                      <m:rPr>
                        <m:sty m:val="p"/>
                      </m:rPr>
                      <m:t>∼</m:t>
                    </m:r>
                    <m:sSub>
                      <m:e>
                        <m:r>
                          <m:t>q</m:t>
                        </m:r>
                      </m:e>
                      <m:sub>
                        <m:r>
                          <m:t>θ</m:t>
                        </m:r>
                      </m:sub>
                    </m:sSub>
                    <m:d>
                      <m:dPr>
                        <m:begChr m:val="("/>
                        <m:endChr m:val=")"/>
                        <m:sepChr m:val=""/>
                        <m:grow/>
                      </m:dPr>
                      <m:e>
                        <m:r>
                          <m:t>c</m:t>
                        </m:r>
                        <m:r>
                          <m:rPr>
                            <m:sty m:val="p"/>
                          </m:rPr>
                          <m:t>|</m:t>
                        </m:r>
                        <m:r>
                          <m:t>x</m:t>
                        </m:r>
                      </m:e>
                    </m:d>
                  </m:sub>
                </m:sSub>
                <m:d>
                  <m:dPr>
                    <m:begChr m:val="["/>
                    <m:endChr m:val="]"/>
                    <m:sepChr m:val=""/>
                    <m:grow/>
                  </m:dPr>
                  <m:e>
                    <m:r>
                      <m:t>l</m:t>
                    </m:r>
                    <m:r>
                      <m:t>n</m:t>
                    </m:r>
                    <m:r>
                      <m:t>P</m:t>
                    </m:r>
                    <m:d>
                      <m:dPr>
                        <m:begChr m:val="("/>
                        <m:endChr m:val=")"/>
                        <m:sepChr m:val=""/>
                        <m:grow/>
                      </m:dPr>
                      <m:e>
                        <m:r>
                          <m:t>x</m:t>
                        </m:r>
                        <m:r>
                          <m:rPr>
                            <m:sty m:val="p"/>
                          </m:rPr>
                          <m:t>|</m:t>
                        </m:r>
                        <m:r>
                          <m:t>c</m:t>
                        </m:r>
                      </m:e>
                    </m:d>
                  </m:e>
                </m:d>
              </m:e>
            </m:mr>
            <m:mr>
              <m:e/>
              <m:e>
                <m:r>
                  <m:rPr>
                    <m:sty m:val="p"/>
                  </m:rPr>
                  <m:t>−</m:t>
                </m:r>
                <m:r>
                  <m:t>K</m:t>
                </m:r>
                <m:r>
                  <m:t>L</m:t>
                </m:r>
                <m:r>
                  <m:rPr>
                    <m:sty m:val="p"/>
                  </m:rPr>
                  <m:t>(</m:t>
                </m:r>
                <m:sSub>
                  <m:e>
                    <m:r>
                      <m:t>q</m:t>
                    </m:r>
                  </m:e>
                  <m:sub>
                    <m:r>
                      <m:t>θ</m:t>
                    </m:r>
                  </m:sub>
                </m:sSub>
                <m:d>
                  <m:dPr>
                    <m:begChr m:val="("/>
                    <m:endChr m:val=")"/>
                    <m:sepChr m:val=""/>
                    <m:grow/>
                  </m:dPr>
                  <m:e>
                    <m:r>
                      <m:t>c</m:t>
                    </m:r>
                    <m:d>
                      <m:dPr>
                        <m:begChr m:val="|"/>
                        <m:endChr m:val="|"/>
                        <m:sepChr m:val=""/>
                        <m:grow/>
                      </m:dPr>
                      <m:e>
                        <m:r>
                          <m:t>x</m:t>
                        </m:r>
                        <m:r>
                          <m:rPr>
                            <m:sty m:val="p"/>
                          </m:rPr>
                          <m:t>)</m:t>
                        </m:r>
                      </m:e>
                    </m:d>
                    <m:r>
                      <m:rPr>
                        <m:sty m:val="p"/>
                      </m:rPr>
                      <m:t>|</m:t>
                    </m:r>
                    <m:r>
                      <m:t>p</m:t>
                    </m:r>
                    <m:d>
                      <m:dPr>
                        <m:begChr m:val="("/>
                        <m:endChr m:val=")"/>
                        <m:sepChr m:val=""/>
                        <m:grow/>
                      </m:dPr>
                      <m:e>
                        <m:r>
                          <m:t>c</m:t>
                        </m:r>
                        <m:r>
                          <m:rPr>
                            <m:sty m:val="p"/>
                          </m:rPr>
                          <m:t>|</m:t>
                        </m:r>
                        <m:r>
                          <m:t>x</m:t>
                        </m:r>
                      </m:e>
                    </m:d>
                  </m:e>
                </m:d>
              </m:e>
            </m:mr>
            <m:mr>
              <m:e/>
              <m:e>
                <m:r>
                  <m:rPr>
                    <m:sty m:val="p"/>
                  </m:rPr>
                  <m:t>≤</m:t>
                </m:r>
                <m:r>
                  <m:t>l</m:t>
                </m:r>
                <m:r>
                  <m:t>n</m:t>
                </m:r>
                <m:d>
                  <m:dPr>
                    <m:begChr m:val="("/>
                    <m:endChr m:val=")"/>
                    <m:sepChr m:val=""/>
                    <m:grow/>
                  </m:dPr>
                  <m:e>
                    <m:r>
                      <m:t>p</m:t>
                    </m:r>
                    <m:d>
                      <m:dPr>
                        <m:begChr m:val="("/>
                        <m:endChr m:val=")"/>
                        <m:sepChr m:val=""/>
                        <m:grow/>
                      </m:dPr>
                      <m:e>
                        <m:r>
                          <m:t>x</m:t>
                        </m:r>
                      </m:e>
                    </m:d>
                  </m:e>
                </m:d>
                <m:r>
                  <m:rPr>
                    <m:sty m:val="p"/>
                  </m:rPr>
                  <m:t>−</m:t>
                </m:r>
                <m:r>
                  <m:t>K</m:t>
                </m:r>
                <m:r>
                  <m:t>L</m:t>
                </m:r>
                <m:r>
                  <m:rPr>
                    <m:sty m:val="p"/>
                  </m:rPr>
                  <m:t>(</m:t>
                </m:r>
                <m:sSub>
                  <m:e>
                    <m:r>
                      <m:t>q</m:t>
                    </m:r>
                  </m:e>
                  <m:sub>
                    <m:r>
                      <m:t>θ</m:t>
                    </m:r>
                  </m:sub>
                </m:sSub>
                <m:d>
                  <m:dPr>
                    <m:begChr m:val="("/>
                    <m:endChr m:val=")"/>
                    <m:sepChr m:val=""/>
                    <m:grow/>
                  </m:dPr>
                  <m:e>
                    <m:r>
                      <m:t>c</m:t>
                    </m:r>
                    <m:d>
                      <m:dPr>
                        <m:begChr m:val="|"/>
                        <m:endChr m:val="|"/>
                        <m:sepChr m:val=""/>
                        <m:grow/>
                      </m:dPr>
                      <m:e>
                        <m:r>
                          <m:t>x</m:t>
                        </m:r>
                        <m:r>
                          <m:rPr>
                            <m:sty m:val="p"/>
                          </m:rPr>
                          <m:t>)</m:t>
                        </m:r>
                      </m:e>
                    </m:d>
                    <m:r>
                      <m:rPr>
                        <m:sty m:val="p"/>
                      </m:rPr>
                      <m:t>|</m:t>
                    </m:r>
                    <m:r>
                      <m:t>p</m:t>
                    </m:r>
                    <m:d>
                      <m:dPr>
                        <m:begChr m:val="("/>
                        <m:endChr m:val=")"/>
                        <m:sepChr m:val=""/>
                        <m:grow/>
                      </m:dPr>
                      <m:e>
                        <m:r>
                          <m:t>c</m:t>
                        </m:r>
                      </m:e>
                    </m:d>
                  </m:e>
                </m:d>
              </m:e>
            </m:mr>
          </m:m>
        </m:oMath>
      </m:oMathPara>
    </w:p>
    <w:p>
      <w:pPr>
        <w:pStyle w:val="FirstParagraph"/>
      </w:pPr>
      <w:r>
        <w:t xml:space="preserve">In our implementation, we used a linear layer to generate the</w:t>
      </w:r>
      <w:r>
        <w:t xml:space="preserve"> </w:t>
      </w:r>
      <m:oMath>
        <m:r>
          <m:t>m</m:t>
        </m:r>
        <m:r>
          <m:t>u</m:t>
        </m:r>
      </m:oMath>
      <w:r>
        <w:t xml:space="preserve"> </w:t>
      </w:r>
      <w:r>
        <w:t xml:space="preserve">and another linear layer to generate the</w:t>
      </w:r>
      <w:r>
        <w:t xml:space="preserve"> </w:t>
      </w:r>
      <m:oMath>
        <m:r>
          <m:t>v</m:t>
        </m:r>
        <m:r>
          <m:t>a</m:t>
        </m:r>
        <m:r>
          <m:t>r</m:t>
        </m:r>
        <m:r>
          <m:t>i</m:t>
        </m:r>
        <m:r>
          <m:t>a</m:t>
        </m:r>
        <m:r>
          <m:t>n</m:t>
        </m:r>
        <m:r>
          <m:t>c</m:t>
        </m:r>
        <m:r>
          <m:t>e</m:t>
        </m:r>
      </m:oMath>
      <w:r>
        <w:t xml:space="preserve">:</w:t>
      </w:r>
    </w:p>
    <w:p>
      <w:pPr>
        <w:pStyle w:val="BodyText"/>
      </w:pPr>
      <m:oMathPara>
        <m:oMathParaPr>
          <m:jc m:val="center"/>
        </m:oMathParaPr>
        <m:oMath>
          <m:m>
            <m:mPr>
              <m:baseJc m:val="center"/>
              <m:plcHide m:val="1"/>
              <m:mcs>
                <m:mc>
                  <m:mcPr>
                    <m:mcJc m:val="center"/>
                    <m:count m:val="1"/>
                  </m:mcPr>
                </m:mc>
                <m:mc>
                  <m:mcPr>
                    <m:mcJc m:val="center"/>
                    <m:count m:val="1"/>
                  </m:mcPr>
                </m:mc>
              </m:mcs>
            </m:mPr>
            <m:mr>
              <m:e/>
              <m:e>
                <m:r>
                  <m:t>μ</m:t>
                </m:r>
                <m:r>
                  <m:rPr>
                    <m:sty m:val="p"/>
                  </m:rPr>
                  <m:t>=</m:t>
                </m:r>
                <m:sSubSup>
                  <m:e>
                    <m:r>
                      <m:t>f</m:t>
                    </m:r>
                  </m:e>
                  <m:sub>
                    <m:r>
                      <m:t>Θ</m:t>
                    </m:r>
                  </m:sub>
                  <m:sup>
                    <m:r>
                      <m:t>μ</m:t>
                    </m:r>
                  </m:sup>
                </m:sSubSup>
                <m:d>
                  <m:dPr>
                    <m:begChr m:val="("/>
                    <m:endChr m:val=")"/>
                    <m:sepChr m:val=""/>
                    <m:grow/>
                  </m:dPr>
                  <m:e>
                    <m:sSubSup>
                      <m:e>
                        <m:r>
                          <m:t>z</m:t>
                        </m:r>
                      </m:e>
                      <m:sub>
                        <m:r>
                          <m:t>c</m:t>
                        </m:r>
                      </m:sub>
                      <m:sup>
                        <m:r>
                          <m:t>c</m:t>
                        </m:r>
                        <m:r>
                          <m:t>t</m:t>
                        </m:r>
                        <m:r>
                          <m:t>r</m:t>
                        </m:r>
                        <m:r>
                          <m:t>l</m:t>
                        </m:r>
                      </m:sup>
                    </m:sSubSup>
                  </m:e>
                </m:d>
              </m:e>
            </m:mr>
            <m:mr>
              <m:e/>
              <m:e>
                <m:r>
                  <m:t>σ</m:t>
                </m:r>
                <m:r>
                  <m:rPr>
                    <m:sty m:val="p"/>
                  </m:rPr>
                  <m:t>=</m:t>
                </m:r>
                <m:sSubSup>
                  <m:e>
                    <m:r>
                      <m:t>f</m:t>
                    </m:r>
                  </m:e>
                  <m:sub>
                    <m:r>
                      <m:t>Θ</m:t>
                    </m:r>
                  </m:sub>
                  <m:sup>
                    <m:r>
                      <m:t>σ</m:t>
                    </m:r>
                  </m:sup>
                </m:sSubSup>
                <m:d>
                  <m:dPr>
                    <m:begChr m:val="("/>
                    <m:endChr m:val=")"/>
                    <m:sepChr m:val=""/>
                    <m:grow/>
                  </m:dPr>
                  <m:e>
                    <m:sSubSup>
                      <m:e>
                        <m:r>
                          <m:t>z</m:t>
                        </m:r>
                      </m:e>
                      <m:sub>
                        <m:r>
                          <m:t>c</m:t>
                        </m:r>
                      </m:sub>
                      <m:sup>
                        <m:r>
                          <m:t>c</m:t>
                        </m:r>
                        <m:r>
                          <m:t>t</m:t>
                        </m:r>
                        <m:r>
                          <m:t>r</m:t>
                        </m:r>
                        <m:r>
                          <m:t>l</m:t>
                        </m:r>
                      </m:sup>
                    </m:sSubSup>
                  </m:e>
                </m:d>
              </m:e>
            </m:mr>
            <m:mr>
              <m:e/>
            </m:mr>
          </m:m>
        </m:oMath>
      </m:oMathPara>
    </w:p>
    <w:p>
      <w:pPr>
        <w:numPr>
          <w:ilvl w:val="0"/>
          <w:numId w:val="1004"/>
        </w:numPr>
        <w:pStyle w:val="Compact"/>
      </w:pPr>
      <w:r>
        <w:t xml:space="preserve">Loss function</w:t>
      </w:r>
    </w:p>
    <w:p>
      <w:pPr>
        <w:pStyle w:val="FirstParagraph"/>
      </w:pPr>
      <w:r>
        <w:t xml:space="preserve">The objective functions will be combined with the reconstruction loss and the KL regulation terms. Additionally, we optimized the parameters in the style encoder by giving a constraint in the latent space:</w:t>
      </w:r>
    </w:p>
    <w:p>
      <w:pPr>
        <w:pStyle w:val="BodyText"/>
      </w:pPr>
      <m:oMathPara>
        <m:oMathParaPr>
          <m:jc m:val="center"/>
        </m:oMathParaPr>
        <m:oMath>
          <m:m>
            <m:mPr>
              <m:baseJc m:val="center"/>
              <m:plcHide m:val="1"/>
              <m:mcs>
                <m:mc>
                  <m:mcPr>
                    <m:mcJc m:val="center"/>
                    <m:count m:val="1"/>
                  </m:mcPr>
                </m:mc>
                <m:mc>
                  <m:mcPr>
                    <m:mcJc m:val="center"/>
                    <m:count m:val="1"/>
                  </m:mcPr>
                </m:mc>
              </m:mcs>
            </m:mPr>
            <m:mr>
              <m:e/>
              <m:e>
                <m:r>
                  <m:t>R</m:t>
                </m:r>
                <m:r>
                  <m:t>e</m:t>
                </m:r>
                <m:r>
                  <m:t>c</m:t>
                </m:r>
                <m:r>
                  <m:t>o</m:t>
                </m:r>
                <m:r>
                  <m:t>n</m:t>
                </m:r>
                <m:r>
                  <m:t>L</m:t>
                </m:r>
                <m:r>
                  <m:t>o</m:t>
                </m:r>
                <m:r>
                  <m:t>s</m:t>
                </m:r>
                <m:r>
                  <m:t>s</m:t>
                </m:r>
                <m:r>
                  <m:rPr>
                    <m:sty m:val="p"/>
                  </m:rPr>
                  <m:t>=</m:t>
                </m:r>
                <m:r>
                  <m:t>S</m:t>
                </m:r>
                <m:r>
                  <m:t>m</m:t>
                </m:r>
                <m:r>
                  <m:t>o</m:t>
                </m:r>
                <m:r>
                  <m:t>o</m:t>
                </m:r>
                <m:r>
                  <m:t>t</m:t>
                </m:r>
                <m:r>
                  <m:t>h</m:t>
                </m:r>
                <m:r>
                  <m:t>L</m:t>
                </m:r>
                <m:r>
                  <m:t>1</m:t>
                </m:r>
                <m:r>
                  <m:t>l</m:t>
                </m:r>
                <m:r>
                  <m:t>o</m:t>
                </m:r>
                <m:r>
                  <m:t>s</m:t>
                </m:r>
                <m:r>
                  <m:t>s</m:t>
                </m:r>
                <m:r>
                  <m:rPr>
                    <m:sty m:val="p"/>
                  </m:rPr>
                  <m:t>(</m:t>
                </m:r>
                <m:sSup>
                  <m:e>
                    <m:r>
                      <m:t>x</m:t>
                    </m:r>
                  </m:e>
                  <m:sup>
                    <m:r>
                      <m:t>s</m:t>
                    </m:r>
                    <m:r>
                      <m:t>t</m:t>
                    </m:r>
                    <m:r>
                      <m:t>i</m:t>
                    </m:r>
                    <m:r>
                      <m:t>m</m:t>
                    </m:r>
                  </m:sup>
                </m:sSup>
                <m:r>
                  <m:rPr>
                    <m:sty m:val="p"/>
                  </m:rPr>
                  <m:t>,</m:t>
                </m:r>
                <m:sSub>
                  <m:e>
                    <m:r>
                      <m:t>D</m:t>
                    </m:r>
                  </m:e>
                  <m:sub>
                    <m:r>
                      <m:t>Φ</m:t>
                    </m:r>
                  </m:sub>
                </m:sSub>
                <m:d>
                  <m:dPr>
                    <m:begChr m:val="("/>
                    <m:endChr m:val=")"/>
                    <m:sepChr m:val=""/>
                    <m:grow/>
                  </m:dPr>
                  <m:e>
                    <m:sSubSup>
                      <m:e>
                        <m:r>
                          <m:t>Z</m:t>
                        </m:r>
                      </m:e>
                      <m:sub>
                        <m:r>
                          <m:t>c</m:t>
                        </m:r>
                      </m:sub>
                      <m:sup>
                        <m:r>
                          <m:t>c</m:t>
                        </m:r>
                        <m:r>
                          <m:t>t</m:t>
                        </m:r>
                        <m:r>
                          <m:t>r</m:t>
                        </m:r>
                        <m:r>
                          <m:t>l</m:t>
                        </m:r>
                      </m:sup>
                    </m:sSubSup>
                    <m:r>
                      <m:rPr>
                        <m:sty m:val="p"/>
                      </m:rPr>
                      <m:t>+</m:t>
                    </m:r>
                    <m:sSub>
                      <m:e>
                        <m:r>
                          <m:t>δ</m:t>
                        </m:r>
                      </m:e>
                      <m:sub>
                        <m:r>
                          <m:t>s</m:t>
                        </m:r>
                      </m:sub>
                    </m:sSub>
                  </m:e>
                </m:d>
              </m:e>
            </m:mr>
            <m:mr>
              <m:e/>
              <m:e>
                <m:r>
                  <m:t>K</m:t>
                </m:r>
                <m:r>
                  <m:t>L</m:t>
                </m:r>
                <m:r>
                  <m:t>L</m:t>
                </m:r>
                <m:r>
                  <m:t>o</m:t>
                </m:r>
                <m:r>
                  <m:t>s</m:t>
                </m:r>
                <m:r>
                  <m:t>s</m:t>
                </m:r>
                <m:r>
                  <m:rPr>
                    <m:sty m:val="p"/>
                  </m:rPr>
                  <m:t>=</m:t>
                </m:r>
                <m:r>
                  <m:t>K</m:t>
                </m:r>
                <m:r>
                  <m:t>L</m:t>
                </m:r>
                <m:d>
                  <m:dPr>
                    <m:begChr m:val="("/>
                    <m:endChr m:val=")"/>
                    <m:sepChr m:val=""/>
                    <m:grow/>
                  </m:dPr>
                  <m:e>
                    <m:r>
                      <m:t>N</m:t>
                    </m:r>
                    <m:d>
                      <m:dPr>
                        <m:begChr m:val="("/>
                        <m:endChr m:val=")"/>
                        <m:sepChr m:val=""/>
                        <m:grow/>
                      </m:dPr>
                      <m:e>
                        <m:r>
                          <m:t>μ</m:t>
                        </m:r>
                        <m:r>
                          <m:rPr>
                            <m:sty m:val="p"/>
                          </m:rPr>
                          <m:t>,</m:t>
                        </m:r>
                        <m:r>
                          <m:t>σ</m:t>
                        </m:r>
                      </m:e>
                    </m:d>
                    <m:r>
                      <m:rPr>
                        <m:sty m:val="p"/>
                      </m:rPr>
                      <m:t>,</m:t>
                    </m:r>
                    <m:r>
                      <m:t>N</m:t>
                    </m:r>
                    <m:d>
                      <m:dPr>
                        <m:begChr m:val="("/>
                        <m:endChr m:val=")"/>
                        <m:sepChr m:val=""/>
                        <m:grow/>
                      </m:dPr>
                      <m:e>
                        <m:r>
                          <m:t>0</m:t>
                        </m:r>
                        <m:r>
                          <m:rPr>
                            <m:sty m:val="p"/>
                          </m:rPr>
                          <m:t>,</m:t>
                        </m:r>
                        <m:r>
                          <m:t>I</m:t>
                        </m:r>
                      </m:e>
                    </m:d>
                  </m:e>
                </m:d>
              </m:e>
            </m:mr>
            <m:mr>
              <m:e/>
              <m:e>
                <m:r>
                  <m:t>S</m:t>
                </m:r>
                <m:r>
                  <m:t>t</m:t>
                </m:r>
                <m:r>
                  <m:t>y</m:t>
                </m:r>
                <m:r>
                  <m:t>l</m:t>
                </m:r>
                <m:r>
                  <m:t>e</m:t>
                </m:r>
                <m:r>
                  <m:t>L</m:t>
                </m:r>
                <m:r>
                  <m:t>o</m:t>
                </m:r>
                <m:r>
                  <m:t>s</m:t>
                </m:r>
                <m:r>
                  <m:t>s</m:t>
                </m:r>
                <m:r>
                  <m:rPr>
                    <m:sty m:val="p"/>
                  </m:rPr>
                  <m:t>=</m:t>
                </m:r>
                <m:r>
                  <m:t>S</m:t>
                </m:r>
                <m:r>
                  <m:t>m</m:t>
                </m:r>
                <m:r>
                  <m:t>o</m:t>
                </m:r>
                <m:r>
                  <m:t>o</m:t>
                </m:r>
                <m:r>
                  <m:t>t</m:t>
                </m:r>
                <m:r>
                  <m:t>h</m:t>
                </m:r>
                <m:r>
                  <m:t>L</m:t>
                </m:r>
                <m:r>
                  <m:t>1</m:t>
                </m:r>
                <m:r>
                  <m:t>L</m:t>
                </m:r>
                <m:r>
                  <m:t>o</m:t>
                </m:r>
                <m:r>
                  <m:t>s</m:t>
                </m:r>
                <m:r>
                  <m:t>s</m:t>
                </m:r>
                <m:d>
                  <m:dPr>
                    <m:begChr m:val="("/>
                    <m:endChr m:val=")"/>
                    <m:sepChr m:val=""/>
                    <m:grow/>
                  </m:dPr>
                  <m:e>
                    <m:sSubSup>
                      <m:e>
                        <m:r>
                          <m:t>Z</m:t>
                        </m:r>
                      </m:e>
                      <m:sub>
                        <m:r>
                          <m:t>c</m:t>
                        </m:r>
                      </m:sub>
                      <m:sup>
                        <m:r>
                          <m:t>s</m:t>
                        </m:r>
                        <m:r>
                          <m:t>t</m:t>
                        </m:r>
                        <m:r>
                          <m:t>i</m:t>
                        </m:r>
                        <m:r>
                          <m:t>m</m:t>
                        </m:r>
                      </m:sup>
                    </m:sSubSup>
                    <m:r>
                      <m:rPr>
                        <m:sty m:val="p"/>
                      </m:rPr>
                      <m:t>,</m:t>
                    </m:r>
                    <m:sSubSup>
                      <m:e>
                        <m:r>
                          <m:t>Z</m:t>
                        </m:r>
                      </m:e>
                      <m:sub>
                        <m:r>
                          <m:t>c</m:t>
                        </m:r>
                      </m:sub>
                      <m:sup>
                        <m:r>
                          <m:t>c</m:t>
                        </m:r>
                        <m:r>
                          <m:t>t</m:t>
                        </m:r>
                        <m:r>
                          <m:t>r</m:t>
                        </m:r>
                        <m:r>
                          <m:t>l</m:t>
                        </m:r>
                      </m:sup>
                    </m:sSubSup>
                    <m:r>
                      <m:rPr>
                        <m:sty m:val="p"/>
                      </m:rPr>
                      <m:t>+</m:t>
                    </m:r>
                    <m:sSub>
                      <m:e>
                        <m:r>
                          <m:t>δ</m:t>
                        </m:r>
                      </m:e>
                      <m:sub>
                        <m:r>
                          <m:t>s</m:t>
                        </m:r>
                      </m:sub>
                    </m:sSub>
                  </m:e>
                </m:d>
              </m:e>
            </m:mr>
            <m:mr>
              <m:e/>
              <m:e>
                <m:r>
                  <m:t>L</m:t>
                </m:r>
                <m:r>
                  <m:t>o</m:t>
                </m:r>
                <m:r>
                  <m:t>s</m:t>
                </m:r>
                <m:r>
                  <m:t>s</m:t>
                </m:r>
                <m:r>
                  <m:rPr>
                    <m:sty m:val="p"/>
                  </m:rPr>
                  <m:t>=</m:t>
                </m:r>
                <m:sSub>
                  <m:e>
                    <m:r>
                      <m:t>w</m:t>
                    </m:r>
                  </m:e>
                  <m:sub>
                    <m:r>
                      <m:t>1</m:t>
                    </m:r>
                  </m:sub>
                </m:sSub>
                <m:r>
                  <m:rPr>
                    <m:sty m:val="p"/>
                  </m:rPr>
                  <m:t>*</m:t>
                </m:r>
                <m:r>
                  <m:t>R</m:t>
                </m:r>
                <m:r>
                  <m:t>e</m:t>
                </m:r>
                <m:r>
                  <m:t>c</m:t>
                </m:r>
                <m:r>
                  <m:t>o</m:t>
                </m:r>
                <m:r>
                  <m:t>n</m:t>
                </m:r>
                <m:r>
                  <m:t>L</m:t>
                </m:r>
                <m:r>
                  <m:t>o</m:t>
                </m:r>
                <m:r>
                  <m:t>s</m:t>
                </m:r>
                <m:r>
                  <m:t>s</m:t>
                </m:r>
                <m:r>
                  <m:rPr>
                    <m:sty m:val="p"/>
                  </m:rPr>
                  <m:t>+</m:t>
                </m:r>
                <m:sSub>
                  <m:e>
                    <m:r>
                      <m:t>w</m:t>
                    </m:r>
                  </m:e>
                  <m:sub>
                    <m:r>
                      <m:t>2</m:t>
                    </m:r>
                  </m:sub>
                </m:sSub>
                <m:r>
                  <m:rPr>
                    <m:sty m:val="p"/>
                  </m:rPr>
                  <m:t>*</m:t>
                </m:r>
                <m:r>
                  <m:t>K</m:t>
                </m:r>
                <m:r>
                  <m:t>L</m:t>
                </m:r>
                <m:r>
                  <m:t>L</m:t>
                </m:r>
                <m:r>
                  <m:t>o</m:t>
                </m:r>
                <m:r>
                  <m:t>s</m:t>
                </m:r>
                <m:r>
                  <m:t>s</m:t>
                </m:r>
                <m:r>
                  <m:rPr>
                    <m:sty m:val="p"/>
                  </m:rPr>
                  <m:t>+</m:t>
                </m:r>
                <m:sSub>
                  <m:e>
                    <m:r>
                      <m:t>w</m:t>
                    </m:r>
                  </m:e>
                  <m:sub>
                    <m:r>
                      <m:t>3</m:t>
                    </m:r>
                  </m:sub>
                </m:sSub>
                <m:r>
                  <m:rPr>
                    <m:sty m:val="p"/>
                  </m:rPr>
                  <m:t>*</m:t>
                </m:r>
                <m:r>
                  <m:t>S</m:t>
                </m:r>
                <m:r>
                  <m:t>t</m:t>
                </m:r>
                <m:r>
                  <m:t>y</m:t>
                </m:r>
                <m:r>
                  <m:t>l</m:t>
                </m:r>
                <m:r>
                  <m:t>e</m:t>
                </m:r>
                <m:r>
                  <m:t>L</m:t>
                </m:r>
                <m:r>
                  <m:t>o</m:t>
                </m:r>
                <m:r>
                  <m:t>s</m:t>
                </m:r>
                <m:r>
                  <m:t>s</m:t>
                </m:r>
              </m:e>
            </m:mr>
          </m:m>
        </m:oMath>
      </m:oMathPara>
    </w:p>
    <w:p>
      <w:pPr>
        <w:pStyle w:val="FirstParagraph"/>
      </w:pPr>
      <w:r>
        <w:t xml:space="preserve">Where SmoothL1Loss and KL divergence are:</w:t>
      </w:r>
    </w:p>
    <w:p>
      <w:pPr>
        <w:pStyle w:val="BodyText"/>
      </w:pPr>
      <m:oMathPara>
        <m:oMathParaPr>
          <m:jc m:val="center"/>
        </m:oMathParaPr>
        <m:oMath>
          <m:r>
            <m:t>S</m:t>
          </m:r>
          <m:r>
            <m:t>m</m:t>
          </m:r>
          <m:r>
            <m:t>o</m:t>
          </m:r>
          <m:r>
            <m:t>o</m:t>
          </m:r>
          <m:r>
            <m:t>t</m:t>
          </m:r>
          <m:r>
            <m:t>h</m:t>
          </m:r>
          <m:r>
            <m:t>L</m:t>
          </m:r>
          <m:r>
            <m:t>1</m:t>
          </m:r>
          <m:r>
            <m:t>l</m:t>
          </m:r>
          <m:r>
            <m:t>o</m:t>
          </m:r>
          <m:r>
            <m:t>s</m:t>
          </m:r>
          <m:r>
            <m:t>s</m:t>
          </m:r>
          <m:d>
            <m:dPr>
              <m:begChr m:val="("/>
              <m:endChr m:val=")"/>
              <m:sepChr m:val=""/>
              <m:grow/>
            </m:dPr>
            <m:e>
              <m:r>
                <m:t>x</m:t>
              </m:r>
              <m:r>
                <m:rPr>
                  <m:sty m:val="p"/>
                </m:rPr>
                <m:t>,</m:t>
              </m:r>
              <m:r>
                <m:t>y</m:t>
              </m:r>
            </m:e>
          </m:d>
          <m:r>
            <m:rPr>
              <m:sty m:val="p"/>
            </m:rPr>
            <m:t>=</m:t>
          </m:r>
          <m:d>
            <m:dPr>
              <m:begChr m:val="{"/>
              <m:endChr m:val=""/>
              <m:sepChr m:val=""/>
              <m:grow/>
            </m:dPr>
            <m:e>
              <m:m>
                <m:mPr>
                  <m:baseJc m:val="center"/>
                  <m:plcHide m:val="1"/>
                  <m:mcs>
                    <m:mc>
                      <m:mcPr>
                        <m:mcJc m:val="right"/>
                        <m:count m:val="1"/>
                      </m:mcPr>
                    </m:mc>
                    <m:mc>
                      <m:mcPr>
                        <m:mcJc m:val="left"/>
                        <m:count m:val="1"/>
                      </m:mcPr>
                    </m:mc>
                  </m:mcs>
                </m:mPr>
                <m:mr>
                  <m:e>
                    <m:r>
                      <m:t>0.5</m:t>
                    </m:r>
                    <m:sSup>
                      <m:e>
                        <m:d>
                          <m:dPr>
                            <m:begChr m:val="("/>
                            <m:endChr m:val=")"/>
                            <m:sepChr m:val=""/>
                            <m:grow/>
                          </m:dPr>
                          <m:e>
                            <m:r>
                              <m:t>x</m:t>
                            </m:r>
                            <m:r>
                              <m:rPr>
                                <m:sty m:val="p"/>
                              </m:rPr>
                              <m:t>−</m:t>
                            </m:r>
                            <m:r>
                              <m:t>y</m:t>
                            </m:r>
                          </m:e>
                        </m:d>
                      </m:e>
                      <m:sup>
                        <m:r>
                          <m:t>2</m:t>
                        </m:r>
                      </m:sup>
                    </m:sSup>
                    <m:r>
                      <m:rPr>
                        <m:sty m:val="p"/>
                      </m:rPr>
                      <m:t>/</m:t>
                    </m:r>
                    <m:r>
                      <m:t>β</m:t>
                    </m:r>
                  </m:e>
                  <m:e>
                    <m:r>
                      <m:rPr>
                        <m:nor/>
                        <m:sty m:val="p"/>
                      </m:rPr>
                      <m:t> if </m:t>
                    </m:r>
                    <m:d>
                      <m:dPr>
                        <m:begChr m:val="|"/>
                        <m:endChr m:val="|"/>
                        <m:sepChr m:val=""/>
                        <m:grow/>
                      </m:dPr>
                      <m:e>
                        <m:r>
                          <m:t>x</m:t>
                        </m:r>
                        <m:r>
                          <m:rPr>
                            <m:sty m:val="p"/>
                          </m:rPr>
                          <m:t>−</m:t>
                        </m:r>
                        <m:r>
                          <m:t>y</m:t>
                        </m:r>
                      </m:e>
                    </m:d>
                    <m:r>
                      <m:rPr>
                        <m:sty m:val="p"/>
                      </m:rPr>
                      <m:t>&lt;</m:t>
                    </m:r>
                    <m:r>
                      <m:t>β</m:t>
                    </m:r>
                  </m:e>
                </m:mr>
                <m:mr>
                  <m:e>
                    <m:d>
                      <m:dPr>
                        <m:begChr m:val="|"/>
                        <m:endChr m:val="|"/>
                        <m:sepChr m:val=""/>
                        <m:grow/>
                      </m:dPr>
                      <m:e>
                        <m:r>
                          <m:t>x</m:t>
                        </m:r>
                        <m:r>
                          <m:rPr>
                            <m:sty m:val="p"/>
                          </m:rPr>
                          <m:t>−</m:t>
                        </m:r>
                        <m:r>
                          <m:t>y</m:t>
                        </m:r>
                      </m:e>
                    </m:d>
                    <m:r>
                      <m:rPr>
                        <m:sty m:val="p"/>
                      </m:rPr>
                      <m:t>−</m:t>
                    </m:r>
                    <m:r>
                      <m:t>0.5</m:t>
                    </m:r>
                    <m:r>
                      <m:t>β</m:t>
                    </m:r>
                  </m:e>
                  <m:e>
                    <m:r>
                      <m:rPr>
                        <m:nor/>
                        <m:sty m:val="p"/>
                      </m:rPr>
                      <m:t> otherwise</m:t>
                    </m:r>
                  </m:e>
                </m:mr>
              </m:m>
            </m:e>
          </m:d>
        </m:oMath>
      </m:oMathPara>
    </w:p>
    <w:p>
      <w:pPr>
        <w:pStyle w:val="FirstParagraph"/>
      </w:pPr>
      <m:oMathPara>
        <m:oMathParaPr>
          <m:jc m:val="center"/>
        </m:oMathParaPr>
        <m:oMath>
          <m:r>
            <m:t>K</m:t>
          </m:r>
          <m:r>
            <m:t>L</m:t>
          </m:r>
          <m:d>
            <m:dPr>
              <m:begChr m:val="("/>
              <m:endChr m:val=")"/>
              <m:sepChr m:val=""/>
              <m:grow/>
            </m:dPr>
            <m:e>
              <m:r>
                <m:t>P</m:t>
              </m:r>
              <m:r>
                <m:rPr>
                  <m:sty m:val="p"/>
                </m:rPr>
                <m:t>,</m:t>
              </m:r>
              <m:r>
                <m:t>Q</m:t>
              </m:r>
            </m:e>
          </m:d>
          <m:r>
            <m:rPr>
              <m:sty m:val="p"/>
            </m:rPr>
            <m:t>=</m:t>
          </m:r>
          <m:nary>
            <m:naryPr>
              <m:chr m:val="∑"/>
              <m:limLoc m:val="undOvr"/>
              <m:subHide m:val="0"/>
              <m:supHide m:val="1"/>
            </m:naryPr>
            <m:sub>
              <m:r>
                <m:t>x</m:t>
              </m:r>
              <m:r>
                <m:rPr>
                  <m:sty m:val="p"/>
                </m:rPr>
                <m:t>∈</m:t>
              </m:r>
              <m:r>
                <m:t>X</m:t>
              </m:r>
            </m:sub>
            <m:sup>
              <m:r>
                <m:t>​</m:t>
              </m:r>
            </m:sup>
            <m:e>
              <m:r>
                <m:t>P</m:t>
              </m:r>
            </m:e>
          </m:nary>
          <m:d>
            <m:dPr>
              <m:begChr m:val="("/>
              <m:endChr m:val=")"/>
              <m:sepChr m:val=""/>
              <m:grow/>
            </m:dPr>
            <m:e>
              <m:r>
                <m:t>x</m:t>
              </m:r>
            </m:e>
          </m:d>
          <m:r>
            <m:t>l</m:t>
          </m:r>
          <m:r>
            <m:t>o</m:t>
          </m:r>
          <m:r>
            <m:t>g</m:t>
          </m:r>
          <m:d>
            <m:dPr>
              <m:begChr m:val="("/>
              <m:endChr m:val=")"/>
              <m:sepChr m:val=""/>
              <m:grow/>
            </m:dPr>
            <m:e>
              <m:f>
                <m:fPr>
                  <m:type m:val="bar"/>
                </m:fPr>
                <m:num>
                  <m:r>
                    <m:t>P</m:t>
                  </m:r>
                  <m:d>
                    <m:dPr>
                      <m:begChr m:val="("/>
                      <m:endChr m:val=")"/>
                      <m:sepChr m:val=""/>
                      <m:grow/>
                    </m:dPr>
                    <m:e>
                      <m:r>
                        <m:t>x</m:t>
                      </m:r>
                    </m:e>
                  </m:d>
                </m:num>
                <m:den>
                  <m:r>
                    <m:t>Q</m:t>
                  </m:r>
                  <m:d>
                    <m:dPr>
                      <m:begChr m:val="("/>
                      <m:endChr m:val=")"/>
                      <m:sepChr m:val=""/>
                      <m:grow/>
                    </m:dPr>
                    <m:e>
                      <m:r>
                        <m:t>x</m:t>
                      </m:r>
                    </m:e>
                  </m:d>
                </m:den>
              </m:f>
            </m:e>
          </m:d>
        </m:oMath>
      </m:oMathPara>
    </w:p>
    <w:bookmarkEnd w:id="20"/>
    <w:bookmarkStart w:id="21" w:name="datasets-and-preprocess"/>
    <w:p>
      <w:pPr>
        <w:pStyle w:val="Heading1"/>
      </w:pPr>
      <w:r>
        <w:t xml:space="preserve">Datasets and preprocess</w:t>
      </w:r>
    </w:p>
    <w:p>
      <w:pPr>
        <w:pStyle w:val="FirstParagraph"/>
      </w:pPr>
      <w:r>
        <w:t xml:space="preserve">Mohammad et al. [</w:t>
      </w:r>
      <w:r>
        <w:t xml:space="preserve">] included three groups of control and stimulated cells: two groups of PBMC cells, and a group of HPOLY cells. Mohammad et al. preprocessed the data by removing megakaryocytic cells, filtering the cells with a minimum of 500 expressing cells, extracting the top 6998 cells, and log-transforming the original data. All the data are available on https://github.com/theislab/scgen-reproducibility.</w:t>
      </w:r>
    </w:p>
    <w:p>
      <w:pPr>
        <w:pStyle w:val="BodyText"/>
      </w:pPr>
      <w:r>
        <w:t xml:space="preserve">In our model, we performed further data preprocessing to ensure consistency between control and stimulus cells within each cell type. Specifically, for each cell type, we randomly selected an equal number of cells from both the control and stimulated groups and used them to balance the dataset. This data preprocessing step helped us create a more robust and unbiased dataset, enabling accurate and fair comparisons between the control and stimulus conditions within each cell type during subsequent analyses. By doing such data processing, we guarantee that each pair of</w:t>
      </w:r>
      <w:r>
        <w:t xml:space="preserve"> </w:t>
      </w:r>
      <m:oMath>
        <m:sSub>
          <m:e>
            <m:r>
              <m:t>X</m:t>
            </m:r>
          </m:e>
          <m:sub>
            <m:r>
              <m:t>c</m:t>
            </m:r>
            <m:r>
              <m:t>t</m:t>
            </m:r>
            <m:r>
              <m:t>r</m:t>
            </m:r>
            <m:r>
              <m:t>l</m:t>
            </m:r>
          </m:sub>
        </m:sSub>
      </m:oMath>
      <w:r>
        <w:t xml:space="preserve"> </w:t>
      </w:r>
      <w:r>
        <w:t xml:space="preserve">and</w:t>
      </w:r>
      <w:r>
        <w:t xml:space="preserve"> </w:t>
      </w:r>
      <m:oMath>
        <m:sSub>
          <m:e>
            <m:r>
              <m:t>X</m:t>
            </m:r>
          </m:e>
          <m:sub>
            <m:r>
              <m:t>s</m:t>
            </m:r>
            <m:r>
              <m:t>t</m:t>
            </m:r>
            <m:r>
              <m:t>i</m:t>
            </m:r>
            <m:r>
              <m:t>m</m:t>
            </m:r>
          </m:sub>
        </m:sSub>
      </m:oMath>
      <w:r>
        <w:t xml:space="preserve"> </w:t>
      </w:r>
      <w:r>
        <w:t xml:space="preserve">have the same cell type, so the following style transfer process would be valid.</w:t>
      </w:r>
    </w:p>
    <w:bookmarkEnd w:id="21"/>
    <w:bookmarkStart w:id="22" w:name="results-and-statistics"/>
    <w:p>
      <w:pPr>
        <w:pStyle w:val="Heading1"/>
      </w:pPr>
      <w:r>
        <w:t xml:space="preserve">Results and statistics</w:t>
      </w:r>
    </w:p>
    <w:p>
      <w:pPr>
        <w:pStyle w:val="FirstParagraph"/>
      </w:pPr>
      <w:r>
        <w:t xml:space="preserve">In SpaPerb, we evaluated the performance of our model using the square of the</w:t>
      </w:r>
      <w:r>
        <w:t xml:space="preserve"> </w:t>
      </w:r>
      <m:oMath>
        <m:sSub>
          <m:e>
            <m:r>
              <m:t>r</m:t>
            </m:r>
          </m:e>
          <m:sub>
            <m:r>
              <m:rPr>
                <m:sty m:val="p"/>
              </m:rPr>
              <m:t>−</m:t>
            </m:r>
          </m:sub>
        </m:sSub>
        <m:r>
          <m:t>v</m:t>
        </m:r>
        <m:r>
          <m:t>a</m:t>
        </m:r>
        <m:r>
          <m:t>l</m:t>
        </m:r>
        <m:r>
          <m:t>u</m:t>
        </m:r>
        <m:r>
          <m:t>e</m:t>
        </m:r>
      </m:oMath>
      <w:r>
        <w:t xml:space="preserve">, which is calculated by the</w:t>
      </w:r>
      <w:r>
        <w:t xml:space="preserve"> </w:t>
      </w:r>
      <m:oMath>
        <m:r>
          <m:t>s</m:t>
        </m:r>
        <m:r>
          <m:t>c</m:t>
        </m:r>
        <m:r>
          <m:t>i</m:t>
        </m:r>
        <m:r>
          <m:t>p</m:t>
        </m:r>
        <m:r>
          <m:t>y</m:t>
        </m:r>
        <m:r>
          <m:rPr>
            <m:sty m:val="p"/>
          </m:rPr>
          <m:t>.</m:t>
        </m:r>
        <m:r>
          <m:t>s</m:t>
        </m:r>
        <m:r>
          <m:t>t</m:t>
        </m:r>
        <m:r>
          <m:t>a</m:t>
        </m:r>
        <m:r>
          <m:t>t</m:t>
        </m:r>
        <m:r>
          <m:t>s</m:t>
        </m:r>
        <m:r>
          <m:rPr>
            <m:sty m:val="p"/>
          </m:rPr>
          <m:t>.</m:t>
        </m:r>
        <m:r>
          <m:t>l</m:t>
        </m:r>
        <m:r>
          <m:t>i</m:t>
        </m:r>
        <m:r>
          <m:t>n</m:t>
        </m:r>
        <m:r>
          <m:t>r</m:t>
        </m:r>
        <m:r>
          <m:t>e</m:t>
        </m:r>
        <m:r>
          <m:t>g</m:t>
        </m:r>
        <m:r>
          <m:t>r</m:t>
        </m:r>
        <m:r>
          <m:t>e</m:t>
        </m:r>
        <m:r>
          <m:t>s</m:t>
        </m:r>
        <m:r>
          <m:t>s</m:t>
        </m:r>
      </m:oMath>
      <w:r>
        <w:t xml:space="preserve"> </w:t>
      </w:r>
      <w:r>
        <w:t xml:space="preserve">function. This metric measures the correlation between the generated images and the ground truth data. We computed the</w:t>
      </w:r>
      <w:r>
        <w:t xml:space="preserve"> </w:t>
      </w:r>
      <m:oMath>
        <m:sSub>
          <m:e>
            <m:r>
              <m:t>r</m:t>
            </m:r>
          </m:e>
          <m:sub>
            <m:r>
              <m:rPr>
                <m:sty m:val="p"/>
              </m:rPr>
              <m:t>−</m:t>
            </m:r>
          </m:sub>
        </m:sSub>
        <m:r>
          <m:t>s</m:t>
        </m:r>
        <m:r>
          <m:t>q</m:t>
        </m:r>
        <m:r>
          <m:t>u</m:t>
        </m:r>
        <m:r>
          <m:t>a</m:t>
        </m:r>
        <m:r>
          <m:t>r</m:t>
        </m:r>
        <m:r>
          <m:t>e</m:t>
        </m:r>
      </m:oMath>
      <w:r>
        <w:t xml:space="preserve"> </w:t>
      </w:r>
      <w:r>
        <w:t xml:space="preserve">values for both the mean and variance of all genes, as well as for the top 100 Differentially Expressed Genes (DEGs).</w:t>
      </w:r>
    </w:p>
    <w:p>
      <w:pPr>
        <w:pStyle w:val="BodyText"/>
      </w:pPr>
      <w:r>
        <w:t xml:space="preserve">To gain a visual understanding of the model’s results, we created scatter plots comparing the generated images to the corresponding ground truth data. This graph allowed us to observe how well the model’s predictions aligned with the actual values.</w:t>
      </w:r>
    </w:p>
    <w:p>
      <w:pPr>
        <w:pStyle w:val="BodyText"/>
      </w:pPr>
      <w:r>
        <w:t xml:space="preserve">Additionally, we investigated the differences between the generated images and the ground truth data for the top DEG using a violin plot. The DEGs were identified using the</w:t>
      </w:r>
      <w:r>
        <w:t xml:space="preserve"> </w:t>
      </w:r>
      <m:oMath>
        <m:r>
          <m:t>s</m:t>
        </m:r>
        <m:r>
          <m:t>c</m:t>
        </m:r>
        <m:r>
          <m:t>a</m:t>
        </m:r>
        <m:r>
          <m:t>n</m:t>
        </m:r>
        <m:r>
          <m:t>p</m:t>
        </m:r>
        <m:r>
          <m:t>y</m:t>
        </m:r>
        <m:r>
          <m:rPr>
            <m:sty m:val="p"/>
          </m:rPr>
          <m:t>.</m:t>
        </m:r>
        <m:r>
          <m:t>t</m:t>
        </m:r>
        <m:r>
          <m:t>l</m:t>
        </m:r>
        <m:r>
          <m:rPr>
            <m:sty m:val="p"/>
          </m:rPr>
          <m:t>.</m:t>
        </m:r>
        <m:r>
          <m:t>r</m:t>
        </m:r>
        <m:r>
          <m:t>a</m:t>
        </m:r>
        <m:r>
          <m:t>n</m:t>
        </m:r>
        <m:sSub>
          <m:e>
            <m:r>
              <m:t>k</m:t>
            </m:r>
          </m:e>
          <m:sub>
            <m:r>
              <m:rPr>
                <m:sty m:val="p"/>
              </m:rPr>
              <m:t>−</m:t>
            </m:r>
          </m:sub>
        </m:sSub>
        <m:r>
          <m:t>g</m:t>
        </m:r>
        <m:r>
          <m:t>e</m:t>
        </m:r>
        <m:r>
          <m:t>n</m:t>
        </m:r>
        <m:r>
          <m:t>e</m:t>
        </m:r>
        <m:sSub>
          <m:e>
            <m:r>
              <m:t>s</m:t>
            </m:r>
          </m:e>
          <m:sub>
            <m:r>
              <m:rPr>
                <m:sty m:val="p"/>
              </m:rPr>
              <m:t>−</m:t>
            </m:r>
          </m:sub>
        </m:sSub>
        <m:r>
          <m:t>g</m:t>
        </m:r>
        <m:r>
          <m:t>r</m:t>
        </m:r>
        <m:r>
          <m:t>o</m:t>
        </m:r>
        <m:r>
          <m:t>u</m:t>
        </m:r>
        <m:r>
          <m:t>p</m:t>
        </m:r>
        <m:r>
          <m:t>s</m:t>
        </m:r>
      </m:oMath>
      <w:r>
        <w:t xml:space="preserve"> </w:t>
      </w:r>
      <w:r>
        <w:t xml:space="preserve">function, employing the Wilcoxon method.</w:t>
      </w:r>
    </w:p>
    <w:p>
      <w:pPr>
        <w:pStyle w:val="BodyText"/>
      </w:pPr>
      <w:r>
        <w:t xml:space="preserve">Through these analyses, we aimed to assess the accuracy and performance of our SpaPerb model in generating realistic images based on the input gene expression data. The evaluation of</w:t>
      </w:r>
      <w:r>
        <w:t xml:space="preserve"> </w:t>
      </w:r>
      <m:oMath>
        <m:sSub>
          <m:e>
            <m:r>
              <m:t>r</m:t>
            </m:r>
          </m:e>
          <m:sub>
            <m:r>
              <m:rPr>
                <m:sty m:val="p"/>
              </m:rPr>
              <m:t>−</m:t>
            </m:r>
          </m:sub>
        </m:sSub>
        <m:r>
          <m:t>s</m:t>
        </m:r>
        <m:r>
          <m:t>q</m:t>
        </m:r>
        <m:r>
          <m:t>u</m:t>
        </m:r>
        <m:r>
          <m:t>a</m:t>
        </m:r>
        <m:r>
          <m:t>r</m:t>
        </m:r>
        <m:r>
          <m:t>e</m:t>
        </m:r>
      </m:oMath>
      <w:r>
        <w:t xml:space="preserve"> </w:t>
      </w:r>
      <w:r>
        <w:t xml:space="preserve">values and the visualization of the scatter and violin plots provided valuable insights into the model’s capabilities and highlighted any discrepancies between the generated and true data for further investigation.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2023-07-23T02:57:23Z</dcterms:created>
  <dcterms:modified xsi:type="dcterms:W3CDTF">2023-07-23T02:57:23Z</dcterms:modified>
</cp:coreProperties>
</file>

<file path=docProps/custom.xml><?xml version="1.0" encoding="utf-8"?>
<Properties xmlns="http://schemas.openxmlformats.org/officeDocument/2006/custom-properties" xmlns:vt="http://schemas.openxmlformats.org/officeDocument/2006/docPropsVTypes"/>
</file>