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版安装与使用手册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v0.1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一、先按这五步使用</w:t>
      </w:r>
    </w:p>
    <w:p>
      <w:pPr>
        <w:spacing w:after="80"/>
      </w:pPr>
      <w:r>
        <w:t>二、电脑要求与磁盘位置</w:t>
      </w:r>
    </w:p>
    <w:p>
      <w:pPr>
        <w:spacing w:after="80"/>
      </w:pPr>
      <w:r>
        <w:t>三、解压与首次启动</w:t>
      </w:r>
    </w:p>
    <w:p>
      <w:pPr>
        <w:spacing w:after="80"/>
      </w:pPr>
      <w:r>
        <w:t>四、启动页按钮与登录</w:t>
      </w:r>
    </w:p>
    <w:p>
      <w:pPr>
        <w:spacing w:after="80"/>
      </w:pPr>
      <w:r>
        <w:t>五、首次进入业务平台</w:t>
      </w:r>
    </w:p>
    <w:p>
      <w:pPr>
        <w:spacing w:after="80"/>
      </w:pPr>
      <w:r>
        <w:t>六、安全退出与再次使用</w:t>
      </w:r>
    </w:p>
    <w:p>
      <w:pPr>
        <w:spacing w:after="80"/>
      </w:pPr>
      <w:r>
        <w:t>七、完整备份、恢复与版本升级</w:t>
      </w:r>
    </w:p>
    <w:p>
      <w:pPr>
        <w:spacing w:after="80"/>
      </w:pPr>
      <w:r>
        <w:t>八、常见问题</w:t>
      </w:r>
    </w:p>
    <w:p>
      <w:pPr>
        <w:spacing w:after="80"/>
      </w:pPr>
      <w:r>
        <w:t>九、日志与问题反馈</w:t>
      </w:r>
    </w:p>
    <w:p>
      <w:pPr>
        <w:spacing w:after="80"/>
      </w:pPr>
      <w:r>
        <w:t>十、研发、授权与验收边界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 EPM 免 Docker 版安装与使用手册</w:t>
      </w:r>
    </w:p>
    <w:p>
      <w:r>
        <w:rPr>
          <w:rFonts w:ascii="Arial" w:hAnsi="Arial" w:eastAsia="宋体"/>
          <w:b w:val="0"/>
          <w:i w:val="0"/>
        </w:rPr>
        <w:t>文档版本：v0.1（交付候选版）；编写日期：2026-10-19。适用对象：Windows 10/11 64 位电脑的本地研发与试用用户。</w:t>
      </w:r>
    </w:p>
    <w:p>
      <w:r>
        <w:rPr>
          <w:rFonts w:ascii="Arial" w:hAnsi="Arial" w:eastAsia="宋体"/>
          <w:b w:val="0"/>
          <w:i w:val="0"/>
        </w:rPr>
        <w:t xml:space="preserve">本版采用包内便携 Linux 环境运行原平台服务。你的电脑无需另外安装 Docker、Python 或 WSL；完整解压后双击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即自动准备和启动，使用浏览器操作。首次分块版仍需联网下载内置环境，不能把“免安装依赖”理解为“首次完全离线”。</w:t>
      </w:r>
    </w:p>
    <w:p>
      <w:r>
        <w:rPr>
          <w:rFonts w:ascii="Arial" w:hAnsi="Arial" w:eastAsia="宋体"/>
          <w:b w:val="0"/>
          <w:i w:val="0"/>
        </w:rPr>
        <w:t>实际发布大小、基础盘下载总量、版本校验值及已经通过的检查，以该版本随包的资产清单和运行验证说明为准。本手册说明操作方式，不代替 Windows 实机验收和财务业务验收。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一、先按这五步使用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将免 Docker 版压缩包完整下载到电脑，右键“全部解压”，保留所有子目录。不要只取出 EXE，也不要直接在压缩包预览中运行。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双击解压目录里的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。浏览器会打开本机启动进度页，程序自动检查、下载或校验内置环境并启动；无需输入菜单编号或命令。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首次分块版等待下载、校验和初始化完成。进度页显示就绪后，程序自动打开 EPM 平台；浏览器未自动打开时，可点击“打开平台”。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点击启动进度页的“查看本机登录信息”，用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和本机随机生成的初始密码登录。新环境不预置你的集团业务数据。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使用完毕，回到启动进度页点击“安全退出（保留数据）”，等待显示“已安全停止，可关闭本页。”后再关闭电脑或复制备份。</w:t>
      </w:r>
    </w:p>
    <w:p>
      <w:r>
        <w:rPr>
          <w:rFonts w:ascii="Arial" w:hAnsi="Arial" w:eastAsia="宋体"/>
          <w:b w:val="0"/>
          <w:i w:val="0"/>
        </w:rPr>
        <w:t>关闭浏览器页面只会关闭页面，平台可能仍在后台运行。重新双击同一个 EXE 可回到当前用户的启动进度页，查看状态或安全退出。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二、电脑要求与磁盘位置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3"/>
        <w:gridCol w:w="3836"/>
        <w:gridCol w:w="4797"/>
      </w:tblGrid>
      <w:tr>
        <w:trPr>
          <w:tblHeader w:val="true"/>
        </w:trPr>
        <w:tc>
          <w:tcPr>
            <w:tcW w:type="dxa" w:w="130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8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要求或建议</w:t>
            </w:r>
          </w:p>
        </w:tc>
        <w:tc>
          <w:tcPr>
            <w:tcW w:type="dxa" w:w="479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说明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操作系统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10/11，64 位 x64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不适用于 32 位 Windows；ARM 电脑不列为本版验收范围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建议至少 16GB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内置环境默认分配约 6GB；同时运行大型 Excel 等程序会增加内存占用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磁盘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建议为首次准备和业务增长留出 30–40GB 或更多空闲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实际最低检查依据发布基础盘大小计算；账务、附件、日志和备份会继续增长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网络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首次分块版能通过 HTTPS 访问固定 GitHub 下载地址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下载量以启动页和当前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vm/assets.json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为准；下载完成后不会每次重新下载基础盘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 Edge 或 Chrome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启动页及业务平台在本机浏览器中使用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额外软件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无需安装 Docker、主机 Python 或 WSL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包内解释器、QEMU 和 Linux 环境随包或由启动器下载；不需要手工进入虚拟机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软件解压位置与业务数据位置是两处。即使把程序解压在 D 盘，默认业务数据仍写入当前 Windows 用户的本地应用数据目录，通常在 C 盘：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</w:t>
      </w:r>
    </w:p>
    <w:p>
      <w:r>
        <w:rPr>
          <w:rFonts w:ascii="Arial" w:hAnsi="Arial" w:eastAsia="宋体"/>
          <w:b w:val="0"/>
          <w:i w:val="0"/>
        </w:rPr>
        <w:t xml:space="preserve">可以在资源管理器地址栏粘贴上述路径，也可点击启动页“打开数据位置”。首次分块下载缓存位于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%LOCALAPPDATA%\SelfDevelopedEPM\cache</w:t>
      </w:r>
      <w:r>
        <w:rPr>
          <w:rFonts w:ascii="Arial" w:hAnsi="Arial" w:eastAsia="宋体"/>
          <w:b w:val="0"/>
          <w:i w:val="0"/>
        </w:rPr>
        <w:t>。安装目录所在盘与用户数据所在盘均应有足够空间。</w:t>
      </w:r>
    </w:p>
    <w:p>
      <w:r>
        <w:rPr>
          <w:rFonts w:ascii="Arial" w:hAnsi="Arial" w:eastAsia="宋体"/>
          <w:b w:val="0"/>
          <w:i w:val="0"/>
        </w:rPr>
        <w:t xml:space="preserve">不要为清理空间删除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中的文件。需要迁移到其他盘时，先安全停止并备份，再由技术人员按同版本数据迁移方案处理，避免误启动一个空白环境。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三、解压与首次启动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检查包是否完整</w:t>
      </w:r>
    </w:p>
    <w:p>
      <w:r>
        <w:rPr>
          <w:rFonts w:ascii="Arial" w:hAnsi="Arial" w:eastAsia="宋体"/>
          <w:b w:val="0"/>
          <w:i w:val="0"/>
        </w:rPr>
        <w:t>解压后至少应保留以下目录和文件，具体附加说明以该版文件清单为准：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自研EPM.exe</w:t>
        <w:br/>
        <w:t>app\</w:t>
        <w:br/>
        <w:t>python\</w:t>
        <w:br/>
        <w:t>qemu\</w:t>
        <w:br/>
        <w:t>vm\assets.json</w:t>
        <w:br/>
        <w:t>vm\（与清单配套的内核和启动文件）</w:t>
        <w:br/>
        <w:t>docs\</w:t>
      </w:r>
    </w:p>
    <w:p>
      <w:r>
        <w:rPr>
          <w:rFonts w:ascii="Consolas" w:hAnsi="Consolas" w:eastAsia="宋体"/>
          <w:b w:val="0"/>
          <w:i w:val="0"/>
          <w:sz w:val="18"/>
        </w:rPr>
        <w:t>app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python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qemu</w:t>
      </w:r>
      <w:r>
        <w:rPr>
          <w:rFonts w:ascii="Arial" w:hAnsi="Arial" w:eastAsia="宋体"/>
          <w:b w:val="0"/>
          <w:i w:val="0"/>
        </w:rPr>
        <w:t xml:space="preserve"> 和 </w:t>
      </w:r>
      <w:r>
        <w:rPr>
          <w:rFonts w:ascii="Consolas" w:hAnsi="Consolas" w:eastAsia="宋体"/>
          <w:b w:val="0"/>
          <w:i w:val="0"/>
          <w:sz w:val="18"/>
        </w:rPr>
        <w:t>vm</w:t>
      </w:r>
      <w:r>
        <w:rPr>
          <w:rFonts w:ascii="Arial" w:hAnsi="Arial" w:eastAsia="宋体"/>
          <w:b w:val="0"/>
          <w:i w:val="0"/>
        </w:rPr>
        <w:t xml:space="preserve"> 都是运行所需组件。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不是可以脱离其他文件单独拷走的单文件平台。它会使用包内运行时，不查找电脑里另装的 Python，也不要求启动 Docker。</w:t>
      </w:r>
    </w:p>
    <w:p>
      <w:r>
        <w:rPr>
          <w:rFonts w:ascii="Arial" w:hAnsi="Arial" w:eastAsia="宋体"/>
          <w:b w:val="0"/>
          <w:i w:val="0"/>
        </w:rPr>
        <w:t>不要把免 Docker 新版文件混入旧 Docker 版目录。请将新包解压到一个独立文件夹，保留旧包以便核对；既有业务数据另按备份和升级章节处理。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自动下载和校验</w:t>
      </w:r>
    </w:p>
    <w:p>
      <w:r>
        <w:rPr>
          <w:rFonts w:ascii="Arial" w:hAnsi="Arial" w:eastAsia="宋体"/>
          <w:b w:val="0"/>
          <w:i w:val="0"/>
        </w:rPr>
        <w:t>双击后，进度页会按实际状态显示检查、下载、合并校验、内置平台启动和就绪等信息。分块版首次下载的是固定版本的完整 Linux 基础环境，并非下载你的财务数据。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7"/>
        <w:gridCol w:w="3949"/>
        <w:gridCol w:w="4030"/>
      </w:tblGrid>
      <w:tr>
        <w:trPr>
          <w:tblHeader w:val="true"/>
        </w:trPr>
        <w:tc>
          <w:tcPr>
            <w:tcW w:type="dxa" w:w="195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阶段</w:t>
            </w:r>
          </w:p>
        </w:tc>
        <w:tc>
          <w:tcPr>
            <w:tcW w:type="dxa" w:w="394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你会看到或发生的事情</w:t>
            </w:r>
          </w:p>
        </w:tc>
        <w:tc>
          <w:tcPr>
            <w:tcW w:type="dxa" w:w="40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应怎样操作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检查组件和持久数据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确认包内文件、磁盘空间和已有基础盘版本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保留完整目录，等待检查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首次分块下载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显示下载总量、当前分块与进度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保持网络；中断后可按页上提示重试，已完成且校验正确的块会复用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合并与校验基础盘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每块及总文件的长度和 SHA256 均核对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等待完成；不手工改清单或绕过校验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首次启动平台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 Linux 开机，建立本机站点、数据库和首轮仓库模型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不强制断电，不在此时复制正在写入的业务盘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完整平台就绪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就绪检查和本机身份匹配后显示就绪，打开业务页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查看本机登录信息并登录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软件使用 TCG 软件模拟运行内置环境，初始化和启动可能较慢。耗时取决于电脑性能、磁盘、网络和初始化内容，不承诺几秒或固定分钟数。进度页仍能更新时，先查看当前阶段和日志再判断是否失败。</w:t>
      </w:r>
    </w:p>
    <w:p>
      <w:r>
        <w:rPr>
          <w:rFonts w:ascii="Arial" w:hAnsi="Arial" w:eastAsia="宋体"/>
          <w:b w:val="0"/>
          <w:i w:val="0"/>
        </w:rPr>
        <w:t>按本轮 TCG 纯软件模拟、2 CPU、6GB 内存的测试条件，首次建站可能需要约 10–30 分钟，不能按秒开预期。这个范围只是等待参考，最终以随包运行验证说明的实际计时为准；低性能电脑或其他初始化条件下可能更久。后续启动会复用已经建立的站点与数据，通常较快，仍需完成就绪检查。</w:t>
      </w:r>
    </w:p>
    <w:p>
      <w:r>
        <w:rPr>
          <w:rFonts w:ascii="Arial" w:hAnsi="Arial" w:eastAsia="宋体"/>
          <w:b w:val="0"/>
          <w:i w:val="0"/>
        </w:rPr>
        <w:t>本版默认完整就绪检查最多等待 2 小时（7200 秒），不是无期限等待。初始化阶段的“尚未就绪”提示可能属于正常过程；若内置服务明确失败或达到等待上限，启动页会报错并保留运行环境与业务数据。先查看日志，再按提示安全退出，不靠强制结束进程或清空数据重试。</w:t>
      </w:r>
    </w:p>
    <w:p>
      <w:r>
        <w:rPr>
          <w:rFonts w:ascii="Arial" w:hAnsi="Arial" w:eastAsia="宋体"/>
          <w:b w:val="0"/>
          <w:i w:val="0"/>
        </w:rPr>
        <w:t>离线版若确实随包带有清单对应的完整基础盘，首次会复制并校验该盘。不能将缺少基础盘的分块包当作完整离线版使用。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重复启动</w:t>
      </w:r>
    </w:p>
    <w:p>
      <w:r>
        <w:rPr>
          <w:rFonts w:ascii="Arial" w:hAnsi="Arial" w:eastAsia="宋体"/>
          <w:b w:val="0"/>
          <w:i w:val="0"/>
        </w:rPr>
        <w:t xml:space="preserve">同一 Windows 用户再次双击 EXE 时，启动器优先复用已验证身份的本机实例，或使用已有持久业务盘启动。不要通过反复复制、删除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或修改机器标识来“重新初始化”。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四、启动页按钮与登录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7"/>
        <w:gridCol w:w="4105"/>
        <w:gridCol w:w="3664"/>
      </w:tblGrid>
      <w:tr>
        <w:trPr>
          <w:tblHeader w:val="true"/>
        </w:trPr>
        <w:tc>
          <w:tcPr>
            <w:tcW w:type="dxa" w:w="216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按钮</w:t>
            </w:r>
          </w:p>
        </w:tc>
        <w:tc>
          <w:tcPr>
            <w:tcW w:type="dxa" w:w="41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36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使用条件或结果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打开平台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打开本机业务平台网页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完整就绪检查通过后可用；未就绪时不会冒充可用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显示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Administrator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及本机随机初始管理员密码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仅在带本机授权的启动页中读取；不要把密码截图公开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打开数据位置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打开持久数据文件夹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用于查找日志或在安全停止后做完整备份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重试失败步骤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重试已失败的准备/启动步骤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按页上提示使用；不代表清空或重置业务数据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安全退出（保留数据）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请求内置系统正常关机并等待停止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停止后保留业务盘、基础盘和本机凭据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启动进度页使用本机随机端口；“打开平台”进入本机 </w:t>
      </w:r>
      <w:r>
        <w:rPr>
          <w:rFonts w:ascii="Consolas" w:hAnsi="Consolas" w:eastAsia="宋体"/>
          <w:b w:val="0"/>
          <w:i w:val="0"/>
          <w:sz w:val="18"/>
        </w:rPr>
        <w:t>/app</w:t>
      </w:r>
      <w:r>
        <w:rPr>
          <w:rFonts w:ascii="Arial" w:hAnsi="Arial" w:eastAsia="宋体"/>
          <w:b w:val="0"/>
          <w:i w:val="0"/>
        </w:rPr>
        <w:t xml:space="preserve">，业务入口优先使用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http://127.0.0.1:18480/app</w:t>
      </w:r>
      <w:r>
        <w:rPr>
          <w:rFonts w:ascii="Arial" w:hAnsi="Arial" w:eastAsia="宋体"/>
          <w:b w:val="0"/>
          <w:i w:val="0"/>
        </w:rPr>
        <w:t>，该端口已占用时会选择其他本机端口。未登录时平台会正常跳到登录页，登录后进入 Desk。请以启动器实际打开的地址为准，不要固定收藏一个旧端口。页面只供本机访问，不能直接当作集团多用户服务器地址。</w:t>
      </w:r>
    </w:p>
    <w:p>
      <w:r>
        <w:rPr>
          <w:rFonts w:ascii="Arial" w:hAnsi="Arial" w:eastAsia="宋体"/>
          <w:b w:val="0"/>
          <w:i w:val="0"/>
        </w:rPr>
        <w:t>初始密码按电脑/用户环境独立随机生成，随本机持久数据保存，不采用统一公开默认密码。若你在 EPM 平台内修改了管理员密码，后续应使用修改后的密码；启动页显示的是初始化材料，查看该页不会重置站点内已经修改的密码。</w:t>
      </w:r>
    </w:p>
    <w:p>
      <w:r>
        <w:rPr>
          <w:rFonts w:ascii="Arial" w:hAnsi="Arial" w:eastAsia="宋体"/>
          <w:b w:val="0"/>
          <w:i w:val="0"/>
        </w:rPr>
        <w:t>启动页地址中的授权片段用于控制本机实例，也不要转发给他人。普通业务浏览器页面与启动进度页是不同页面，退出时应回到启动进度页操作。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再使用个人账号登录，按中文用户手册进行授权范围内的初始化和业务操作。源界面仍以英文为主，选择中文不保证所有业务页面已汉化。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五、首次进入业务平台</w:t>
      </w:r>
    </w:p>
    <w:p>
      <w:r>
        <w:rPr>
          <w:rFonts w:ascii="Arial" w:hAnsi="Arial" w:eastAsia="宋体"/>
          <w:b w:val="0"/>
          <w:i w:val="0"/>
        </w:rPr>
        <w:t>本运行版改变的是本地部署方式。原 Konsolidat / Konsol 的财务工作台、合并模型、预算和分析基础仍应按实际源码与运行结果使用；PRD/RRD 中标注的“二开目标”不会因为换成免 Docker 启动就自动实现。</w:t>
      </w:r>
    </w:p>
    <w:p>
      <w:r>
        <w:rPr>
          <w:rFonts w:ascii="Arial" w:hAnsi="Arial" w:eastAsia="宋体"/>
          <w:b w:val="0"/>
          <w:i w:val="0"/>
        </w:rPr>
        <w:t>建议先使用测试数据按以下顺序配置与验收，再接入正式账务：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维护主体、集团结构、集团科目、币种、会计期间和汇率等基础档案。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导入一组可核对的试算平衡数据，确认主体、期间、借贷、币种、往来对象和映射口径。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执行合并构建、内部交易对账、调整、检查和复核，逐项比对财务金样与预期结果。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建立预算情景、周期和填报表，验证锁定、发布和预实分析的口径。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按用户角色验证集团和主体数据权限，并完成安全停止及恢复演练。</w:t>
      </w:r>
    </w:p>
    <w:p>
      <w:r>
        <w:rPr>
          <w:rFonts w:ascii="Arial" w:hAnsi="Arial" w:eastAsia="宋体"/>
          <w:b w:val="0"/>
          <w:i w:val="0"/>
        </w:rPr>
        <w:t>具体页面、字段、业务校验和功能缺口，请使用中文系统说明书、用户手册及 Word 版 PRD/RRD。本便携包不等同于完整中国企业会计准则认证，也不等同于所有集团治理、审批、滚动预测和经营驱动预算目标都已开发完成。</w:t>
      </w:r>
    </w:p>
    <w:p>
      <w:r>
        <w:rPr>
          <w:rFonts w:ascii="Arial" w:hAnsi="Arial" w:eastAsia="宋体"/>
          <w:b w:val="0"/>
          <w:i w:val="0"/>
        </w:rPr>
        <w:t>当前基础转发只提供本机网页入口。不能据此认定宿主 Windows 的 Excel ODBC、其他数据库端口或所有 Excel 插件场景已配置完成；需要这些能力时应单独实施和验收。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六、安全退出与再次使用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正常退出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在业务平台保存当前填报、单据或操作；退出前确认相关保存已完成。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回到启动进度页，点击“安全退出（保留数据）”。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等待内置系统正常关闭数据库和服务。页面显示“已安全停止，可关闭本页。”后，再关闭浏览器或电脑。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 xml:space="preserve">下次使用时重新双击原目录中的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，继续使用原持久数据。</w:t>
      </w:r>
    </w:p>
    <w:p>
      <w:r>
        <w:rPr>
          <w:rFonts w:ascii="Arial" w:hAnsi="Arial" w:eastAsia="宋体"/>
          <w:b w:val="0"/>
          <w:i w:val="0"/>
        </w:rPr>
        <w:t>启动器不会因为你关闭浏览器就强制结束虚拟机。不要把任务管理器“结束任务”、强制断电或拔出正在运行的数据盘当成日常退出方式。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退出失败</w:t>
      </w:r>
    </w:p>
    <w:p>
      <w:r>
        <w:rPr>
          <w:rFonts w:ascii="Arial" w:hAnsi="Arial" w:eastAsia="宋体"/>
          <w:b w:val="0"/>
          <w:i w:val="0"/>
        </w:rPr>
        <w:t xml:space="preserve">若页面显示关机超时或无法验证实例身份，先保留数据和日志，重新打开同一 EXE 恢复控制页并按提示处理。未显示安全停止前，不复制运行中的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作为一致备份，不删除数据，也不要靠重建基础盘解决。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七、完整备份、恢复与版本升级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7.1 关机后完整备份</w:t>
      </w:r>
    </w:p>
    <w:p>
      <w:r>
        <w:rPr>
          <w:rFonts w:ascii="Arial" w:hAnsi="Arial" w:eastAsia="宋体"/>
          <w:b w:val="0"/>
          <w:i w:val="0"/>
        </w:rPr>
        <w:t xml:space="preserve">本地用户最直接的备份方式是安全关机后复制整个持久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文件夹。必须同时保存基础盘、可写业务盘、本机种子与元数据，不能只复制一个文件。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2"/>
        <w:gridCol w:w="2277"/>
        <w:gridCol w:w="4536"/>
      </w:tblGrid>
      <w:tr>
        <w:trPr>
          <w:tblHeader w:val="true"/>
        </w:trPr>
        <w:tc>
          <w:tcPr>
            <w:tcW w:type="dxa" w:w="31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必须保留的内容</w:t>
            </w:r>
          </w:p>
        </w:tc>
        <w:tc>
          <w:tcPr>
            <w:tcW w:type="dxa" w:w="227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作用</w:t>
            </w:r>
          </w:p>
        </w:tc>
        <w:tc>
          <w:tcPr>
            <w:tcW w:type="dxa" w:w="45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不能单独遗漏的原因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当前版本基础环境盘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通过相对 backing 引用它，缺失或换版本会无法正确读取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可写业务差异盘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账务、站点、附件和运行后的系统变化保存在该业务环境中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epm-seed.json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seed.img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本机身份和初始化随机凭据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与该业务盘配套；不能用新种子替换来重置已有平台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及其他元数据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基础盘哈希和本机运行记录等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用于版本、身份与恢复核对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logs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与目录内其他文件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排障和完整恢复上下文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完整复制可避免漏掉后续版本新增的必要文件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操作步骤：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>按第六章安全退出，确认已安全停止。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 xml:space="preserve">在资源管理器输入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。也可在安全退出前先点“打开数据位置”留好文件夹窗口，待安全停止后再复制；退出后启动页控制服务会关闭。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 xml:space="preserve">将整个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目录复制到另一块可靠磁盘，命名为例如 </w:t>
      </w:r>
      <w:r>
        <w:rPr>
          <w:rFonts w:ascii="Consolas" w:hAnsi="Consolas" w:eastAsia="宋体"/>
          <w:b w:val="0"/>
          <w:i w:val="0"/>
          <w:sz w:val="18"/>
        </w:rPr>
        <w:t>EPM备份_20261019</w:t>
      </w:r>
      <w:r>
        <w:rPr>
          <w:rFonts w:ascii="Arial" w:hAnsi="Arial" w:eastAsia="宋体"/>
          <w:b w:val="0"/>
          <w:i w:val="0"/>
        </w:rPr>
        <w:t>。不要在复制过程中再次启动 EXE。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>同时保存当时使用的程序包、</w:t>
      </w:r>
      <w:r>
        <w:rPr>
          <w:rFonts w:ascii="Consolas" w:hAnsi="Consolas" w:eastAsia="宋体"/>
          <w:b w:val="0"/>
          <w:i w:val="0"/>
          <w:sz w:val="18"/>
        </w:rPr>
        <w:t>vm/assets.json</w:t>
      </w:r>
      <w:r>
        <w:rPr>
          <w:rFonts w:ascii="Arial" w:hAnsi="Arial" w:eastAsia="宋体"/>
          <w:b w:val="0"/>
          <w:i w:val="0"/>
        </w:rPr>
        <w:t xml:space="preserve"> 和版本校验说明。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>在隔离电脑或隔离环境进行一次恢复演练，并核对业务数据后，再将该份备份列为可用备份。</w:t>
      </w:r>
    </w:p>
    <w:p>
      <w:r>
        <w:rPr>
          <w:rFonts w:ascii="Arial" w:hAnsi="Arial" w:eastAsia="宋体"/>
          <w:b w:val="0"/>
          <w:i w:val="0"/>
        </w:rPr>
        <w:t xml:space="preserve">备份中含密码、附件及财务数据，应按公司权限保存。不要把完整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>、种子文件或业务盘上传到公开 GitHub，也不要作为普通报错附件发送。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7.2 恢复同一版本数据</w:t>
      </w:r>
    </w:p>
    <w:p>
      <w:r>
        <w:rPr>
          <w:rFonts w:ascii="Arial" w:hAnsi="Arial" w:eastAsia="宋体"/>
          <w:b w:val="0"/>
          <w:i w:val="0"/>
        </w:rPr>
        <w:t xml:space="preserve">恢复前必须停止当前实例，完整备份当前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，并保留原目录，不能直接删除现有业务数据。使用与备份基础盘哈希一致的免 Docker 程序包，把备份的整个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恢复到目标 Windows 用户的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和相关元数据必须保持同一目录层级，保留可写盘指向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的相对 backing 关系。不要重命名基础盘、用另一版基础盘替换或编辑元数据中的哈希来绕过检查。</w:t>
      </w:r>
    </w:p>
    <w:p>
      <w:r>
        <w:rPr>
          <w:rFonts w:ascii="Arial" w:hAnsi="Arial" w:eastAsia="宋体"/>
          <w:b w:val="0"/>
          <w:i w:val="0"/>
        </w:rPr>
        <w:t>恢复后双击相应版本 EXE，先核对本机身份、登录、组织、期间、最近单据和财务总额，再继续填报。启动器不会通过恢复流程自动重置站点已有密码。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7.3 升级与更换运行包</w:t>
      </w:r>
    </w:p>
    <w:p>
      <w:r>
        <w:rPr>
          <w:rFonts w:ascii="Arial" w:hAnsi="Arial" w:eastAsia="宋体"/>
          <w:b w:val="0"/>
          <w:i w:val="0"/>
        </w:rPr>
        <w:t xml:space="preserve">当前基础盘版本与已存在业务盘不一致时，启动器会拒绝自动覆盖。这是防止把旧业务差异盘挂到另一套基础环境。升级应另行制定迁移、回滚和财务核对方案，不能只把新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覆盖旧盘。</w:t>
      </w:r>
    </w:p>
    <w:p>
      <w:r>
        <w:rPr>
          <w:rFonts w:ascii="Arial" w:hAnsi="Arial" w:eastAsia="宋体"/>
          <w:b w:val="0"/>
          <w:i w:val="0"/>
        </w:rPr>
        <w:t>卸载程序目录不会自动清理用户数据。清理旧程序包前，先确认保留了与业务盘对应的旧版本程序和可恢复备份。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八、常见问题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12"/>
        <w:gridCol w:w="5824"/>
      </w:tblGrid>
      <w:tr>
        <w:trPr>
          <w:tblHeader w:val="true"/>
        </w:trPr>
        <w:tc>
          <w:tcPr>
            <w:tcW w:type="dxa" w:w="41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582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仍看到编号菜单或“未找到 Docker Desktop”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运行的是旧 Docker 启动包。关闭旧入口，进入独立解压的免 Docker 新目录，确认使用该版 EXE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提示缺少包内 Python、QEMU、内核或资产清单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重新完整解压该版本，不单独拷贝 EXE；核对压缩包和清单是否匹配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初次下载失败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检查电脑能否通过 HTTPS 访问固定 GitHub 下载源，在启动页查看错误并重试；保留可续传缓存，不改分块哈希和下载来源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提示分块或基础盘校验失败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停止操作，保留日志和当前数据；重新获取相同版本官方发布包或请技术人员确认出错的缓存文件，不用“忽略校验”继续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提示磁盘空间不足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检查用户数据所在盘的空闲量；程序装在 D 盘不代表默认业务盘也在 D 盘。清理其他文件或先按受控方案迁移，不删除 EPM 业务数据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浏览器没有自动弹出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先查看是否有系统默认浏览器设置问题；再次双击同一 EXE复用本机控制页。仍无页面时查看持久日志，不能据此判断数据丢失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进度较慢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首次下载、哈希核对、数据库建站、仓库构建和 TCG 启动可能较久。查看阶段与日志，不反复强制结束进程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业务网页地址变化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默认端口被占用时会选择其他本机端口；从启动页点“打开平台”，使用该实例实际地址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初始密码无法登录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确认进入的是该实例；若已在平台内修改密码，使用新密码。不要删除或重建种子文件重置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误关闭浏览器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再次双击同一 EXE 回到进度页；平台可能仍在运行，使用“安全退出（保留数据）”停止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换包后提示基础盘版本不同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保留当前数据和旧包，使用原配版本；由技术人员实施受控迁移，不自动覆盖基础盘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提示未知发布者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该候选 EXE 尚未做 Authenticode 签名；先核对发布来源和 SHA256，由公司 IT 确认后运行，不关闭系统整体防护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九、日志与问题反馈</w:t>
      </w:r>
    </w:p>
    <w:p>
      <w:r>
        <w:rPr>
          <w:rFonts w:ascii="Arial" w:hAnsi="Arial" w:eastAsia="宋体"/>
          <w:b w:val="0"/>
          <w:i w:val="0"/>
        </w:rPr>
        <w:t>启动页显示日志路径，默认文件包括：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%LOCALAPPDATA%\SelfDevelopedEPM\data\logs\host.log</w:t>
        <w:br/>
        <w:t>%LOCALAPPDATA%\SelfDevelopedEPM\data\logs\qemu.log</w:t>
        <w:br/>
        <w:t>%LOCALAPPDATA%\SelfDevelopedEPM\data\logs\guest-console.log</w:t>
      </w:r>
    </w:p>
    <w:p>
      <w:r>
        <w:rPr>
          <w:rFonts w:ascii="Arial" w:hAnsi="Arial" w:eastAsia="宋体"/>
          <w:b w:val="0"/>
          <w:i w:val="0"/>
        </w:rPr>
        <w:t>需要协助时，请提供版本号、Windows 版本、内存和数据盘剩余空间、错误文字、停在哪个阶段及错误时间；可以提供已遮盖密码和本机授权地址的截图。技术人员可按需索取脱敏后的相关日志片段。</w:t>
      </w:r>
    </w:p>
    <w:p>
      <w:r>
        <w:rPr>
          <w:rFonts w:ascii="Arial" w:hAnsi="Arial" w:eastAsia="宋体"/>
          <w:b w:val="0"/>
          <w:i w:val="0"/>
        </w:rPr>
        <w:t>不要提供管理员密码、完整启动页授权地址、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 xml:space="preserve"> 或完整财务业务盘。日志应先检查有无公司数据和敏感信息，避免公开发布。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十、研发、授权与验收边界</w:t>
      </w:r>
    </w:p>
    <w:p>
      <w:r>
        <w:rPr>
          <w:rFonts w:ascii="Arial" w:hAnsi="Arial" w:eastAsia="宋体"/>
          <w:b w:val="0"/>
          <w:i w:val="0"/>
        </w:rPr>
        <w:t>本版为基于固定 Konsolidat / Konsol 源码的本地研发与试用部署。原功能、已执行验证和 PRD/RRD 二开需求分别记录；启动页就绪表示配套服务与初始仓库达到该版本定义的启动条件，不等于所有会计政策、合并数字、预算审批和经营指标均已业务验收。</w:t>
      </w:r>
    </w:p>
    <w:p>
      <w:r>
        <w:rPr>
          <w:rFonts w:ascii="Arial" w:hAnsi="Arial" w:eastAsia="宋体"/>
          <w:b w:val="0"/>
          <w:i w:val="0"/>
        </w:rPr>
        <w:t>是否已经完成 Windows 真机启动、完整平台运行、备份恢复或具体财务金样测试，以随包运行验证说明逐项列出的证据为准。旧版 Windows 中文启动器曾打开的截图不代表本免 Docker 便携平台已经通过同样测试。</w:t>
      </w:r>
    </w:p>
    <w:p>
      <w:r>
        <w:rPr>
          <w:rFonts w:ascii="Arial" w:hAnsi="Arial" w:eastAsia="宋体"/>
          <w:b w:val="0"/>
          <w:i w:val="0"/>
        </w:rPr>
        <w:t>Konsolidat 采用 MIT 许可证并保留原版权声明。Konsol 固定源码元数据声明 MIT，但原固定提交未附独立完整 LICENSE 文本，商业二开或再分发前仍须核实权利来源。包内 QEMU 及其他第三方组件各自的许可证、源代码提供义务与声明应随发行材料保留，不因 EXE 启动方式改变。</w:t>
      </w:r>
    </w:p>
    <w:p>
      <w:r>
        <w:rPr>
          <w:rFonts w:ascii="Arial" w:hAnsi="Arial" w:eastAsia="宋体"/>
          <w:b w:val="0"/>
          <w:i w:val="0"/>
        </w:rPr>
        <w:t>本机便携部署面向研发与试用。集团多用户访问、生产服务器、HTTPS、统一身份、权限加固、定时备份和高可用应另行设计与验收。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自研EPM免Docker版安装与使用手册  | 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自研EPM免Docker版安装与使用手册</dc:title>
  <dc:subject>Windows便携平台的自动启动、首次下载、登录、安全退出、完整备份与恢复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0.1</cp:version>
</cp:coreProperties>
</file>