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Aptos Display" w:hAnsi="Aptos Display" w:eastAsia="Aptos Display"/>
          <w:b/>
          <w:color w:val="176B70"/>
          <w:sz w:val="30"/>
        </w:rPr>
        <w:t>ATLAS</w:t>
      </w:r>
    </w:p>
    <w:p>
      <w:pPr>
        <w:pStyle w:val="Title"/>
      </w:pPr>
      <w:r>
        <w:t>Symbol Evidence Standard</w:t>
      </w:r>
    </w:p>
    <w:p>
      <w:pPr>
        <w:pStyle w:val="Subtitle"/>
      </w:pPr>
      <w:r>
        <w:t>v1.0 - Architecture Draft 0.4</w:t>
      </w:r>
    </w:p>
    <w:p>
      <w:pPr>
        <w:spacing w:before="0" w:after="120" w:line="259" w:lineRule="auto"/>
      </w:pPr>
      <w:r>
        <w:rPr>
          <w:rFonts w:ascii="Aptos" w:hAnsi="Aptos" w:eastAsia="Aptos"/>
          <w:color w:val="20262E"/>
          <w:sz w:val="21"/>
        </w:rPr>
        <w:t>Frozen physical Knowledge records ile Symbol Domain arasındaki açıklanabilir, denetlenebilir ve sürümlenebilir evidence sınırı için Founder-approved architecture standardı.</w:t>
      </w:r>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Belge durumu: </w:t>
            </w:r>
            <w:r>
              <w:rPr>
                <w:rFonts w:ascii="Aptos" w:hAnsi="Aptos" w:eastAsia="Aptos"/>
                <w:color w:val="20262E"/>
                <w:sz w:val="19"/>
              </w:rPr>
              <w:t>FROZEN - FOUNDER APPROVED ARCHITECTURE STANDARD. Bu belge production schema onayı, symbol binding freeze'i veya K1-K5 API değişikliği oluşturmaz.</w:t>
            </w:r>
          </w:p>
        </w:tc>
      </w:tr>
    </w:tbl>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Değer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Belge kimliği</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ATLAS-SYMBOL-EVIDENCE-STANDARD-v1.0-DRAFT-0.4</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dayanağı</w:t>
            </w:r>
          </w:p>
        </w:tc>
        <w:tc>
          <w:tcPr>
            <w:tcW w:type="dxa" w:w="4986"/>
            <w:shd w:fill="F3F5F6"/>
            <w:tcMar>
              <w:top w:w="100" w:type="dxa"/>
              <w:start w:w="120" w:type="dxa"/>
              <w:bottom w:w="100" w:type="dxa"/>
              <w:end w:w="120" w:type="dxa"/>
            </w:tcMar>
            <w:vAlign w:val="top"/>
          </w:tcPr>
          <w:p>
            <w:r>
              <w:t>Atlas Symbol Domain Contracts v1.0 Draft 0.5</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dayanağı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 Symbol Source Standard v1.0 Draft 0.4</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Vision, Pattern ve Knowledge public contracts</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Tarih</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28 Temmuz 2026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Normatif dil</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 / MUST NOT / SHOULD / MAY</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kapılar</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Production-grade Knowledge release, Evidence Admission Policy, Atlas Canonical JSON Profile and Governance approval for production evidence release</w:t>
            </w:r>
          </w:p>
        </w:tc>
      </w:tr>
    </w:tbl>
    <w:p/>
    <w:p>
      <w:pPr>
        <w:pStyle w:val="Heading1"/>
        <w:keepNext/>
        <w:pageBreakBefore/>
      </w:pPr>
      <w:r>
        <w:t>Belge Kontrolü</w:t>
      </w:r>
    </w:p>
    <w:p>
      <w:pPr>
        <w:pStyle w:val="Heading2"/>
        <w:keepNext/>
      </w:pPr>
      <w:r>
        <w:t>Revizyon Geçmişi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Sürüm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Değişiklik</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Karar</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0.1</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İlk physical evidence, assessment ve admission taslağı</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0.2 ile revize edildi</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0.2</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API alignment, exact target amendment ve registry taslağı</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0.4 ile hizalandı</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0.4</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Current frozen architecture standard</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Approved exact refs, ortak release sözlüğü ve sıralı freeze</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Founder approved</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Ana karar: </w:t>
            </w:r>
            <w:r>
              <w:rPr>
                <w:rFonts w:ascii="Aptos" w:hAnsi="Aptos" w:eastAsia="Aptos"/>
                <w:color w:val="20262E"/>
                <w:sz w:val="19"/>
              </w:rPr>
              <w:t>Evidence Standard mevcut Knowledge matcher semantiğini değiştirmez. Supporting ve confound bulguları assessment/release katmanında kalır; production KnowledgeRecord constraint'leri required olmaya devam eder.</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t>Upstream hizası: Exact SymbolRevisionRef, KnowledgeTargetRef, iki Admission Policy ref'i ve EvidenceAssessmentRegistryReleaseRef frozen Domain Contracts Draft 0.5 ve Source Standard Draft 0.4 ile hizalanmıştır. Evidence architecture standardı Founder tarafından onaylanmıştır; production evidence release bağımlılıkları ayrı kalır.</w:t>
            </w:r>
          </w:p>
        </w:tc>
      </w:tr>
    </w:tbl>
    <w:p/>
    <w:p>
      <w:pPr>
        <w:pStyle w:val="Heading1"/>
        <w:keepNext/>
      </w:pPr>
      <w:r>
        <w:t>İçindekiler</w:t>
      </w:r>
    </w:p>
    <w:p>
      <w:r>
        <w:fldChar w:fldCharType="begin"/>
        <w:instrText xml:space="preserve">TOC \o "1-3" \h \z \u</w:instrText>
        <w:fldChar w:fldCharType="separate"/>
        <w:t>İçindekiler alanını güncellemek için Word içinde alanları yenileyin.</w:t>
        <w:fldChar w:fldCharType="end"/>
      </w:r>
    </w:p>
    <w:p>
      <w:pPr>
        <w:pStyle w:val="Heading1"/>
        <w:keepNext/>
        <w:pageBreakBefore/>
      </w:pPr>
      <w:r>
        <w:t>1. Amaç ve Kapsam</w:t>
      </w:r>
    </w:p>
    <w:p>
      <w:pPr>
        <w:spacing w:before="0" w:after="120" w:line="259" w:lineRule="auto"/>
      </w:pPr>
      <w:r>
        <w:rPr>
          <w:rFonts w:ascii="Aptos" w:hAnsi="Aptos" w:eastAsia="Aptos"/>
          <w:color w:val="20262E"/>
          <w:sz w:val="21"/>
        </w:rPr>
        <w:t>Bu standardın amacı, frozen physical Knowledge sonucu ile SymbolDefinition arasında kurulabilecek kanıt bağının sorumluluklarını, assessment sürecini, admission kapılarını ve reproducible release bağımlılıklarını tanımlamaktır. Standart fiziksel ölçüm, Pattern extraction veya Knowledge matching davranışı üretmez.</w:t>
      </w:r>
    </w:p>
    <w:p>
      <w:pPr>
        <w:pStyle w:val="Heading2"/>
        <w:keepNext/>
      </w:pPr>
      <w:r>
        <w:t>1.1 Kapsanan konular</w:t>
      </w:r>
    </w:p>
    <w:p>
      <w:pPr>
        <w:pStyle w:val="ListBullet"/>
        <w:spacing w:before="0" w:after="60" w:line="259" w:lineRule="auto"/>
        <w:ind w:left="312" w:hanging="142"/>
      </w:pPr>
      <w:r>
        <w:rPr>
          <w:rFonts w:ascii="Aptos" w:hAnsi="Aptos" w:eastAsia="Aptos"/>
          <w:color w:val="20262E"/>
          <w:sz w:val="21"/>
        </w:rPr>
        <w:t>Mevcut public Vision, Pattern ve Knowledge sonuçlarının doğru kullanımı.</w:t>
      </w:r>
    </w:p>
    <w:p>
      <w:pPr>
        <w:pStyle w:val="ListBullet"/>
        <w:spacing w:before="0" w:after="60" w:line="259" w:lineRule="auto"/>
        <w:ind w:left="312" w:hanging="142"/>
      </w:pPr>
      <w:r>
        <w:rPr>
          <w:rFonts w:ascii="Aptos" w:hAnsi="Aptos" w:eastAsia="Aptos"/>
          <w:color w:val="20262E"/>
          <w:sz w:val="21"/>
        </w:rPr>
        <w:t>Önerilen symbol-to-Knowledge hedef çiftinin exact kimliği.</w:t>
      </w:r>
    </w:p>
    <w:p>
      <w:pPr>
        <w:pStyle w:val="ListBullet"/>
        <w:spacing w:before="0" w:after="60" w:line="259" w:lineRule="auto"/>
        <w:ind w:left="312" w:hanging="142"/>
      </w:pPr>
      <w:r>
        <w:rPr>
          <w:rFonts w:ascii="Aptos" w:hAnsi="Aptos" w:eastAsia="Aptos"/>
          <w:color w:val="20262E"/>
          <w:sz w:val="21"/>
        </w:rPr>
        <w:t>Cohort, holdout, confound ve uzman assessment kayıtları.</w:t>
      </w:r>
    </w:p>
    <w:p>
      <w:pPr>
        <w:pStyle w:val="ListBullet"/>
        <w:spacing w:before="0" w:after="60" w:line="259" w:lineRule="auto"/>
        <w:ind w:left="312" w:hanging="142"/>
      </w:pPr>
      <w:r>
        <w:rPr>
          <w:rFonts w:ascii="Aptos" w:hAnsi="Aptos" w:eastAsia="Aptos"/>
          <w:color w:val="20262E"/>
          <w:sz w:val="21"/>
        </w:rPr>
        <w:t>Evidence Admission Policy sorumluluğu ve release eligibility.</w:t>
      </w:r>
    </w:p>
    <w:p>
      <w:pPr>
        <w:pStyle w:val="ListBullet"/>
        <w:spacing w:before="0" w:after="60" w:line="259" w:lineRule="auto"/>
        <w:ind w:left="312" w:hanging="142"/>
      </w:pPr>
      <w:r>
        <w:rPr>
          <w:rFonts w:ascii="Aptos" w:hAnsi="Aptos" w:eastAsia="Aptos"/>
          <w:color w:val="20262E"/>
          <w:sz w:val="21"/>
        </w:rPr>
        <w:t>Assessment registry, governance ve checksum tabanlı freeze zinciri.</w:t>
      </w:r>
    </w:p>
    <w:p>
      <w:pPr>
        <w:pStyle w:val="ListBullet"/>
        <w:spacing w:before="0" w:after="60" w:line="259" w:lineRule="auto"/>
        <w:ind w:left="312" w:hanging="142"/>
      </w:pPr>
      <w:r>
        <w:rPr>
          <w:rFonts w:ascii="Aptos" w:hAnsi="Aptos" w:eastAsia="Aptos"/>
          <w:color w:val="20262E"/>
          <w:sz w:val="21"/>
        </w:rPr>
        <w:t>Source Catalog ile Atlas-internal evidence ayrımı.</w:t>
      </w:r>
    </w:p>
    <w:p>
      <w:pPr>
        <w:pStyle w:val="Heading2"/>
        <w:keepNext/>
      </w:pPr>
      <w:r>
        <w:t>1.2 Kapsam dışı</w:t>
      </w:r>
    </w:p>
    <w:p>
      <w:pPr>
        <w:pStyle w:val="ListBullet"/>
        <w:spacing w:before="0" w:after="60" w:line="259" w:lineRule="auto"/>
        <w:ind w:left="312" w:hanging="142"/>
      </w:pPr>
      <w:r>
        <w:rPr>
          <w:rFonts w:ascii="Aptos" w:hAnsi="Aptos" w:eastAsia="Aptos"/>
          <w:color w:val="20262E"/>
          <w:sz w:val="21"/>
        </w:rPr>
        <w:t>Vision, Pattern veya Knowledge public API değişikliği.</w:t>
      </w:r>
    </w:p>
    <w:p>
      <w:pPr>
        <w:pStyle w:val="ListBullet"/>
        <w:spacing w:before="0" w:after="60" w:line="259" w:lineRule="auto"/>
        <w:ind w:left="312" w:hanging="142"/>
      </w:pPr>
      <w:r>
        <w:rPr>
          <w:rFonts w:ascii="Aptos" w:hAnsi="Aptos" w:eastAsia="Aptos"/>
          <w:color w:val="20262E"/>
          <w:sz w:val="21"/>
        </w:rPr>
        <w:t>Yeni physical measurement, constraint key, threshold veya tuning.</w:t>
      </w:r>
    </w:p>
    <w:p>
      <w:pPr>
        <w:pStyle w:val="ListBullet"/>
        <w:spacing w:before="0" w:after="60" w:line="259" w:lineRule="auto"/>
        <w:ind w:left="312" w:hanging="142"/>
      </w:pPr>
      <w:r>
        <w:rPr>
          <w:rFonts w:ascii="Aptos" w:hAnsi="Aptos" w:eastAsia="Aptos"/>
          <w:color w:val="20262E"/>
          <w:sz w:val="21"/>
        </w:rPr>
        <w:t>Symbol classification, ranking, probability, confidence veya forced winner.</w:t>
      </w:r>
    </w:p>
    <w:p>
      <w:pPr>
        <w:pStyle w:val="ListBullet"/>
        <w:spacing w:before="0" w:after="60" w:line="259" w:lineRule="auto"/>
        <w:ind w:left="312" w:hanging="142"/>
      </w:pPr>
      <w:r>
        <w:rPr>
          <w:rFonts w:ascii="Aptos" w:hAnsi="Aptos" w:eastAsia="Aptos"/>
          <w:color w:val="20262E"/>
          <w:sz w:val="21"/>
        </w:rPr>
        <w:t>Meaning, fortune, language generation, AI veya UI davranışı.</w:t>
      </w:r>
    </w:p>
    <w:p>
      <w:pPr>
        <w:pStyle w:val="ListBullet"/>
        <w:spacing w:before="0" w:after="60" w:line="259" w:lineRule="auto"/>
        <w:ind w:left="312" w:hanging="142"/>
      </w:pPr>
      <w:r>
        <w:rPr>
          <w:rFonts w:ascii="Aptos" w:hAnsi="Aptos" w:eastAsia="Aptos"/>
          <w:color w:val="20262E"/>
          <w:sz w:val="21"/>
        </w:rPr>
        <w:t>Production schema implementation, symbol authoring veya K6 freeze.</w:t>
      </w:r>
    </w:p>
    <w:p>
      <w:pPr>
        <w:pStyle w:val="Heading2"/>
        <w:keepNext/>
      </w:pPr>
      <w:r>
        <w:t>1.3 Normatif dil</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Terim</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Anlam</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Bağlayıcı gereklilik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 NOT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Kesin yasak</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SHOULD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Sapması review kaydında gerekçelendirilen güçlü öneri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MAY</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Opsiyonel davranış</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Bu taslakta production contract sayılmayan öneri</w:t>
            </w:r>
          </w:p>
        </w:tc>
      </w:tr>
    </w:tbl>
    <w:p/>
    <w:p>
      <w:pPr>
        <w:pStyle w:val="Heading1"/>
        <w:keepNext/>
      </w:pPr>
      <w:r>
        <w:t>2. Bağlayıcı Mimari Sınır</w:t>
      </w:r>
    </w:p>
    <w:p>
      <w:pPr>
        <w:spacing w:before="0" w:after="120" w:line="259" w:lineRule="auto"/>
      </w:pPr>
      <w:r>
        <w:rPr>
          <w:rFonts w:ascii="Aptos" w:hAnsi="Aptos" w:eastAsia="Aptos"/>
          <w:color w:val="20262E"/>
          <w:sz w:val="21"/>
        </w:rPr>
        <w:t>VisionFeatureSet, Vision Engine'in fiziksel son ürünüdür ve sembol bilgisi taşımaz. Pattern Engine fiziksel adayları, Knowledge Engine ise bu adayların frozen physical constraint'lere karşı sonuçlarını üretir. Symbol Evidence yalnız bu tamamlanmış physical sonuçların üstünde çalışır.</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Image</w:t>
            </w:r>
            <w:r>
              <w:br/>
            </w:r>
            <w:r>
              <w:rPr>
                <w:rFonts w:ascii="Consolas" w:hAnsi="Consolas" w:eastAsia="Consolas"/>
                <w:color w:val="20262E"/>
                <w:sz w:val="16"/>
              </w:rPr>
              <w:t>-&gt; VisionFeatureSet</w:t>
            </w:r>
            <w:r>
              <w:br/>
            </w:r>
            <w:r>
              <w:rPr>
                <w:rFonts w:ascii="Consolas" w:hAnsi="Consolas" w:eastAsia="Consolas"/>
                <w:color w:val="20262E"/>
                <w:sz w:val="16"/>
              </w:rPr>
              <w:t>-&gt; PatternAnalysisResult</w:t>
            </w:r>
            <w:r>
              <w:br/>
            </w:r>
            <w:r>
              <w:rPr>
                <w:rFonts w:ascii="Consolas" w:hAnsi="Consolas" w:eastAsia="Consolas"/>
                <w:color w:val="20262E"/>
                <w:sz w:val="16"/>
              </w:rPr>
              <w:t>-&gt; PatternCandidate</w:t>
            </w:r>
            <w:r>
              <w:br/>
            </w:r>
            <w:r>
              <w:rPr>
                <w:rFonts w:ascii="Consolas" w:hAnsi="Consolas" w:eastAsia="Consolas"/>
                <w:color w:val="20262E"/>
                <w:sz w:val="16"/>
              </w:rPr>
              <w:t>-&gt; KnowledgeRecordCollectionMatcher(candidate, active KnowledgeRecords)</w:t>
            </w:r>
            <w:r>
              <w:br/>
            </w:r>
            <w:r>
              <w:rPr>
                <w:rFonts w:ascii="Consolas" w:hAnsi="Consolas" w:eastAsia="Consolas"/>
                <w:color w:val="20262E"/>
                <w:sz w:val="16"/>
              </w:rPr>
              <w:t>-&gt; List&lt;KnowledgeMatchResult&gt;</w:t>
            </w:r>
            <w:r>
              <w:br/>
            </w:r>
            <w:r>
              <w:rPr>
                <w:rFonts w:ascii="Consolas" w:hAnsi="Consolas" w:eastAsia="Consolas"/>
                <w:color w:val="20262E"/>
                <w:sz w:val="16"/>
              </w:rPr>
              <w:t>-&gt; Evidence admission and SymbolEvidenceBinding lookup</w:t>
            </w:r>
            <w:r>
              <w:br/>
            </w:r>
            <w:r>
              <w:rPr>
                <w:rFonts w:ascii="Consolas" w:hAnsi="Consolas" w:eastAsia="Consolas"/>
                <w:color w:val="20262E"/>
                <w:sz w:val="16"/>
              </w:rPr>
              <w:t>-&gt; SymbolDefinition</w:t>
            </w:r>
          </w:p>
        </w:tc>
      </w:tr>
    </w:tbl>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Aşama</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çıktı</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Sembol bilgisi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VisionFeatureSet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Yasak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PatternAnalysisResult / PatternCandidate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Yasak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Knowledge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List&lt;KnowledgeMatchResult&gt;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Yasak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Evidence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facts ve binding lookup</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Yalnız approved symbol bağı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Domain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 / claims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Kimlik ve semantic kayıt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 / product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expression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kaydı değiştiremez</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Anayasal sınır: </w:t>
            </w:r>
            <w:r>
              <w:rPr>
                <w:rFonts w:ascii="Aptos" w:hAnsi="Aptos" w:eastAsia="Aptos"/>
                <w:color w:val="20262E"/>
                <w:sz w:val="19"/>
              </w:rPr>
              <w:t>Vision ve Pattern hiçbir zaman symbolId, symbol candidate, semantic score, fortune meaning veya interpretation confidence üretmez.</w:t>
            </w:r>
          </w:p>
        </w:tc>
      </w:tr>
    </w:tbl>
    <w:p/>
    <w:p>
      <w:pPr>
        <w:pStyle w:val="Heading1"/>
        <w:keepNext/>
        <w:pageBreakBefore/>
      </w:pPr>
      <w:r>
        <w:t>3. Frozen Upstream Contract Gerçekliği</w:t>
      </w:r>
    </w:p>
    <w:p>
      <w:pPr>
        <w:spacing w:before="0" w:after="120" w:line="259" w:lineRule="auto"/>
      </w:pPr>
      <w:r>
        <w:rPr>
          <w:rFonts w:ascii="Aptos" w:hAnsi="Aptos" w:eastAsia="Aptos"/>
          <w:color w:val="20262E"/>
          <w:sz w:val="21"/>
        </w:rPr>
        <w:t>Bu bölüm repository'deki mevcut public contract'ları normatif gerçek olarak kaydeder. Evidence Standard aynı isimlerle farklı modeller oluşturamaz ve mevcut davranışı yeniden yorumlayamaz.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Public contract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Mevcut gerçek</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Evidence etkisi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PatternAnalysisResult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surfaceType, sourceId ve canonical PatternCandidate listesi</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Result-level physical context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PatternCandidate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Result-local ID, evidence, geometry ve topology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candidateId binding'e taşınmaz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ordered, non-empty ve yalnız required constraints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Supporting/exclusion rolü eklenmez</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passed | failed | unavailable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Atomic physical fact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candidateId, recordId, complete atomic results ve matched getter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match fact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KnowledgeRecordCollectionMatcher</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Bir candidate ve canonical record koleksiyonu için complete list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Filtering/ranking yapılmaz</w:t>
            </w:r>
          </w:p>
        </w:tc>
      </w:tr>
    </w:tbl>
    <w:p/>
    <w:p>
      <w:pPr>
        <w:pStyle w:val="Heading2"/>
        <w:keepNext/>
      </w:pPr>
      <w:r>
        <w:t>3.1 Sonuç sözlüğü</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sahip</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passed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Observed value required constraint'i karşılar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failed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Observed value required constraint'i karşılamaz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unavailable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Geometry veya topology evidence mevcut değildir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matched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Bütün atomic sonuçlar passed olduğunda true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Execution failure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Runner / validation report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 üretilmez; canonical outcome değildir</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Kaldırılan belirsizlik: </w:t>
            </w:r>
            <w:r>
              <w:rPr>
                <w:rFonts w:ascii="Aptos" w:hAnsi="Aptos" w:eastAsia="Aptos"/>
                <w:color w:val="20262E"/>
                <w:sz w:val="19"/>
              </w:rPr>
              <w:t>noMatch, unknown ve analysisError mevcut frozen public result type'ları değildir. Audit raporu bunları yeni upstream API gibi sunamaz.</w:t>
            </w:r>
          </w:p>
        </w:tc>
      </w:tr>
    </w:tbl>
    <w:p/>
    <w:p>
      <w:pPr>
        <w:pStyle w:val="Heading1"/>
        <w:keepNext/>
      </w:pPr>
      <w:r>
        <w:t>4. Contract ve Sorumluluk Ailesi</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Contract / artifact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Tek sorumluluk</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 physical constraints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upstream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Candidate-to-record physical 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upstream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target pair için immutable internal assessment</w:t>
            </w:r>
          </w:p>
        </w:tc>
        <w:tc>
          <w:tcPr>
            <w:tcW w:type="dxa" w:w="3324"/>
            <w:tcMar>
              <w:top w:w="100" w:type="dxa"/>
              <w:start w:w="120" w:type="dxa"/>
              <w:bottom w:w="100" w:type="dxa"/>
              <w:end w:w="120" w:type="dxa"/>
            </w:tcMar>
            <w:vAlign w:val="top"/>
          </w:tcPr>
          <w:p>
            <w:r>
              <w:t>Frozen architecture contract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EvidenceAdmissionPolicy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facts'ten release eligibility üretir</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Approved responsibility; exact policy revision blocking</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EvidenceAssessmentRegistryReleaseManifest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setini checksum ile dondurur</w:t>
            </w:r>
          </w:p>
        </w:tc>
        <w:tc>
          <w:tcPr>
            <w:tcW w:type="dxa" w:w="3324"/>
            <w:tcMar>
              <w:top w:w="100" w:type="dxa"/>
              <w:start w:w="120" w:type="dxa"/>
              <w:bottom w:w="100" w:type="dxa"/>
              <w:end w:w="120" w:type="dxa"/>
            </w:tcMar>
            <w:vAlign w:val="top"/>
          </w:tcPr>
          <w:p>
            <w:r>
              <w:t>Frozen architecture contract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Knowledge target ile exact symbol revision arasındaki bağ</w:t>
            </w:r>
          </w:p>
        </w:tc>
        <w:tc>
          <w:tcPr>
            <w:tcW w:type="dxa" w:w="3324"/>
            <w:shd w:fill="F3F5F6"/>
            <w:tcMar>
              <w:top w:w="100" w:type="dxa"/>
              <w:start w:w="120" w:type="dxa"/>
              <w:bottom w:w="100" w:type="dxa"/>
              <w:end w:w="120" w:type="dxa"/>
            </w:tcMar>
            <w:vAlign w:val="top"/>
          </w:tcPr>
          <w:p>
            <w:r>
              <w:t>Domain Draft 0.5 exact contract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EvidenceEvaluationReport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Bir run'ın reproducible audit görünümü</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non-canonical</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records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issue ve release eligibility</w:t>
            </w:r>
          </w:p>
        </w:tc>
        <w:tc>
          <w:tcPr>
            <w:tcW w:type="dxa" w:w="3324"/>
            <w:shd w:fill="F3F5F6"/>
            <w:tcMar>
              <w:top w:w="100" w:type="dxa"/>
              <w:start w:w="120" w:type="dxa"/>
              <w:bottom w:w="100" w:type="dxa"/>
              <w:end w:w="120" w:type="dxa"/>
            </w:tcMar>
            <w:vAlign w:val="top"/>
          </w:tcPr>
          <w:p>
            <w:r>
              <w:t>Domain Draft 0.5 boundary</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Aggregate kuralı: </w:t>
            </w:r>
            <w:r>
              <w:rPr>
                <w:rFonts w:ascii="Aptos" w:hAnsi="Aptos" w:eastAsia="Aptos"/>
                <w:color w:val="20262E"/>
                <w:sz w:val="19"/>
              </w:rPr>
              <w:t>Threshold, geometry, topology, observed value, result-local candidateId, review history veya report payload binding içine kopyalanmaz.</w:t>
            </w:r>
          </w:p>
        </w:tc>
      </w:tr>
    </w:tbl>
    <w:p/>
    <w:p>
      <w:pPr>
        <w:pStyle w:val="Heading1"/>
        <w:keepNext/>
        <w:pageBreakBefore/>
      </w:pPr>
      <w:r>
        <w:t>5. Physical Requirement ve Assessment Semantiği</w:t>
      </w:r>
    </w:p>
    <w:p>
      <w:pPr>
        <w:pStyle w:val="Heading2"/>
        <w:keepNext/>
      </w:pPr>
      <w:r>
        <w:t>5.1 Runtime requirements</w:t>
      </w:r>
    </w:p>
    <w:p>
      <w:pPr>
        <w:spacing w:before="0" w:after="120" w:line="259" w:lineRule="auto"/>
      </w:pPr>
      <w:r>
        <w:rPr>
          <w:rFonts w:ascii="Aptos" w:hAnsi="Aptos" w:eastAsia="Aptos"/>
          <w:color w:val="20262E"/>
          <w:sz w:val="21"/>
        </w:rPr>
        <w:t>Runtime physical match yalnız KnowledgeRecord içindeki required constraints ile belirlenir. Evidence Standard yeni constraint rolü eklemez. Bir failed veya unavailable atomic result matched değerini false yapar; complete atomic sonuç listesi yine korunur.</w:t>
      </w:r>
    </w:p>
    <w:p>
      <w:pPr>
        <w:pStyle w:val="Heading2"/>
        <w:keepNext/>
      </w:pPr>
      <w:r>
        <w:t>5.2 Supporting observations</w:t>
      </w:r>
    </w:p>
    <w:p>
      <w:pPr>
        <w:spacing w:before="0" w:after="120" w:line="259" w:lineRule="auto"/>
      </w:pPr>
      <w:r>
        <w:rPr>
          <w:rFonts w:ascii="Aptos" w:hAnsi="Aptos" w:eastAsia="Aptos"/>
          <w:color w:val="20262E"/>
          <w:sz w:val="21"/>
        </w:rPr>
        <w:t>Supporting observation bir KnowledgeConstraint değildir. Assessment raporunda gözlemsel bağlam sağlayabilir; canonical matched değerini, failed required constraint'i veya unavailable evidence'ı değiştiremez. Minimum supporting sayısı v1'de tanımlanmaz.</w:t>
      </w:r>
    </w:p>
    <w:p>
      <w:pPr>
        <w:pStyle w:val="Heading2"/>
        <w:keepNext/>
      </w:pPr>
      <w:r>
        <w:t>5.3 Confound ve exclusion sınırı</w:t>
      </w:r>
    </w:p>
    <w:p>
      <w:pPr>
        <w:spacing w:before="0" w:after="120" w:line="259" w:lineRule="auto"/>
      </w:pPr>
      <w:r>
        <w:rPr>
          <w:rFonts w:ascii="Aptos" w:hAnsi="Aptos" w:eastAsia="Aptos"/>
          <w:color w:val="20262E"/>
          <w:sz w:val="21"/>
        </w:rPr>
        <w:t>Confound challenge ayrı observation seti ve SymbolEvidenceAssessment üzerinden yürütülür. Evidence Standard exclusion constraint eklemez, relation analizi çalıştırmaz ve KnowledgeRecord'u yeniden yorumlamaz. Unresolved veya inconclusive confound sonucu v1 admission için blocking'dir.</w:t>
      </w:r>
    </w:p>
    <w:p>
      <w:pPr>
        <w:pStyle w:val="Heading2"/>
        <w:keepNext/>
      </w:pPr>
      <w:r>
        <w:t>5.4 Applicability</w:t>
      </w:r>
    </w:p>
    <w:p>
      <w:pPr>
        <w:spacing w:before="0" w:after="120" w:line="259" w:lineRule="auto"/>
      </w:pPr>
      <w:r>
        <w:rPr>
          <w:rFonts w:ascii="Aptos" w:hAnsi="Aptos" w:eastAsia="Aptos"/>
          <w:color w:val="20262E"/>
          <w:sz w:val="21"/>
        </w:rPr>
        <w:t>notApplicable, runtime matcher outcome'u değildir. Assessment protocol'ünün surface, variation veya observation kapsamını sınırlar. Applicability kararı atomic result silmek veya output listesini filtrelemek için kullanılamaz.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Kavram</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Karar etkisi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 constraint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 matched değerini belirler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 observation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Audit bilgisi; runtime kararı değiştirmez</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challenge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Admission gate; unresolved ise freeze engeli</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 + policy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Applicability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Protocol kapsamı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protocol</w:t>
            </w:r>
          </w:p>
        </w:tc>
      </w:tr>
    </w:tbl>
    <w:p/>
    <w:p>
      <w:pPr>
        <w:pStyle w:val="Heading1"/>
        <w:keepNext/>
      </w:pPr>
      <w:r>
        <w:t>6. SymbolEvidenceBinding ve Exact Hedef Bütünlüğü</w:t>
      </w:r>
    </w:p>
    <w:p>
      <w:pPr>
        <w:spacing w:before="0" w:after="120" w:line="259" w:lineRule="auto"/>
      </w:pPr>
      <w:r>
        <w:rPr>
          <w:rFonts w:ascii="Aptos" w:hAnsi="Aptos" w:eastAsia="Aptos"/>
          <w:color w:val="20262E"/>
          <w:sz w:val="21"/>
        </w:rPr>
        <w:t>Domain Contracts Draft 0.5, binding hedefini exact SymbolRevisionRef ve KnowledgeTargetRef ile tanımlar. JSON property adları symbolRef ve knowledgeTargetRef olarak kalır; type adları revision/checksum semantics'i açıkça bildirir.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Exactness kuralı: </w:t>
            </w:r>
            <w:r>
              <w:rPr>
                <w:rFonts w:ascii="Aptos" w:hAnsi="Aptos" w:eastAsia="Aptos"/>
                <w:color w:val="20262E"/>
                <w:sz w:val="19"/>
              </w:rPr>
              <w:t>KnowledgeRecord public modeli revision taşımaz. KnowledgeTargetRef bu nedenle record revision icat etmez; exactness releaseId, release checksum ve recordId bileşimiyle sağlanır.</w:t>
            </w:r>
          </w:p>
        </w:tc>
      </w:tr>
    </w:tbl>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Ref</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Minimum alanlar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revision,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immutable SymbolDefinition revision</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knowledgeReleaseId, knowledgeReleaseChecksum, knowledgeRecordId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frozen release içindeki record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 revision, assessmentType,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immutable assessment revision</w:t>
            </w:r>
          </w:p>
        </w:tc>
      </w:tr>
    </w:tbl>
    <w:p/>
    <w:p>
      <w:pPr>
        <w:spacing w:before="0" w:after="120" w:line="259" w:lineRule="auto"/>
      </w:pPr>
      <w:r>
        <w:rPr>
          <w:rFonts w:ascii="Aptos" w:hAnsi="Aptos" w:eastAsia="Aptos"/>
          <w:color w:val="20262E"/>
          <w:sz w:val="21"/>
        </w:rPr>
        <w:t>Current KnowledgeRecord public modeli revision alanı taşımaz. Bu nedenle Evidence Standard knowledgeRecordRevision icat etmez; exactness, frozen Knowledge release ID/checksum ve record ID bileşimiyle sağlanır.</w:t>
      </w:r>
    </w:p>
    <w:p>
      <w:pPr>
        <w:pStyle w:val="Heading1"/>
        <w:keepNext/>
      </w:pPr>
      <w:r>
        <w:t>7. EvidenceSubjectRef ve Binding Yaşam Döngüsü</w:t>
      </w:r>
    </w:p>
    <w:p>
      <w:pPr>
        <w:spacing w:before="0" w:after="120" w:line="259" w:lineRule="auto"/>
      </w:pPr>
      <w:r>
        <w:rPr>
          <w:rFonts w:ascii="Aptos" w:hAnsi="Aptos" w:eastAsia="Aptos"/>
          <w:color w:val="20262E"/>
          <w:sz w:val="21"/>
        </w:rPr>
        <w:t>Assessment başladığında binding henüz mevcut değildir. Bu nedenle assessment evidenceSubjectRef bir bindingId değil, exact symbol-to-Knowledge hedef çiftidir.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EvidenceSubjectRef alanı</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exact revision ve checksum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releaseId, release checksum ve KnowledgeRecord ID</w:t>
            </w:r>
          </w:p>
        </w:tc>
      </w:tr>
    </w:tbl>
    <w:p/>
    <w:p>
      <w:pPr>
        <w:pStyle w:val="ListNumber"/>
        <w:spacing w:before="0" w:after="60" w:line="259" w:lineRule="auto"/>
        <w:ind w:left="369" w:hanging="170"/>
      </w:pPr>
      <w:r>
        <w:rPr>
          <w:rFonts w:ascii="Aptos" w:hAnsi="Aptos" w:eastAsia="Aptos"/>
          <w:color w:val="20262E"/>
          <w:sz w:val="21"/>
        </w:rPr>
        <w:t>Exact SymbolDefinition revision ve checksum çözülür.</w:t>
      </w:r>
    </w:p>
    <w:p>
      <w:pPr>
        <w:pStyle w:val="ListNumber"/>
        <w:spacing w:before="0" w:after="60" w:line="259" w:lineRule="auto"/>
        <w:ind w:left="369" w:hanging="170"/>
      </w:pPr>
      <w:r>
        <w:rPr>
          <w:rFonts w:ascii="Aptos" w:hAnsi="Aptos" w:eastAsia="Aptos"/>
          <w:color w:val="20262E"/>
          <w:sz w:val="21"/>
        </w:rPr>
        <w:t>Exact frozen Knowledge release ve KnowledgeRecord ID çözülür.</w:t>
      </w:r>
    </w:p>
    <w:p>
      <w:pPr>
        <w:pStyle w:val="ListNumber"/>
        <w:spacing w:before="0" w:after="60" w:line="259" w:lineRule="auto"/>
        <w:ind w:left="369" w:hanging="170"/>
      </w:pPr>
      <w:r>
        <w:rPr>
          <w:rFonts w:ascii="Aptos" w:hAnsi="Aptos" w:eastAsia="Aptos"/>
          <w:color w:val="20262E"/>
          <w:sz w:val="21"/>
        </w:rPr>
        <w:t>Bu çift EvidenceSubjectRef olarak assessment'lara bağlanır.</w:t>
      </w:r>
    </w:p>
    <w:p>
      <w:pPr>
        <w:pStyle w:val="ListNumber"/>
        <w:spacing w:before="0" w:after="60" w:line="259" w:lineRule="auto"/>
        <w:ind w:left="369" w:hanging="170"/>
      </w:pPr>
      <w:r>
        <w:rPr>
          <w:rFonts w:ascii="Aptos" w:hAnsi="Aptos" w:eastAsia="Aptos"/>
          <w:color w:val="20262E"/>
          <w:sz w:val="21"/>
        </w:rPr>
        <w:t>Cohort, holdout, confound ve gerekli review assessment'ları tamamlanır.</w:t>
      </w:r>
    </w:p>
    <w:p>
      <w:pPr>
        <w:pStyle w:val="ListNumber"/>
        <w:spacing w:before="0" w:after="60" w:line="259" w:lineRule="auto"/>
        <w:ind w:left="369" w:hanging="170"/>
      </w:pPr>
      <w:r>
        <w:rPr>
          <w:rFonts w:ascii="Aptos" w:hAnsi="Aptos" w:eastAsia="Aptos"/>
          <w:color w:val="20262E"/>
          <w:sz w:val="21"/>
        </w:rPr>
        <w:t>Evidence Admission Policy exact assessment facts'i değerlendirir.</w:t>
      </w:r>
    </w:p>
    <w:p>
      <w:pPr>
        <w:pStyle w:val="ListNumber"/>
        <w:spacing w:before="0" w:after="60" w:line="259" w:lineRule="auto"/>
        <w:ind w:left="369" w:hanging="170"/>
      </w:pPr>
      <w:r>
        <w:rPr>
          <w:rFonts w:ascii="Aptos" w:hAnsi="Aptos" w:eastAsia="Aptos"/>
          <w:color w:val="20262E"/>
          <w:sz w:val="21"/>
        </w:rPr>
        <w:t>Eligible ise yeni SymbolEvidenceBinding revision'ı oluşturulur.</w:t>
      </w:r>
    </w:p>
    <w:p>
      <w:pPr>
        <w:pStyle w:val="ListNumber"/>
        <w:spacing w:before="0" w:after="60" w:line="259" w:lineRule="auto"/>
        <w:ind w:left="369" w:hanging="170"/>
      </w:pPr>
      <w:r>
        <w:rPr>
          <w:rFonts w:ascii="Aptos" w:hAnsi="Aptos" w:eastAsia="Aptos"/>
          <w:color w:val="20262E"/>
          <w:sz w:val="21"/>
        </w:rPr>
        <w:t>Binding ve exact dependency seti SymbolReleaseManifest içinde dondurulur.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Kimlik kuralı: </w:t>
            </w:r>
            <w:r>
              <w:rPr>
                <w:rFonts w:ascii="Aptos" w:hAnsi="Aptos" w:eastAsia="Aptos"/>
                <w:color w:val="20262E"/>
                <w:sz w:val="19"/>
              </w:rPr>
              <w:t>Assessment hiçbir zaman gelecekte oluşturulabilecek binding kimliğini tahmin etmez. bindingId admission sonrasında atanır ve yerinde değiştirilmez.</w:t>
            </w:r>
          </w:p>
        </w:tc>
      </w:tr>
    </w:tbl>
    <w:p/>
    <w:p>
      <w:pPr>
        <w:pStyle w:val="Heading1"/>
        <w:keepNext/>
        <w:pageBreakBefore/>
      </w:pPr>
      <w:r>
        <w:t>8. SymbolEvidenceAssessment</w:t>
      </w:r>
    </w:p>
    <w:p>
      <w:pPr>
        <w:spacing w:before="0" w:after="120" w:line="259" w:lineRule="auto"/>
      </w:pPr>
      <w:r>
        <w:rPr>
          <w:rFonts w:ascii="Aptos" w:hAnsi="Aptos" w:eastAsia="Aptos"/>
          <w:color w:val="20262E"/>
          <w:sz w:val="21"/>
        </w:rPr>
        <w:t>SymbolEvidenceAssessment, exact EvidenceSubjectRef'in belirli bir protocol ve immutable observation seti altında nasıl değerlendirildiğini kaydeden Atlas-internal record'dur. Bibliyografik SourceRecord değildir.</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Zorunlu</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Başlangıç exact "1.0"</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"atlas.symbolEvidenceAssessment"</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stable ve unique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 ve immutable</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enum</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cohortValidation | holdoutValidation | confoundChallenge | expertMorphologyReview</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evidenceSubjectRef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EvidenceSubjectRef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target pair</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protocolRef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EvidenceAdmissionPolicyRef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policy identity, revision ve checksum</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observationSetRef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ObservationSetRef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Koşullu</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Data kullanan assessment'larda zorunlu</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challengeSubjectRefs</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List&lt;ChallengeSubjectRef&gt;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Koşullu</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confoundChallenge için non-empty</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enum</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supportsBinding | doesNotSupportBinding | inconclusive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resultReportRef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ArtifactRef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Immutable ID ve checksum</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limitations</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List&lt;String&gt;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exact unique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completedAtUtc</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UTC timestamp; approval değildir</w:t>
            </w:r>
          </w:p>
        </w:tc>
      </w:tr>
    </w:tbl>
    <w:p/>
    <w:p>
      <w:pPr>
        <w:pStyle w:val="Heading2"/>
        <w:keepNext/>
      </w:pPr>
      <w:r>
        <w:t>8.1 Assessment type sınırları</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Type</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Soru</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Tek başına kanıtlamaz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cohortValidation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cohort'ta physical behavior tutarlı mı?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Bağımsız genellenebilirlik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holdoutValidation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dışı sette behavior korunuyor mu?</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Bütün gerçek dünya koşulları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confoundChallenge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Known competing formations ayrışıyor mu?</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Bilinmeyen confound yokluğu</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expertMorphologyReview</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Requirement gözlemlenebilir ve ayırt edici mi?</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performance veya freeze eligibility</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Expert review sınırı: </w:t>
            </w:r>
            <w:r>
              <w:rPr>
                <w:rFonts w:ascii="Aptos" w:hAnsi="Aptos" w:eastAsia="Aptos"/>
                <w:color w:val="20262E"/>
                <w:sz w:val="19"/>
              </w:rPr>
              <w:t>expertMorphologyReview tek başına supportsBinding admission'ı veya stable freeze oluşturamaz; yalnız observability, protocol açıklığı ve confound adayları hakkında review evidence sağlar.</w:t>
            </w:r>
          </w:p>
        </w:tc>
      </w:tr>
    </w:tbl>
    <w:p/>
    <w:p>
      <w:pPr>
        <w:pStyle w:val="Heading1"/>
        <w:keepNext/>
      </w:pPr>
      <w:r>
        <w:t>9. Confound Challenge</w:t>
      </w:r>
    </w:p>
    <w:p>
      <w:pPr>
        <w:spacing w:before="0" w:after="120" w:line="259" w:lineRule="auto"/>
      </w:pPr>
      <w:r>
        <w:rPr>
          <w:rFonts w:ascii="Aptos" w:hAnsi="Aptos" w:eastAsia="Aptos"/>
          <w:color w:val="20262E"/>
          <w:sz w:val="21"/>
        </w:rPr>
        <w:t>Confound, hedef physical formation ile karışabilecek competing formation veya artifact'tır. Confound bir symbol meaning değildir ve SymbolDefinition içine liste olarak gömülmez.</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challengeSubjectRefs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observation-set release, observation ID, captureGroupId, cohortId ve varsa physicalSampleId</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Expected identity</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Challenge subject hedef EvidenceSubjectRef ile karıştırılmamalıdır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supportsBinding | doesNotSupportBinding | inconclusive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Unresolved behavior</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v1 Evidence Admission Policy altında blocking</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Free text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Gerekçe için kullanılabilir; canonical challenge identity yerine geçmez</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Küçük contract kararı: </w:t>
            </w:r>
            <w:r>
              <w:rPr>
                <w:rFonts w:ascii="Aptos" w:hAnsi="Aptos" w:eastAsia="Aptos"/>
                <w:color w:val="20262E"/>
                <w:sz w:val="19"/>
              </w:rPr>
              <w:t>Ayrı ConfoundCase aggregate'i eklenmez. Typed challengeSubjectRefs mevcut SymbolEvidenceAssessment içinde conditional alan olarak yeterlidir.</w:t>
            </w:r>
          </w:p>
        </w:tc>
      </w:tr>
    </w:tbl>
    <w:p/>
    <w:p>
      <w:pPr>
        <w:pStyle w:val="Heading1"/>
        <w:keepNext/>
      </w:pPr>
      <w:r>
        <w:t>10. Holdout Bağımsızlığı</w:t>
      </w:r>
    </w:p>
    <w:p>
      <w:pPr>
        <w:spacing w:before="0" w:after="120" w:line="259" w:lineRule="auto"/>
      </w:pPr>
      <w:r>
        <w:rPr>
          <w:rFonts w:ascii="Aptos" w:hAnsi="Aptos" w:eastAsia="Aptos"/>
          <w:color w:val="20262E"/>
          <w:sz w:val="21"/>
        </w:rPr>
        <w:t>Holdout yalnız farklı dosya adı veya farklı görüntü demek değildir. Aynı capture session ya da aynı physical sample'ın farklı kareleri bağımsız holdout sayılmaz.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Kimlik / fact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Minimum kural</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Belirsizlik davranışı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captureGroupId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ve holdout kümeleri arasında overlap yasak</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Overlap blocking</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physicalSampleId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Biliniyorsa iki kümede birden bulunamaz</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Kimlik çözülemiyorsa limitation</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family kapsamı açıkça kaydedilir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Silent relabel yasak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authoringExposureStatus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 örneği tuning/authoring sırasında görülmemiş olmalı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Bilinmiyorsa inconclusive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Observation-set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ve holdout setleri immutable olmalı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Mismatch release reddi</w:t>
            </w:r>
          </w:p>
        </w:tc>
      </w:tr>
    </w:tbl>
    <w:p/>
    <w:p>
      <w:pPr>
        <w:spacing w:before="0" w:after="120" w:line="259" w:lineRule="auto"/>
      </w:pPr>
      <w:r>
        <w:rPr>
          <w:rFonts w:ascii="Aptos" w:hAnsi="Aptos" w:eastAsia="Aptos"/>
          <w:color w:val="20262E"/>
          <w:sz w:val="21"/>
        </w:rPr>
        <w:t>Policy gerçek physical-sample bağımsızlığı istiyorsa ve lineage doğrulanamıyorsa assessment stable freeze için yeterli sayılamaz. Eksik identity uydurulmaz.</w:t>
      </w:r>
    </w:p>
    <w:p>
      <w:pPr>
        <w:pStyle w:val="Heading1"/>
        <w:keepNext/>
        <w:pageBreakBefore/>
      </w:pPr>
      <w:r>
        <w:t>11. Variation Ownership</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Variation türü</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Semantic / taxonomic</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isA veya approved relation vocabulary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Measurable physical</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KnowledgeRecord + ayrı SymbolEvidenceBinding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physical constraints ve assessment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Presentation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UI / runtime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evidence değildir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Hem semantic hem physical</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İki ayrı kayıt zinciri</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aggregate içinde birleştirilmez</w:t>
            </w:r>
          </w:p>
        </w:tc>
      </w:tr>
    </w:tbl>
    <w:p/>
    <w:p>
      <w:pPr>
        <w:spacing w:before="0" w:after="120" w:line="259" w:lineRule="auto"/>
      </w:pPr>
      <w:r>
        <w:rPr>
          <w:rFonts w:ascii="Aptos" w:hAnsi="Aptos" w:eastAsia="Aptos"/>
          <w:color w:val="20262E"/>
          <w:sz w:val="21"/>
        </w:rPr>
        <w:t>Orientation, reflection, scale, partial visibility veya surface farkı yalnız mevcut public Pattern alanları ve frozen Knowledge constraint'leriyle ölçülebiliyorsa physical variation olarak author edilebilir. Evidence Standard yeni measurement icat etmez.</w:t>
      </w:r>
    </w:p>
    <w:p>
      <w:pPr>
        <w:pStyle w:val="Heading1"/>
        <w:keepNext/>
      </w:pPr>
      <w:r>
        <w:t>12. Evidence Admission Policy</w:t>
      </w:r>
    </w:p>
    <w:p>
      <w:pPr>
        <w:spacing w:before="0" w:after="120" w:line="259" w:lineRule="auto"/>
      </w:pPr>
      <w:r>
        <w:rPr>
          <w:rFonts w:ascii="Aptos" w:hAnsi="Aptos" w:eastAsia="Aptos"/>
          <w:color w:val="20262E"/>
          <w:sz w:val="21"/>
        </w:rPr>
        <w:t>Evidence Admission Policy, exact assessment facts'i SymbolEvidenceBinding release eligibility kararına dönüştüren ayrı ve versioned contract'tır. Source Standard'daki Symbol Admission Policy ile aynı değildir. SymbolReleaseManifest iki policy'yi ayrı exact SymbolAdmissionPolicyRef ve EvidenceAdmissionPolicyRef olarak taşır.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Policy sorumluluğu</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v1 kararı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Applicable assessment types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Hangi binding sınıfında hangi assessment'ların geçerli olduğu</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 assessment types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 holdout, confound ve review gate seti</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Dataset independence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captureGroup ve physical-sample overlap kuralları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gate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Unresolved veya inconclusive sonuç blocking</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Inconclusive behavior</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v1 stable freeze için blocking</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 observations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matched değerini değiştirmez; audit-only</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gate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Closed+approved review ve sıfır open blocking issue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Dependency checks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Target, report, observation set, registry ve policy checksums</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Sayı uydurma yasağı: Bu taslak sample count, success rate, reviewer count veya tolerance değeri tanımlamaz. Dataset-derived minimumlar production-grade independent evidence sonrasında ayrı policy revision'ında Founder Review görmelidir.</w:t>
            </w:r>
            <w:r>
              <w:rPr>
                <w:rFonts w:ascii="Aptos" w:hAnsi="Aptos" w:eastAsia="Aptos"/>
                <w:color w:val="20262E"/>
                <w:sz w:val="19"/>
              </w:rPr>
            </w:r>
          </w:p>
        </w:tc>
      </w:tr>
    </w:tbl>
    <w:p/>
    <w:p>
      <w:pPr>
        <w:pStyle w:val="Heading1"/>
        <w:keepNext/>
      </w:pPr>
      <w:r>
        <w:t>13. Symbol Admission Policy ile Ayrım</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Policy</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Tükettiği facts</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Ürettiği karar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Admission Policy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SourceRecord ve SourceUseAssessment eligibility/independence facts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record bibliographic release eligibility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 Admission Policy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 holdout, confound ve expert assessment facts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 physical release eligibility</w:t>
            </w:r>
          </w:p>
        </w:tc>
      </w:tr>
    </w:tbl>
    <w:p/>
    <w:p>
      <w:pPr>
        <w:spacing w:before="0" w:after="120" w:line="259" w:lineRule="auto"/>
      </w:pPr>
      <w:r>
        <w:rPr>
          <w:rFonts w:ascii="Aptos" w:hAnsi="Aptos" w:eastAsia="Aptos"/>
          <w:color w:val="20262E"/>
          <w:sz w:val="21"/>
        </w:rPr>
        <w:t>Bir policy diğerinin yerine geçemez. Yeterli bibliyografik kaynak physical runtime doğruluğunu kanıtlamaz; başarılı physical validation da sembolün kültürel anlamını veya source truth'ünü kanıtlamaz. Her iki ref immutable policy identity, exact revision ve checksum taşır; generic PolicyRef kullanılmaz.</w:t>
      </w:r>
    </w:p>
    <w:p>
      <w:pPr>
        <w:pStyle w:val="Heading1"/>
        <w:keepNext/>
      </w:pPr>
      <w:r>
        <w:t>14. Source Standard ile İlişki</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Kanıt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Release dependency</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Dış yayın ve morfoloji kaynağı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SourceRecord + SourceUseAssessment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SourceCatalogReleaseManifest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 cohort validation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EvidenceAssessmentRegistryReleaseManifest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 validation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EvidenceAssessmentRegistryReleaseManifest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challenge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EvidenceAssessmentRegistryReleaseManifest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kararı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 / ReviewEvent / QualityIssue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GovernanceSnapshot</w:t>
            </w:r>
          </w:p>
        </w:tc>
      </w:tr>
    </w:tbl>
    <w:p/>
    <w:p>
      <w:pPr>
        <w:spacing w:before="0" w:after="120" w:line="259" w:lineRule="auto"/>
      </w:pPr>
      <w:r>
        <w:rPr>
          <w:rFonts w:ascii="Aptos" w:hAnsi="Aptos" w:eastAsia="Aptos"/>
          <w:color w:val="20262E"/>
          <w:sz w:val="21"/>
        </w:rPr>
        <w:t>Domain record'larda bibliyografik SourceRef küçük ve immutable kalır. SourceRef per-reference checksum taşımaz; sourceId+revision exact SourceCatalogReleaseRef içinde çözülür ve locator doğrulanır. EvidenceAssessmentRef ayrı registry'ye çözülür; SourceUseAssessment ile SymbolEvidenceAssessment aynı kimlik alanında birleştirilmez.</w:t>
      </w:r>
    </w:p>
    <w:p>
      <w:pPr>
        <w:pStyle w:val="Heading1"/>
        <w:keepNext/>
      </w:pPr>
      <w:r>
        <w:t>15. Review, Governance ve Failure Boundary</w:t>
      </w:r>
    </w:p>
    <w:p>
      <w:pPr>
        <w:pStyle w:val="Heading2"/>
        <w:keepNext/>
      </w:pPr>
      <w:r>
        <w:t>15.1 Review</w:t>
      </w:r>
    </w:p>
    <w:p>
      <w:pPr>
        <w:pStyle w:val="ListBullet"/>
        <w:spacing w:before="0" w:after="60" w:line="259" w:lineRule="auto"/>
        <w:ind w:left="312" w:hanging="142"/>
      </w:pPr>
      <w:r>
        <w:rPr>
          <w:rFonts w:ascii="Aptos" w:hAnsi="Aptos" w:eastAsia="Aptos"/>
          <w:color w:val="20262E"/>
          <w:sz w:val="21"/>
        </w:rPr>
        <w:t>Assessment result approval değildir; Governance ayrı karar verir.</w:t>
      </w:r>
    </w:p>
    <w:p>
      <w:pPr>
        <w:pStyle w:val="ListBullet"/>
        <w:spacing w:before="0" w:after="60" w:line="259" w:lineRule="auto"/>
        <w:ind w:left="312" w:hanging="142"/>
      </w:pPr>
      <w:r>
        <w:rPr>
          <w:rFonts w:ascii="Aptos" w:hAnsi="Aptos" w:eastAsia="Aptos"/>
          <w:color w:val="20262E"/>
          <w:sz w:val="21"/>
        </w:rPr>
        <w:t>supportsBinding yalnız protocol kapsamındaki physical bulguyu bildirir.</w:t>
      </w:r>
    </w:p>
    <w:p>
      <w:pPr>
        <w:pStyle w:val="ListBullet"/>
        <w:spacing w:before="0" w:after="60" w:line="259" w:lineRule="auto"/>
        <w:ind w:left="312" w:hanging="142"/>
      </w:pPr>
      <w:r>
        <w:rPr>
          <w:rFonts w:ascii="Aptos" w:hAnsi="Aptos" w:eastAsia="Aptos"/>
          <w:color w:val="20262E"/>
          <w:sz w:val="21"/>
        </w:rPr>
        <w:t>doesNotSupportBinding mevcut target pair'in admission'ını engeller.</w:t>
      </w:r>
    </w:p>
    <w:p>
      <w:pPr>
        <w:pStyle w:val="ListBullet"/>
        <w:spacing w:before="0" w:after="60" w:line="259" w:lineRule="auto"/>
        <w:ind w:left="312" w:hanging="142"/>
      </w:pPr>
      <w:r>
        <w:rPr>
          <w:rFonts w:ascii="Aptos" w:hAnsi="Aptos" w:eastAsia="Aptos"/>
          <w:color w:val="20262E"/>
          <w:sz w:val="21"/>
        </w:rPr>
        <w:t>inconclusive v1 stable freeze için blocking kalır.</w:t>
      </w:r>
    </w:p>
    <w:p>
      <w:pPr>
        <w:pStyle w:val="ListBullet"/>
        <w:spacing w:before="0" w:after="60" w:line="259" w:lineRule="auto"/>
        <w:ind w:left="312" w:hanging="142"/>
      </w:pPr>
      <w:r>
        <w:rPr>
          <w:rFonts w:ascii="Aptos" w:hAnsi="Aptos" w:eastAsia="Aptos"/>
          <w:color w:val="20262E"/>
          <w:sz w:val="21"/>
        </w:rPr>
        <w:t>Reviewer disagreement silinmez; limitation veya QualityIssue olarak korunur.</w:t>
      </w:r>
    </w:p>
    <w:p>
      <w:pPr>
        <w:pStyle w:val="ListBullet"/>
        <w:spacing w:before="0" w:after="60" w:line="259" w:lineRule="auto"/>
        <w:ind w:left="312" w:hanging="142"/>
      </w:pPr>
      <w:r>
        <w:rPr>
          <w:rFonts w:ascii="Aptos" w:hAnsi="Aptos" w:eastAsia="Aptos"/>
          <w:color w:val="20262E"/>
          <w:sz w:val="21"/>
        </w:rPr>
        <w:t>LLM reviewer, source veya ground-truth authority olamaz.</w:t>
      </w:r>
    </w:p>
    <w:p>
      <w:pPr>
        <w:pStyle w:val="Heading2"/>
        <w:keepNext/>
      </w:pPr>
      <w:r>
        <w:t>15.2 Failure scope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Failure</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Sahip</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davranış</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Invalid model construction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Model/parser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 üretilmez; validation error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Pipeline veya runner failure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Execution report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 üretilmez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 unavailable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unavailable atomic outcome korunur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limitation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Documented limitation veya inconclusive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dependency mismatch</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validator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Freeze reddi</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Yeni error API yok: </w:t>
            </w:r>
            <w:r>
              <w:rPr>
                <w:rFonts w:ascii="Aptos" w:hAnsi="Aptos" w:eastAsia="Aptos"/>
                <w:color w:val="20262E"/>
                <w:sz w:val="19"/>
              </w:rPr>
              <w:t>Evidence Standard evaluation-level veya pipeline-level analysisError public modeli eklemez. Ayrıntılı failures derived report'ta tutulur.</w:t>
            </w:r>
          </w:p>
        </w:tc>
      </w:tr>
    </w:tbl>
    <w:p/>
    <w:p>
      <w:pPr>
        <w:pStyle w:val="Heading1"/>
        <w:keepNext/>
        <w:pageBreakBefore/>
      </w:pPr>
      <w:r>
        <w:t>16. Registry Release, Versioning ve Freeze</w:t>
      </w:r>
    </w:p>
    <w:p>
      <w:pPr>
        <w:pStyle w:val="Heading2"/>
        <w:keepNext/>
      </w:pPr>
      <w:r>
        <w:t>16.1 Evidence assessment registry</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supported value; başlangıç "1.0"</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"atlas.evidenceAssessmentRegistryReleaseManifest"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immutable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createdAtUtc</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UTC timestamp</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governanceSnapshotRef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snapshot ID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contextRegistryReleaseRef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Yalnız registry records context semantics kullanıyorsa direct exact ContextRegistryReleaseRef</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 revision, assessmentType ve canonical JSON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manifestChecksum</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Kendi alanı canonical payload'dan çıkarılarak hesaplanan SHA-256</w:t>
            </w:r>
          </w:p>
        </w:tc>
      </w:tr>
    </w:tbl>
    <w:p/>
    <w:p>
      <w:pPr>
        <w:pStyle w:val="Heading2"/>
        <w:keepNext/>
      </w:pPr>
      <w:r>
        <w:t>16.2 Symbol release dependency</w:t>
      </w:r>
    </w:p>
    <w:p>
      <w:pPr>
        <w:spacing w:before="0" w:after="120" w:line="259" w:lineRule="auto"/>
      </w:pPr>
      <w:r>
        <w:rPr>
          <w:rFonts w:ascii="Aptos" w:hAnsi="Aptos" w:eastAsia="Aptos"/>
          <w:color w:val="20262E"/>
          <w:sz w:val="21"/>
        </w:rPr>
        <w:t>Domain Contracts Draft 0.5 SymbolReleaseManifest içinde direct exact EvidenceAssessmentRegistryReleaseRef, SymbolAdmissionPolicyRef ve EvidenceAdmissionPolicyRef taşır. Binding-level direct assessment refs per-binding traceability'yi; registry-level dependency complete frozen assessment setini kanıtlar. Hiçbiri diğerinin yerine geçmez ve policy ya da assessment içeriği manifeste kopyalanmaz.</w:t>
      </w:r>
    </w:p>
    <w:p>
      <w:pPr>
        <w:pStyle w:val="Heading2"/>
        <w:keepNext/>
      </w:pPr>
      <w:r>
        <w:t>16.3 Versioning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Değişiklik</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Gerekli sürüm davranışı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Documentation-only correction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Document revision; schema değişmez</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Backward-compatible optional field</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Minor schemaVersion review</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Breaking field veya enum</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major schemaVersion</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record düzeltmesi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record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set değişikliği</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registry release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Policy semantics değişikliği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policy revision ve eligibility rerun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 değişikliği</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immutable releaseId ve checksum</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Ortak release sözlüğü: </w:t>
            </w:r>
            <w:r>
              <w:rPr>
                <w:rFonts w:ascii="Aptos" w:hAnsi="Aptos" w:eastAsia="Aptos"/>
                <w:color w:val="20262E"/>
                <w:sz w:val="19"/>
              </w:rPr>
              <w:t>Registry manifest revision taşımaz. schemaVersion, recordType, releaseId, createdAtUtc, canonicalJsonProfileRef, governanceSnapshotRef ve manifestChecksum bütün release manifestlerinde aynı teknik anlama sahiptir. Ortak base aggregate oluşturulmaz.</w:t>
            </w:r>
          </w:p>
        </w:tc>
      </w:tr>
    </w:tbl>
    <w:p/>
    <w:p>
      <w:pPr>
        <w:pStyle w:val="Heading2"/>
        <w:keepNext/>
      </w:pPr>
      <w:r>
        <w:t>16.4 Freeze kapıları</w:t>
      </w:r>
    </w:p>
    <w:p>
      <w:pPr>
        <w:spacing w:before="0" w:after="120" w:line="259" w:lineRule="auto"/>
      </w:pPr>
      <w:r>
        <w:rPr>
          <w:rFonts w:ascii="Aptos" w:hAnsi="Aptos" w:eastAsia="Aptos"/>
          <w:color w:val="20262E"/>
          <w:sz w:val="21"/>
        </w:rPr>
        <w:t>Bağlayıcı belge freeze sırası Domain → Source → Evidence'dır. Paralel consistency review bu sırayı değiştirmez.</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Gate</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Başarılı koşul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K6</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Knowledge release ve exact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Target integrity</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symbol revision ve Knowledge target resolve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Policy-required immutable assessment seti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Documented independence ve supportsBinding result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 challenge coverage; unresolved yok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Closed+approved review; open blocking issue yok</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Registry</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registry release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JSON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frozen Atlas Canonical JSON Profile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 contracts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ardından Source frozen</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Policy 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Symbol ve Evidence Admission Policy revisions</w:t>
            </w:r>
          </w:p>
        </w:tc>
      </w:tr>
    </w:tbl>
    <w:p/>
    <w:p>
      <w:pPr>
        <w:pStyle w:val="Heading1"/>
        <w:keepNext/>
      </w:pPr>
      <w:r>
        <w:t>17. JSON Örnekleri</w:t>
      </w:r>
    </w:p>
    <w:p>
      <w:pPr>
        <w:spacing w:before="0" w:after="120" w:line="259" w:lineRule="auto"/>
      </w:pPr>
      <w:r>
        <w:rPr>
          <w:rFonts w:ascii="Aptos" w:hAnsi="Aptos" w:eastAsia="Aptos"/>
          <w:color w:val="20262E"/>
          <w:sz w:val="21"/>
        </w:rPr>
        <w:t>Aşağıdaki kayıtlar yalnız contract biçimini gösteren placeholder'lardır. Gerçek symbol, threshold, source claim veya production data değildir.</w:t>
      </w:r>
    </w:p>
    <w:p>
      <w:pPr>
        <w:pStyle w:val="Heading2"/>
        <w:keepNext/>
      </w:pPr>
      <w:r>
        <w:t>17.1 Superseded Domain Draft 0.3 binding</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"atlas.symbolEvidenceBinding",</w:t>
            </w:r>
            <w:r>
              <w:br/>
            </w:r>
            <w:r>
              <w:rPr>
                <w:rFonts w:ascii="Consolas" w:hAnsi="Consolas" w:eastAsia="Consolas"/>
                <w:color w:val="20262E"/>
                <w:sz w:val="16"/>
              </w:rPr>
              <w:t xml:space="preserve">  "bindingId": "binding-example-001",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"knowledgeDatasetVersion": "kds-example-001",</w:t>
            </w:r>
            <w:r>
              <w:br/>
            </w:r>
            <w:r>
              <w:rPr>
                <w:rFonts w:ascii="Consolas" w:hAnsi="Consolas" w:eastAsia="Consolas"/>
                <w:color w:val="20262E"/>
                <w:sz w:val="16"/>
              </w:rPr>
              <w:t xml:space="preserve">  "knowledgeRecordId": "physical-pattern-example-001",</w:t>
            </w:r>
            <w:r>
              <w:br/>
            </w:r>
            <w:r>
              <w:rPr>
                <w:rFonts w:ascii="Consolas" w:hAnsi="Consolas" w:eastAsia="Consolas"/>
                <w:color w:val="20262E"/>
                <w:sz w:val="16"/>
              </w:rPr>
              <w:t xml:space="preserve">  "sourceRefs": [],</w:t>
            </w:r>
            <w:r>
              <w:br/>
            </w:r>
            <w:r>
              <w:rPr>
                <w:rFonts w:ascii="Consolas" w:hAnsi="Consolas" w:eastAsia="Consolas"/>
                <w:color w:val="20262E"/>
                <w:sz w:val="16"/>
              </w:rPr>
              <w:t xml:space="preserve">  "evidenceAssessmentRefs": [</w:t>
            </w:r>
            <w:r>
              <w:br/>
            </w:r>
            <w:r>
              <w:rPr>
                <w:rFonts w:ascii="Consolas" w:hAnsi="Consolas" w:eastAsia="Consolas"/>
                <w:color w:val="20262E"/>
                <w:sz w:val="16"/>
              </w:rPr>
              <w:t xml:space="preserve">    {"assessmentId": "assessment-example-001", "revision": 1}</w:t>
            </w:r>
            <w:r>
              <w:br/>
            </w:r>
            <w:r>
              <w:rPr>
                <w:rFonts w:ascii="Consolas" w:hAnsi="Consolas" w:eastAsia="Consolas"/>
                <w:color w:val="20262E"/>
                <w:sz w:val="16"/>
              </w:rPr>
              <w:t xml:space="preserve">  ]</w:t>
            </w:r>
            <w:r>
              <w:br/>
            </w:r>
            <w:r>
              <w:rPr>
                <w:rFonts w:ascii="Consolas" w:hAnsi="Consolas" w:eastAsia="Consolas"/>
                <w:color w:val="20262E"/>
                <w:sz w:val="16"/>
              </w:rPr>
              <w:t>}</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Migration-only örnek: Bu örnek yalnız Draft 0.3 migration bağlamını gösterir. Yeni kayıt, parser, schema veya release üretiminde kullanılamaz.</w:t>
            </w:r>
            <w:r>
              <w:rPr>
                <w:rFonts w:ascii="Aptos" w:hAnsi="Aptos" w:eastAsia="Aptos"/>
                <w:color w:val="20262E"/>
                <w:sz w:val="19"/>
              </w:rPr>
            </w:r>
          </w:p>
        </w:tc>
      </w:tr>
    </w:tbl>
    <w:p/>
    <w:p>
      <w:pPr>
        <w:pStyle w:val="Heading2"/>
        <w:keepNext/>
        <w:pageBreakBefore/>
      </w:pPr>
      <w:r>
        <w:t>17.2 Domain Draft 0.5 exact-integrity binding</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"atlas.symbolEvidenceBinding",</w:t>
            </w:r>
            <w:r>
              <w:br/>
            </w:r>
            <w:r>
              <w:rPr>
                <w:rFonts w:ascii="Consolas" w:hAnsi="Consolas" w:eastAsia="Consolas"/>
                <w:color w:val="20262E"/>
                <w:sz w:val="16"/>
              </w:rPr>
              <w:t xml:space="preserve">  "bindingId": "binding-example-001",</w:t>
            </w:r>
            <w:r>
              <w:br/>
            </w:r>
            <w:r>
              <w:rPr>
                <w:rFonts w:ascii="Consolas" w:hAnsi="Consolas" w:eastAsia="Consolas"/>
                <w:color w:val="20262E"/>
                <w:sz w:val="16"/>
              </w:rPr>
              <w:t xml:space="preserve">  "revision": 2,</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"symbolRef": {</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"knowledgeTargetRef": {</w:t>
            </w:r>
            <w:r>
              <w:br/>
            </w:r>
            <w:r>
              <w:rPr>
                <w:rFonts w:ascii="Consolas" w:hAnsi="Consolas" w:eastAsia="Consolas"/>
                <w:color w:val="20262E"/>
                <w:sz w:val="16"/>
              </w:rPr>
              <w:t xml:space="preserve">    "knowledgeReleaseId": "kds-example-001",</w:t>
            </w:r>
            <w:r>
              <w:br/>
            </w:r>
            <w:r>
              <w:rPr>
                <w:rFonts w:ascii="Consolas" w:hAnsi="Consolas" w:eastAsia="Consolas"/>
                <w:color w:val="20262E"/>
                <w:sz w:val="16"/>
              </w:rPr>
              <w:t xml:space="preserve">    "knowledgeReleaseChecksum": "sha256:&lt;64-lowercase-hex&gt;",</w:t>
            </w:r>
            <w:r>
              <w:br/>
            </w:r>
            <w:r>
              <w:rPr>
                <w:rFonts w:ascii="Consolas" w:hAnsi="Consolas" w:eastAsia="Consolas"/>
                <w:color w:val="20262E"/>
                <w:sz w:val="16"/>
              </w:rPr>
              <w:t xml:space="preserve">    "knowledgeRecordId": "physical-pattern-example-001"</w:t>
            </w:r>
            <w:r>
              <w:br/>
            </w:r>
            <w:r>
              <w:rPr>
                <w:rFonts w:ascii="Consolas" w:hAnsi="Consolas" w:eastAsia="Consolas"/>
                <w:color w:val="20262E"/>
                <w:sz w:val="16"/>
              </w:rPr>
              <w:t xml:space="preserve">  },</w:t>
            </w:r>
            <w:r>
              <w:br/>
            </w:r>
            <w:r>
              <w:rPr>
                <w:rFonts w:ascii="Consolas" w:hAnsi="Consolas" w:eastAsia="Consolas"/>
                <w:color w:val="20262E"/>
                <w:sz w:val="16"/>
              </w:rPr>
              <w:t xml:space="preserve">  "sourceRefs": [],</w:t>
            </w:r>
            <w:r>
              <w:br/>
            </w:r>
            <w:r>
              <w:rPr>
                <w:rFonts w:ascii="Consolas" w:hAnsi="Consolas" w:eastAsia="Consolas"/>
                <w:color w:val="20262E"/>
                <w:sz w:val="16"/>
              </w:rPr>
              <w:t xml:space="preserve">  "evidenceAssessmentRefs": [</w:t>
            </w:r>
            <w:r>
              <w:br/>
            </w:r>
            <w:r>
              <w:rPr>
                <w:rFonts w:ascii="Consolas" w:hAnsi="Consolas" w:eastAsia="Consolas"/>
                <w:color w:val="20262E"/>
                <w:sz w:val="16"/>
              </w:rPr>
              <w:t xml:space="preserve">    {</w:t>
            </w:r>
            <w:r>
              <w:br/>
            </w:r>
            <w:r>
              <w:rPr>
                <w:rFonts w:ascii="Consolas" w:hAnsi="Consolas" w:eastAsia="Consolas"/>
                <w:color w:val="20262E"/>
                <w:sz w:val="16"/>
              </w:rPr>
              <w:t xml:space="preserve">      "assessmentId": "assessment-example-001",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"assessmentType": "holdoutValidation",</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Onaylanan exact-integrity biçimi: Bu biçim Domain Contracts Draft 0.5 ile hizalıdır. Architecture standard freeze'i production authoring izni değildir; production-grade Knowledge release ve policy bağımlılıkları tamamlanmadan production authoring başlatılamaz.</w:t>
            </w:r>
            <w:r>
              <w:rPr>
                <w:rFonts w:ascii="Aptos" w:hAnsi="Aptos" w:eastAsia="Aptos"/>
                <w:color w:val="20262E"/>
                <w:sz w:val="19"/>
              </w:rPr>
            </w:r>
          </w:p>
        </w:tc>
      </w:tr>
    </w:tbl>
    <w:p/>
    <w:p>
      <w:pPr>
        <w:pStyle w:val="Heading2"/>
        <w:keepNext/>
        <w:pageBreakBefore/>
      </w:pPr>
      <w:r>
        <w:t>17.3 SymbolEvidenceAssessment</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"atlas.symbolEvidenceAssessment",</w:t>
            </w:r>
            <w:r>
              <w:br/>
            </w:r>
            <w:r>
              <w:rPr>
                <w:rFonts w:ascii="Consolas" w:hAnsi="Consolas" w:eastAsia="Consolas"/>
                <w:color w:val="20262E"/>
                <w:sz w:val="16"/>
              </w:rPr>
              <w:t xml:space="preserve">  "assessmentId": "assessment-example-001",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"assessmentType": "holdoutValidation",</w:t>
            </w:r>
            <w:r>
              <w:br/>
            </w:r>
            <w:r>
              <w:rPr>
                <w:rFonts w:ascii="Consolas" w:hAnsi="Consolas" w:eastAsia="Consolas"/>
                <w:color w:val="20262E"/>
                <w:sz w:val="16"/>
              </w:rPr>
              <w:t xml:space="preserve">  "evidenceSubjectRef": {</w:t>
            </w:r>
            <w:r>
              <w:br/>
            </w:r>
            <w:r>
              <w:rPr>
                <w:rFonts w:ascii="Consolas" w:hAnsi="Consolas" w:eastAsia="Consolas"/>
                <w:color w:val="20262E"/>
                <w:sz w:val="16"/>
              </w:rPr>
              <w:t xml:space="preserve">    "symbolRef": {</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"knowledgeTargetRef": {</w:t>
            </w:r>
            <w:r>
              <w:br/>
            </w:r>
            <w:r>
              <w:rPr>
                <w:rFonts w:ascii="Consolas" w:hAnsi="Consolas" w:eastAsia="Consolas"/>
                <w:color w:val="20262E"/>
                <w:sz w:val="16"/>
              </w:rPr>
              <w:t xml:space="preserve">      "knowledgeReleaseId": "kds-example-001",</w:t>
            </w:r>
            <w:r>
              <w:br/>
            </w:r>
            <w:r>
              <w:rPr>
                <w:rFonts w:ascii="Consolas" w:hAnsi="Consolas" w:eastAsia="Consolas"/>
                <w:color w:val="20262E"/>
                <w:sz w:val="16"/>
              </w:rPr>
              <w:t xml:space="preserve">      "knowledgeReleaseChecksum": "sha256:&lt;64-lowercase-hex&gt;",</w:t>
            </w:r>
            <w:r>
              <w:br/>
            </w:r>
            <w:r>
              <w:rPr>
                <w:rFonts w:ascii="Consolas" w:hAnsi="Consolas" w:eastAsia="Consolas"/>
                <w:color w:val="20262E"/>
                <w:sz w:val="16"/>
              </w:rPr>
              <w:t xml:space="preserve">      "knowledgeRecordId": "physical-pattern-example-001"</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"protocolRef": {</w:t>
            </w:r>
            <w:r>
              <w:br/>
            </w:r>
            <w:r>
              <w:rPr>
                <w:rFonts w:ascii="Consolas" w:hAnsi="Consolas" w:eastAsia="Consolas"/>
                <w:color w:val="20262E"/>
                <w:sz w:val="16"/>
              </w:rPr>
              <w:t xml:space="preserve">    "policyId": "evidence-policy-example-001",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"observationSetRef": {</w:t>
            </w:r>
            <w:r>
              <w:br/>
            </w:r>
            <w:r>
              <w:rPr>
                <w:rFonts w:ascii="Consolas" w:hAnsi="Consolas" w:eastAsia="Consolas"/>
                <w:color w:val="20262E"/>
                <w:sz w:val="16"/>
              </w:rPr>
              <w:t xml:space="preserve">    "observationSetId": "holdout-example-001",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"challengeSubjectRefs": [],</w:t>
            </w:r>
            <w:r>
              <w:br/>
            </w:r>
            <w:r>
              <w:rPr>
                <w:rFonts w:ascii="Consolas" w:hAnsi="Consolas" w:eastAsia="Consolas"/>
                <w:color w:val="20262E"/>
                <w:sz w:val="16"/>
              </w:rPr>
              <w:t xml:space="preserve">  "result": "inconclusive",</w:t>
            </w:r>
            <w:r>
              <w:br/>
            </w:r>
            <w:r>
              <w:rPr>
                <w:rFonts w:ascii="Consolas" w:hAnsi="Consolas" w:eastAsia="Consolas"/>
                <w:color w:val="20262E"/>
                <w:sz w:val="16"/>
              </w:rPr>
              <w:t xml:space="preserve">  "resultReportRef": {</w:t>
            </w:r>
            <w:r>
              <w:br/>
            </w:r>
            <w:r>
              <w:rPr>
                <w:rFonts w:ascii="Consolas" w:hAnsi="Consolas" w:eastAsia="Consolas"/>
                <w:color w:val="20262E"/>
                <w:sz w:val="16"/>
              </w:rPr>
              <w:t xml:space="preserve">    "artifactId": "evidence-report-example-001",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"limitations": ["&lt;documented-limitation&gt;"],</w:t>
            </w:r>
            <w:r>
              <w:br/>
            </w:r>
            <w:r>
              <w:rPr>
                <w:rFonts w:ascii="Consolas" w:hAnsi="Consolas" w:eastAsia="Consolas"/>
                <w:color w:val="20262E"/>
                <w:sz w:val="16"/>
              </w:rPr>
              <w:t xml:space="preserve">  "completedAtUtc": "2026-07-28T00:00:00Z"</w:t>
            </w:r>
            <w:r>
              <w:br/>
            </w:r>
            <w:r>
              <w:rPr>
                <w:rFonts w:ascii="Consolas" w:hAnsi="Consolas" w:eastAsia="Consolas"/>
                <w:color w:val="20262E"/>
                <w:sz w:val="16"/>
              </w:rPr>
              <w:t>}</w:t>
            </w:r>
          </w:p>
        </w:tc>
      </w:tr>
    </w:tbl>
    <w:p/>
    <w:p>
      <w:pPr>
        <w:pStyle w:val="Heading2"/>
        <w:keepNext/>
        <w:pageBreakBefore/>
      </w:pPr>
      <w:r>
        <w:t>17.4 Assessment registry release manifest</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"atlas.evidenceAssessmentRegistryReleaseManifest",</w:t>
            </w:r>
            <w:r>
              <w:br/>
            </w:r>
            <w:r>
              <w:rPr>
                <w:rFonts w:ascii="Consolas" w:hAnsi="Consolas" w:eastAsia="Consolas"/>
                <w:color w:val="20262E"/>
                <w:sz w:val="16"/>
              </w:rPr>
              <w:t xml:space="preserve">  "releaseId": "evidence-registry-release-example-001",</w:t>
            </w:r>
            <w:r>
              <w:br/>
            </w:r>
            <w:r>
              <w:rPr>
                <w:rFonts w:ascii="Consolas" w:hAnsi="Consolas" w:eastAsia="Consolas"/>
                <w:color w:val="20262E"/>
                <w:sz w:val="16"/>
              </w:rPr>
              <w:t xml:space="preserve">  "createdAtUtc": "2026-07-28T00:00:00Z",</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"assessments": [</w:t>
            </w:r>
            <w:r>
              <w:br/>
            </w:r>
            <w:r>
              <w:rPr>
                <w:rFonts w:ascii="Consolas" w:hAnsi="Consolas" w:eastAsia="Consolas"/>
                <w:color w:val="20262E"/>
                <w:sz w:val="16"/>
              </w:rPr>
              <w:t xml:space="preserve">    {</w:t>
            </w:r>
            <w:r>
              <w:br/>
            </w:r>
            <w:r>
              <w:rPr>
                <w:rFonts w:ascii="Consolas" w:hAnsi="Consolas" w:eastAsia="Consolas"/>
                <w:color w:val="20262E"/>
                <w:sz w:val="16"/>
              </w:rPr>
              <w:t xml:space="preserve">      "assessmentId": "assessment-example-001",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"assessmentType": "holdoutValidation",</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"governanceSnapshotRef": {</w:t>
            </w:r>
            <w:r>
              <w:br/>
            </w:r>
            <w:r>
              <w:rPr>
                <w:rFonts w:ascii="Consolas" w:hAnsi="Consolas" w:eastAsia="Consolas"/>
                <w:color w:val="20262E"/>
                <w:sz w:val="16"/>
              </w:rPr>
              <w:t xml:space="preserve">    "snapshotId": "governance-snapshot-example-001",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"manifestChecksum": "sha256:&lt;64-lowercase-hex&gt;"</w:t>
            </w:r>
            <w:r>
              <w:br/>
            </w:r>
            <w:r>
              <w:rPr>
                <w:rFonts w:ascii="Consolas" w:hAnsi="Consolas" w:eastAsia="Consolas"/>
                <w:color w:val="20262E"/>
                <w:sz w:val="16"/>
              </w:rPr>
              <w:t>}</w:t>
            </w:r>
          </w:p>
        </w:tc>
      </w:tr>
    </w:tbl>
    <w:p/>
    <w:p>
      <w:pPr>
        <w:pStyle w:val="Heading1"/>
        <w:keepNext/>
      </w:pPr>
      <w:r>
        <w:t>18. Validation ve Canonical Ordering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Beklenen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Strict schema</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Unknown ve eksik alanlar reddedilir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Identifiers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Safe ASCII, exact, case-sensitive; parser trim etmez</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Human text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Non-empty Unicode NFC; control ve boundary whitespace yok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Checksums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sha256:&lt;64 lowercase hex&gt;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Numeric facts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Finite; NaN ve Infinity yasak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Target 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Type, ID, revision/release ve checksum birlikte resolve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Duplicates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Sort/evaluation öncesi reddedilir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revisions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Yerinde değiştirilemez</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 taşımaz; içerik değişikliği yeni releaseId üretir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JSON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Bütün checksum'lar exact Atlas Canonical JSON Profile ref'iyle hesaplanır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Timestamps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UTC ve karar sırasını etkilemez</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Paths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record veya text report'a sızmaz</w:t>
            </w:r>
          </w:p>
        </w:tc>
      </w:tr>
    </w:tbl>
    <w:p/>
    <w:p>
      <w:pPr>
        <w:pStyle w:val="Heading2"/>
        <w:keepNext/>
      </w:pPr>
      <w:r>
        <w:t>18.1 Canonical ordering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Koleksiyon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Sıra</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 assessmentId, revision</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challengeSubjectRefs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observationSetId, observationId</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limitations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Dart code-unit order; exact unique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records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 assessmentId,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registry entries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 assessmentId, revision</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records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Knowledge release ID, record ID, bindingId</w:t>
            </w:r>
          </w:p>
        </w:tc>
      </w:tr>
    </w:tbl>
    <w:p/>
    <w:p>
      <w:pPr>
        <w:pStyle w:val="Heading2"/>
        <w:keepNext/>
      </w:pPr>
      <w:r>
        <w:t>18.2 Determinism</w:t>
      </w:r>
    </w:p>
    <w:p>
      <w:pPr>
        <w:spacing w:before="0" w:after="120" w:line="259" w:lineRule="auto"/>
      </w:pPr>
      <w:r>
        <w:rPr>
          <w:rFonts w:ascii="Aptos" w:hAnsi="Aptos" w:eastAsia="Aptos"/>
          <w:color w:val="20262E"/>
          <w:sz w:val="21"/>
        </w:rPr>
        <w:t>Aynı input bytes, aynı Vision/Pattern/Knowledge versions, aynı frozen Knowledge release, aynı observation sets ve aynı Evidence Admission Policy aynı typed assessment facts ve aynı release decision'ı üretmelidir. Locale, map iteration order, file path veya timestamp karar sonucunu etkileyemez.</w:t>
      </w:r>
    </w:p>
    <w:p>
      <w:pPr>
        <w:pStyle w:val="Heading1"/>
        <w:keepNext/>
      </w:pPr>
      <w:r>
        <w:t>19. Açık ve Blocking Kararlar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Konu</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0.4 kararı</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3324"/>
            <w:tcMar>
              <w:top w:w="100" w:type="dxa"/>
              <w:start w:w="120" w:type="dxa"/>
              <w:bottom w:w="100" w:type="dxa"/>
              <w:end w:w="120" w:type="dxa"/>
            </w:tcMar>
            <w:vAlign w:val="top"/>
          </w:tcPr>
          <w:p>
            <w:r>
              <w:t>Upstream architecture freeze</w:t>
            </w:r>
          </w:p>
        </w:tc>
        <w:tc>
          <w:tcPr>
            <w:tcW w:type="dxa" w:w="3324"/>
            <w:tcMar>
              <w:top w:w="100" w:type="dxa"/>
              <w:start w:w="120" w:type="dxa"/>
              <w:bottom w:w="100" w:type="dxa"/>
              <w:end w:w="120" w:type="dxa"/>
            </w:tcMar>
            <w:vAlign w:val="top"/>
          </w:tcPr>
          <w:p>
            <w:r>
              <w:t>Domain Draft 0.5, ardından Source Draft 0.4</w:t>
            </w:r>
          </w:p>
        </w:tc>
        <w:tc>
          <w:tcPr>
            <w:tcW w:type="dxa" w:w="3324"/>
            <w:tcMar>
              <w:top w:w="100" w:type="dxa"/>
              <w:start w:w="120" w:type="dxa"/>
              <w:bottom w:w="100" w:type="dxa"/>
              <w:end w:w="120" w:type="dxa"/>
            </w:tcMar>
            <w:vAlign w:val="top"/>
          </w:tcPr>
          <w:p>
            <w:r>
              <w:t>Complete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registry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exact frozen release manifest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Approved contract; implementation deferred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dependencies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registry ve iki ayrı admission policy 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Approved contract; exact releases required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 Admission Policy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versioned physical admission policy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Production-grade independent evidence sonrasında</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 protocol</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captureGroup ve physical-sample independence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freeze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JSON profile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versioned Atlas Canonical JSON Profile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release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Registry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kullanılırsa direct exact release 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Conditional before release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K6</w:t>
            </w:r>
          </w:p>
        </w:tc>
        <w:tc>
          <w:tcPr>
            <w:tcW w:type="dxa" w:w="3324"/>
            <w:shd w:fill="F3F5F6"/>
            <w:tcMar>
              <w:top w:w="100" w:type="dxa"/>
              <w:start w:w="120" w:type="dxa"/>
              <w:bottom w:w="100" w:type="dxa"/>
              <w:end w:w="120" w:type="dxa"/>
            </w:tcMar>
            <w:vAlign w:val="top"/>
          </w:tcPr>
          <w:p>
            <w:r>
              <w:t>Research baseline and Android integration</w:t>
            </w:r>
          </w:p>
        </w:tc>
        <w:tc>
          <w:tcPr>
            <w:tcW w:type="dxa" w:w="3324"/>
            <w:shd w:fill="F3F5F6"/>
            <w:tcMar>
              <w:top w:w="100" w:type="dxa"/>
              <w:start w:w="120" w:type="dxa"/>
              <w:bottom w:w="100" w:type="dxa"/>
              <w:end w:w="120" w:type="dxa"/>
            </w:tcMar>
            <w:vAlign w:val="top"/>
          </w:tcPr>
          <w:p>
            <w:r>
              <w:t>Complete baseline; not production-ready</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Açık karar kuralı: </w:t>
            </w:r>
            <w:r>
              <w:rPr>
                <w:rFonts w:ascii="Aptos" w:hAnsi="Aptos" w:eastAsia="Aptos"/>
                <w:color w:val="20262E"/>
                <w:sz w:val="19"/>
              </w:rPr>
              <w:t>Blocking kararlar generic extensions map veya serbest metadata eklenerek kapatılamaz. Her biri exact consumer ve release ihtiyacıyla ayrı review görür.</w:t>
            </w:r>
          </w:p>
        </w:tc>
      </w:tr>
    </w:tbl>
    <w:p/>
    <w:p>
      <w:pPr>
        <w:pStyle w:val="Heading1"/>
        <w:keepNext/>
      </w:pPr>
      <w:r>
        <w:t>20. Acceptance Checklist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Kontrol</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Beklenen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 veya Pattern sembol üretiyor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K1-K5 semantiği değişiyor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Bütün Knowledge constraints required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Atomic outcomes doğru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passed | failed | unavailable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Complete match list korunuyor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 filtering/ranking yok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 runtime kararı değiştiriyor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ayrı assessment gate mi?</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ölçüm kopyalıyor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subject bindingId kullanıyor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target refs hizalı mı?</w:t>
            </w:r>
          </w:p>
        </w:tc>
        <w:tc>
          <w:tcPr>
            <w:tcW w:type="dxa" w:w="4986"/>
            <w:shd w:fill="F3F5F6"/>
            <w:tcMar>
              <w:top w:w="100" w:type="dxa"/>
              <w:start w:w="120" w:type="dxa"/>
              <w:bottom w:w="100" w:type="dxa"/>
              <w:end w:w="120" w:type="dxa"/>
            </w:tcMar>
            <w:vAlign w:val="top"/>
          </w:tcPr>
          <w:p>
            <w:r>
              <w:t>Evet; Domain Draft 0.5 ile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assessment refs zorunlu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registry freeze tanımlı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İki admission policy ayrı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JSON ortak profile bağlı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 revision taşıyor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ve internal evidence ayrılıyor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 independence somut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Expert review tek başına yeterli mi?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Generic confidence veya score var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r>
              <w:t>Production evidence release mümkün mü?</w:t>
            </w:r>
          </w:p>
        </w:tc>
        <w:tc>
          <w:tcPr>
            <w:tcW w:type="dxa" w:w="4986"/>
            <w:shd w:fill="F3F5F6"/>
            <w:tcMar>
              <w:top w:w="100" w:type="dxa"/>
              <w:start w:w="120" w:type="dxa"/>
              <w:bottom w:w="100" w:type="dxa"/>
              <w:end w:w="120" w:type="dxa"/>
            </w:tcMar>
            <w:vAlign w:val="top"/>
          </w:tcPr>
          <w:p>
            <w:r>
              <w:t>Henüz değil; blocking dependencies açık</w:t>
            </w:r>
          </w:p>
        </w:tc>
      </w:tr>
    </w:tbl>
    <w:p/>
    <w:p>
      <w:pPr>
        <w:pStyle w:val="Heading2"/>
        <w:keepNext/>
      </w:pPr>
      <w:r>
        <w:t>20.1 Nihai değerlendirme</w:t>
      </w:r>
    </w:p>
    <w:p>
      <w:pPr>
        <w:spacing w:before="0" w:after="120" w:line="259" w:lineRule="auto"/>
      </w:pPr>
      <w:r>
        <w:rPr>
          <w:rFonts w:ascii="Aptos" w:hAnsi="Aptos" w:eastAsia="Aptos"/>
          <w:color w:val="20262E"/>
          <w:sz w:val="21"/>
        </w:rPr>
        <w:t>Draft 0.4, Evidence Standard'ı mevcut frozen public API'ler, Domain Draft 0.5 ve Source Draft 0.4 ile hizalar. Reproducible binding ve release bütünlüğü exact refs, ortak canonical profile ve ayrı policy bağımlılıklarıyla kurulur. Belge Founder-approved architecture standardıdır; production readiness iddiası taşımaz.</w:t>
      </w:r>
    </w:p>
    <w:p>
      <w:pPr>
        <w:pStyle w:val="Heading1"/>
        <w:keepNext/>
      </w:pPr>
      <w:r>
        <w:t>Appendix A - Draft 0.1 Migration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0.1 kavramı</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0.4 kararı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Mevcut KnowledgeRecord constraints olarak korunur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Assessment/audit-only; runtime kararı değiştirmez</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exclusion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challenge ve admission gate'e taşınır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notApplicable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protocol scope olur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match/noMatch/unknown/analysisError</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public outcome değildir; mevcut atomic facts ve runner failures korunur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 knowledgeDatasetVersion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Domain Draft 0.5 symbolRef + knowledgeTargetRef kullanır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Type ve checksum eklenir; registry release ile freeze edilir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Proposed binding subject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EvidenceSubjectRef olur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Generic confound list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Typed challengeSubjectRefs olur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Capture group ve physical-sample independence ile sıkılaştırılır</w:t>
            </w:r>
          </w:p>
        </w:tc>
      </w:tr>
    </w:tbl>
    <w:p/>
    <w:p>
      <w:pPr>
        <w:pStyle w:val="Heading1"/>
        <w:keepNext/>
      </w:pPr>
      <w:r>
        <w:t>Appendix B - Sorumluluk Matrisi</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Bilgi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Türetilen görünüm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measurements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VisionFeatureSet / PatternAnalysisResult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Debug report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constraints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 profile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Atomic outcome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Evaluation detail</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Candidate-to-record 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Match report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Symbol-to-physical bağ</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Lookup index</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Internal validation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Admission report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External sources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Catalog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Citation view</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ve issue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records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Audit view</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assessment scope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registry manifest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view</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symbol scope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SymbolReleaseManifest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projection</w:t>
            </w:r>
          </w:p>
        </w:tc>
      </w:tr>
    </w:tbl>
    <w:p/>
    <w:p>
      <w:pPr>
        <w:pStyle w:val="Heading1"/>
        <w:keepNext/>
      </w:pPr>
      <w:r>
        <w:t>Appendix C - Yasak Bağlantılar</w:t>
      </w:r>
    </w:p>
    <w:p>
      <w:pPr>
        <w:pStyle w:val="ListBullet"/>
        <w:spacing w:before="0" w:after="60" w:line="259" w:lineRule="auto"/>
        <w:ind w:left="312" w:hanging="142"/>
      </w:pPr>
      <w:r>
        <w:rPr>
          <w:rFonts w:ascii="Aptos" w:hAnsi="Aptos" w:eastAsia="Aptos"/>
          <w:color w:val="20262E"/>
          <w:sz w:val="21"/>
        </w:rPr>
        <w:t>VisionFeatureSet, PatternCandidate veya KnowledgeRecord içine symbolId eklemek.</w:t>
      </w:r>
    </w:p>
    <w:p>
      <w:pPr>
        <w:pStyle w:val="ListBullet"/>
        <w:spacing w:before="0" w:after="60" w:line="259" w:lineRule="auto"/>
        <w:ind w:left="312" w:hanging="142"/>
      </w:pPr>
      <w:r>
        <w:rPr>
          <w:rFonts w:ascii="Aptos" w:hAnsi="Aptos" w:eastAsia="Aptos"/>
          <w:color w:val="20262E"/>
          <w:sz w:val="21"/>
        </w:rPr>
        <w:t>Binding içine geometry, topology, threshold, observed value veya candidateId kopyalamak.</w:t>
      </w:r>
    </w:p>
    <w:p>
      <w:pPr>
        <w:pStyle w:val="ListBullet"/>
        <w:spacing w:before="0" w:after="60" w:line="259" w:lineRule="auto"/>
        <w:ind w:left="312" w:hanging="142"/>
      </w:pPr>
      <w:r>
        <w:rPr>
          <w:rFonts w:ascii="Aptos" w:hAnsi="Aptos" w:eastAsia="Aptos"/>
          <w:color w:val="20262E"/>
          <w:sz w:val="21"/>
        </w:rPr>
        <w:t>Supporting observation ile failed required constraint'i telafi etmek.</w:t>
      </w:r>
    </w:p>
    <w:p>
      <w:pPr>
        <w:pStyle w:val="ListBullet"/>
        <w:spacing w:before="0" w:after="60" w:line="259" w:lineRule="auto"/>
        <w:ind w:left="312" w:hanging="142"/>
      </w:pPr>
      <w:r>
        <w:rPr>
          <w:rFonts w:ascii="Aptos" w:hAnsi="Aptos" w:eastAsia="Aptos"/>
          <w:color w:val="20262E"/>
          <w:sz w:val="21"/>
        </w:rPr>
        <w:t>Confound assessment'ı Knowledge matcher içinde yeniden çalıştırmak.</w:t>
      </w:r>
    </w:p>
    <w:p>
      <w:pPr>
        <w:pStyle w:val="ListBullet"/>
        <w:spacing w:before="0" w:after="60" w:line="259" w:lineRule="auto"/>
        <w:ind w:left="312" w:hanging="142"/>
      </w:pPr>
      <w:r>
        <w:rPr>
          <w:rFonts w:ascii="Aptos" w:hAnsi="Aptos" w:eastAsia="Aptos"/>
          <w:color w:val="20262E"/>
          <w:sz w:val="21"/>
        </w:rPr>
        <w:t>Unavailable atomic result'i silent noMatch veya match yapmak.</w:t>
      </w:r>
    </w:p>
    <w:p>
      <w:pPr>
        <w:pStyle w:val="ListBullet"/>
        <w:spacing w:before="0" w:after="60" w:line="259" w:lineRule="auto"/>
        <w:ind w:left="312" w:hanging="142"/>
      </w:pPr>
      <w:r>
        <w:rPr>
          <w:rFonts w:ascii="Aptos" w:hAnsi="Aptos" w:eastAsia="Aptos"/>
          <w:color w:val="20262E"/>
          <w:sz w:val="21"/>
        </w:rPr>
        <w:t>Bibliyografik SourceRef ile EvidenceAssessmentRef'i aynı registry'de tutmak.</w:t>
      </w:r>
    </w:p>
    <w:p>
      <w:pPr>
        <w:pStyle w:val="ListBullet"/>
        <w:spacing w:before="0" w:after="60" w:line="259" w:lineRule="auto"/>
        <w:ind w:left="312" w:hanging="142"/>
      </w:pPr>
      <w:r>
        <w:rPr>
          <w:rFonts w:ascii="Aptos" w:hAnsi="Aptos" w:eastAsia="Aptos"/>
          <w:color w:val="20262E"/>
          <w:sz w:val="21"/>
        </w:rPr>
        <w:t>Review history veya QualityIssue'yu assessment/binding içine gömmek.</w:t>
      </w:r>
    </w:p>
    <w:p>
      <w:pPr>
        <w:pStyle w:val="ListBullet"/>
        <w:spacing w:before="0" w:after="60" w:line="259" w:lineRule="auto"/>
        <w:ind w:left="312" w:hanging="142"/>
      </w:pPr>
      <w:r>
        <w:rPr>
          <w:rFonts w:ascii="Aptos" w:hAnsi="Aptos" w:eastAsia="Aptos"/>
          <w:color w:val="20262E"/>
          <w:sz w:val="21"/>
        </w:rPr>
        <w:t>Generic confidence, probability, score, rank veya winner üretmek.</w:t>
      </w:r>
    </w:p>
    <w:p>
      <w:pPr>
        <w:pStyle w:val="ListBullet"/>
        <w:spacing w:before="0" w:after="60" w:line="259" w:lineRule="auto"/>
        <w:ind w:left="312" w:hanging="142"/>
      </w:pPr>
      <w:r>
        <w:rPr>
          <w:rFonts w:ascii="Aptos" w:hAnsi="Aptos" w:eastAsia="Aptos"/>
          <w:color w:val="20262E"/>
          <w:sz w:val="21"/>
        </w:rPr>
        <w:t>LLM'yi source, reviewer, matcher veya canonical authority yapmak.</w:t>
      </w:r>
    </w:p>
    <w:p>
      <w:pPr>
        <w:pStyle w:val="ListBullet"/>
        <w:spacing w:before="0" w:after="60" w:line="259" w:lineRule="auto"/>
        <w:ind w:left="312" w:hanging="142"/>
      </w:pPr>
      <w:r>
        <w:rPr>
          <w:rFonts w:ascii="Aptos" w:hAnsi="Aptos" w:eastAsia="Aptos"/>
          <w:color w:val="20262E"/>
          <w:sz w:val="21"/>
        </w:rPr>
        <w:t>Superseded loose binding biçimini production schema saymak.</w:t>
      </w:r>
    </w:p>
    <w:p>
      <w:pPr>
        <w:pStyle w:val="Heading1"/>
        <w:keepNext/>
        <w:pageBreakBefore/>
      </w:pPr>
      <w:r>
        <w:t>Appendix D - Terimler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Terim</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Tanım</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match fact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KnowledgeRecord'a karşı complete KnowledgeMatchResult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EvidenceSubjectRef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symbol revision ve exact Knowledge target çifti</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Admission sonrası oluşturulan versioned symbol-to-Knowledge bağ</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protocol ve observation seti altındaki immutable bulgu</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Hedefle karışabilecek competing physical formation veya artifact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exposure ve physical lineage açısından bağımsız validation seti</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Admission policy</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facts'i release eligibility kararına dönüştüren kural</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Registry release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revision/checksum setini donduran manifest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report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kayıt ve run facts'ten yeniden üretilebilen audit görünümü</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t>Sonuç: Bu Draft 0.4, frozen Domain Contracts Draft 0.5 ve Source Standard Draft 0.4 ile uyumlu Founder-approved architecture standardıdır. Bu belge gerçek evidence registry veya binding release'i dondurmaz. Production authoring; production-grade Knowledge release, exact policy releases, Governance approval ve Atlas Canonical JSON Profile tamamlanmadan başlatılamaz.</w:t>
            </w:r>
          </w:p>
        </w:tc>
      </w:tr>
    </w:tbl>
    <w:p/>
    <w:p>
      <w:r>
        <w:br w:type="page"/>
      </w:r>
    </w:p>
    <w:p>
      <w:pPr>
        <w:pStyle w:val="Heading1"/>
      </w:pPr>
      <w:r>
        <w:t>19. Founder Freeze Decisions — Draft 0.4</w:t>
      </w:r>
    </w:p>
    <w:p>
      <w:r>
        <w:rPr>
          <w:b/>
        </w:rPr>
        <w:t xml:space="preserve">Normatif durum. </w:t>
      </w:r>
      <w:r>
        <w:t>Bu bölüm Founder tarafından onaylanan mimari kararları kaydeder. Belge standardının dondurulması, gerçek veri veya production release dondurulduğu anlamına gelmez.</w:t>
      </w:r>
    </w:p>
    <w:tbl>
      <w:tblPr>
        <w:tblStyle w:val="TableGrid"/>
        <w:tblW w:type="auto" w:w="0"/>
        <w:tblLayout w:type="fixed"/>
        <w:tblLook w:firstColumn="1" w:firstRow="1" w:lastColumn="0" w:lastRow="0" w:noHBand="0" w:noVBand="1" w:val="04A0"/>
      </w:tblPr>
      <w:tblGrid>
        <w:gridCol w:w="4986"/>
        <w:gridCol w:w="4986"/>
      </w:tblGrid>
      <w:tr>
        <w:tc>
          <w:tcPr>
            <w:tcW w:type="dxa" w:w="4986"/>
          </w:tcPr>
          <w:p>
            <w:r>
              <w:t>Konu</w:t>
            </w:r>
          </w:p>
        </w:tc>
        <w:tc>
          <w:tcPr>
            <w:tcW w:type="dxa" w:w="4986"/>
          </w:tcPr>
          <w:p>
            <w:r>
              <w:t>Bağlayıcı karar</w:t>
            </w:r>
          </w:p>
        </w:tc>
      </w:tr>
      <w:tr>
        <w:tc>
          <w:tcPr>
            <w:tcW w:type="dxa" w:w="4986"/>
          </w:tcPr>
          <w:p>
            <w:r>
              <w:t>Architecture standard</w:t>
            </w:r>
          </w:p>
        </w:tc>
        <w:tc>
          <w:tcPr>
            <w:tcW w:type="dxa" w:w="4986"/>
          </w:tcPr>
          <w:p>
            <w:r>
              <w:t>Frozen after Domain Draft 0.5 and Source Draft 0.4</w:t>
            </w:r>
          </w:p>
        </w:tc>
      </w:tr>
      <w:tr>
        <w:tc>
          <w:tcPr>
            <w:tcW w:type="dxa" w:w="4986"/>
          </w:tcPr>
          <w:p>
            <w:r>
              <w:t>Production evidence release</w:t>
            </w:r>
          </w:p>
        </w:tc>
        <w:tc>
          <w:tcPr>
            <w:tcW w:type="dxa" w:w="4986"/>
          </w:tcPr>
          <w:p>
            <w:r>
              <w:t>Not created or frozen</w:t>
            </w:r>
          </w:p>
        </w:tc>
      </w:tr>
      <w:tr>
        <w:tc>
          <w:tcPr>
            <w:tcW w:type="dxa" w:w="4986"/>
          </w:tcPr>
          <w:p>
            <w:r>
              <w:t>Knowledge scope</w:t>
            </w:r>
          </w:p>
        </w:tc>
        <w:tc>
          <w:tcPr>
            <w:tcW w:type="dxa" w:w="4986"/>
          </w:tcPr>
          <w:p>
            <w:r>
              <w:t>One exact Knowledge release ID/checksum pair per runtime projection</w:t>
            </w:r>
          </w:p>
        </w:tc>
      </w:tr>
      <w:tr>
        <w:tc>
          <w:tcPr>
            <w:tcW w:type="dxa" w:w="4986"/>
          </w:tcPr>
          <w:p>
            <w:r>
              <w:t>Binding activation</w:t>
            </w:r>
          </w:p>
        </w:tc>
        <w:tc>
          <w:tcPr>
            <w:tcW w:type="dxa" w:w="4986"/>
          </w:tcPr>
          <w:p>
            <w:r>
              <w:t>Frozen release membership; no enabled field</w:t>
            </w:r>
          </w:p>
        </w:tc>
      </w:tr>
      <w:tr>
        <w:tc>
          <w:tcPr>
            <w:tcW w:type="dxa" w:w="4986"/>
          </w:tcPr>
          <w:p>
            <w:r>
              <w:t>Candidate grouping</w:t>
            </w:r>
          </w:p>
        </w:tc>
        <w:tc>
          <w:tcPr>
            <w:tcW w:type="dxa" w:w="4986"/>
          </w:tcPr>
          <w:p>
            <w:r>
              <w:t>(patternCandidateId, symbolId, symbolRevision)</w:t>
            </w:r>
          </w:p>
        </w:tc>
      </w:tr>
      <w:tr>
        <w:tc>
          <w:tcPr>
            <w:tcW w:type="dxa" w:w="4986"/>
          </w:tcPr>
          <w:p>
            <w:r>
              <w:t>Support preservation</w:t>
            </w:r>
          </w:p>
        </w:tc>
        <w:tc>
          <w:tcPr>
            <w:tcW w:type="dxa" w:w="4986"/>
          </w:tcPr>
          <w:p>
            <w:r>
              <w:t>All eligible binding and Knowledge match hits retained</w:t>
            </w:r>
          </w:p>
        </w:tc>
      </w:tr>
      <w:tr>
        <w:tc>
          <w:tcPr>
            <w:tcW w:type="dxa" w:w="4986"/>
          </w:tcPr>
          <w:p>
            <w:r>
              <w:t>Runtime ordering</w:t>
            </w:r>
          </w:p>
        </w:tc>
        <w:tc>
          <w:tcPr>
            <w:tcW w:type="dxa" w:w="4986"/>
          </w:tcPr>
          <w:p>
            <w:r>
              <w:t>patternCandidateId, symbolId, symbolRevision</w:t>
            </w:r>
          </w:p>
        </w:tc>
      </w:tr>
      <w:tr>
        <w:tc>
          <w:tcPr>
            <w:tcW w:type="dxa" w:w="4986"/>
          </w:tcPr>
          <w:p>
            <w:r>
              <w:t>Runtime selection</w:t>
            </w:r>
          </w:p>
        </w:tc>
        <w:tc>
          <w:tcPr>
            <w:tcW w:type="dxa" w:w="4986"/>
          </w:tcPr>
          <w:p>
            <w:r>
              <w:t>All candidates; no ranking or forced winner</w:t>
            </w:r>
          </w:p>
        </w:tc>
      </w:tr>
    </w:tbl>
    <w:p>
      <w:pPr>
        <w:pStyle w:val="Heading2"/>
      </w:pPr>
      <w:r>
        <w:t>19.1 Current K6 Evidence Status</w:t>
      </w:r>
    </w:p>
    <w:p>
      <w:pPr>
        <w:pStyle w:val="ListBullet"/>
      </w:pPr>
      <w:r>
        <w:t>K6 research baseline and Android end-to-end integration are complete.</w:t>
      </w:r>
    </w:p>
    <w:p>
      <w:pPr>
        <w:pStyle w:val="ListBullet"/>
      </w:pPr>
      <w:r>
        <w:t>The current dataset is suitable for research and integration verification, but production dataset readiness is not claimed.</w:t>
      </w:r>
    </w:p>
    <w:p>
      <w:pPr>
        <w:pStyle w:val="ListBullet"/>
      </w:pPr>
      <w:r>
        <w:t>No real SymbolEvidenceBinding, SymbolEvidenceAssessment or Evidence Admission Policy instance is authorized by this freeze.</w:t>
      </w:r>
    </w:p>
    <w:p>
      <w:pPr>
        <w:pStyle w:val="Heading2"/>
      </w:pPr>
      <w:r>
        <w:t>19.2 Runtime Resolution Boundary</w:t>
      </w:r>
    </w:p>
    <w:p>
      <w:pPr>
        <w:pStyle w:val="ListBullet"/>
      </w:pPr>
      <w:r>
        <w:t>Only matched KnowledgeMatchResult entries may create symbol candidates.</w:t>
      </w:r>
    </w:p>
    <w:p>
      <w:pPr>
        <w:pStyle w:val="ListBullet"/>
      </w:pPr>
      <w:r>
        <w:t>Multiple admissible bindings for the same candidate identity are grouped without loss under one SymbolCandidate.</w:t>
      </w:r>
    </w:p>
    <w:p>
      <w:pPr>
        <w:pStyle w:val="ListBullet"/>
      </w:pPr>
      <w:r>
        <w:t>The runtime projection stores exact references and derived support only; it is never a canonical evidence source.</w:t>
      </w:r>
    </w:p>
    <w:p>
      <w:pPr>
        <w:pStyle w:val="ListBullet"/>
      </w:pPr>
      <w:r>
        <w:t>Unmatched results, missing definitions, stale checksums and unknown references fail closed or produce no candidate according to the frozen resolver contract.</w:t>
      </w:r>
    </w:p>
    <w:p>
      <w:pPr>
        <w:pStyle w:val="ListBullet"/>
      </w:pPr>
      <w:r>
        <w:t>Interpretation, fortune meaning, confidence, AI and language generation remain outside this standard.</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7078"/>
        <w:sz w:val="17"/>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A7B0B5"/>
      </w:pBdr>
    </w:pPr>
    <w:r>
      <w:rPr>
        <w:rFonts w:ascii="Aptos" w:hAnsi="Aptos" w:eastAsia="Aptos"/>
        <w:b/>
        <w:color w:val="667078"/>
        <w:sz w:val="16"/>
      </w:rPr>
      <w:t>ATLAS SYMBOL ONTOLOGY  |  EVIDENCE STANDARD  |  ARCHITECTURE DRAFT 0.4</w:t>
    </w:r>
    <w:r>
      <w:rPr>
        <w:rFonts w:ascii="Aptos" w:hAnsi="Aptos" w:eastAsia="Aptos"/>
        <w:b/>
        <w:color w:val="667078"/>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76B7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20262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76B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2026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6670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Symbol Evidence Standard v1.0 Draft 0.4</dc:title>
  <dc:subject>Founder-approved Evidence architecture standard</dc:subject>
  <dc:creator>python-docx</dc:creator>
  <cp:keywords/>
  <dc:description>Founder-approved architecture standard revision. No production data, schema implementation, commit, tag, or push is implied.</dc:description>
  <cp:lastModifiedBy/>
  <cp:revision>1</cp:revision>
  <dcterms:created xsi:type="dcterms:W3CDTF">2013-12-23T23:15:00Z</dcterms:created>
  <dcterms:modified xsi:type="dcterms:W3CDTF">2013-12-23T23:15:00Z</dcterms:modified>
  <cp:category/>
</cp:coreProperties>
</file>