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E8590C"/>
          <w:sz w:val="22"/>
          <w:szCs w:val="22"/>
        </w:rPr>
        <w:t xml:space="preserve">AI-DLC WORKSHOP · ECLOUDVALLEY</w:t>
      </w:r>
    </w:p>
    <w:p>
      <w:pPr>
        <w:spacing w:after="120"/>
      </w:pPr>
      <w:r>
        <w:rPr>
          <w:rFonts w:ascii="Calibri" w:cs="Calibri" w:eastAsia="Calibri" w:hAnsi="Calibri"/>
          <w:b/>
          <w:bCs/>
          <w:color w:val="232F3E"/>
          <w:sz w:val="56"/>
          <w:szCs w:val="56"/>
        </w:rPr>
        <w:t xml:space="preserve">Participant Guide &amp; Setup</w:t>
      </w:r>
    </w:p>
    <w:p>
      <w:pPr>
        <w:spacing w:after="200"/>
      </w:pPr>
      <w:r>
        <w:rPr>
          <w:rFonts w:ascii="Calibri" w:cs="Calibri" w:eastAsia="Calibri" w:hAnsi="Calibri"/>
          <w:color w:val="6B7A8F"/>
          <w:sz w:val="26"/>
          <w:szCs w:val="26"/>
        </w:rPr>
        <w:t xml:space="preserve">How to install AI-DLC V1, drive the workflow, and what we expect from your team over the two days.</w:t>
      </w:r>
    </w:p>
    <w:p>
      <w:pPr>
        <w:spacing w:after="40"/>
      </w:pPr>
      <w:r>
        <w:rPr>
          <w:rFonts w:ascii="Calibri" w:cs="Calibri" w:eastAsia="Calibri" w:hAnsi="Calibri"/>
          <w:color w:val="6B7A8F"/>
          <w:sz w:val="20"/>
          <w:szCs w:val="20"/>
        </w:rPr>
        <w:t xml:space="preserve">Audience: all 4 groups</w:t>
      </w:r>
    </w:p>
    <w:p>
      <w:pPr>
        <w:spacing w:after="40"/>
      </w:pPr>
      <w:r>
        <w:rPr>
          <w:rFonts w:ascii="Calibri" w:cs="Calibri" w:eastAsia="Calibri" w:hAnsi="Calibri"/>
          <w:color w:val="6B7A8F"/>
          <w:sz w:val="20"/>
          <w:szCs w:val="20"/>
        </w:rPr>
        <w:t xml:space="preserve">Duration: 2 days</w:t>
      </w:r>
    </w:p>
    <w:p>
      <w:pPr>
        <w:spacing w:after="40"/>
      </w:pPr>
      <w:r>
        <w:rPr>
          <w:rFonts w:ascii="Calibri" w:cs="Calibri" w:eastAsia="Calibri" w:hAnsi="Calibri"/>
          <w:color w:val="6B7A8F"/>
          <w:sz w:val="20"/>
          <w:szCs w:val="20"/>
        </w:rPr>
        <w:t>Version: AI-DLC Workflows V1 (awslabs/aidlc-workflows) · kit tested against v1.0.1</w:t>
      </w:r>
    </w:p>
    <w:p>
      <w:pPr>
        <w:pBdr>
          <w:bottom w:val="single" w:color="C9D2DC" w:sz="8"/>
        </w:pBdr>
        <w:spacing w:after="200"/>
      </w:pPr>
    </w:p>
    <w:p>
      <w:pPr>
        <w:pStyle w:val="Heading1"/>
        <w:spacing w:after="140" w:before="300"/>
      </w:pPr>
      <w:r>
        <w:rPr>
          <w:rFonts w:ascii="Calibri" w:cs="Calibri" w:eastAsia="Calibri" w:hAnsi="Calibri"/>
          <w:b/>
          <w:bCs/>
          <w:color w:val="232F3E"/>
        </w:rPr>
        <w:t xml:space="preserve">1. What you are about to do</w:t>
      </w:r>
    </w:p>
    <w:p>
      <w:pPr>
        <w:spacing w:after="120" w:line="276"/>
      </w:pPr>
      <w:r>
        <w:rPr>
          <w:rFonts w:ascii="Calibri" w:cs="Calibri" w:eastAsia="Calibri" w:hAnsi="Calibri"/>
          <w:color w:val="333333"/>
          <w:sz w:val="22"/>
          <w:szCs w:val="22"/>
        </w:rPr>
        <w:t xml:space="preserve">AI-DLC (AI-Driven Development Life Cycle) is a workflow methodology, delivered as markdown rules, that turns an AI coding assistant into a disciplined engineering partner: the agent proposes, questions go into files, you approve at every stage gate, and everything is captured in an audit trail. Over two days your team will take a realistic business problem from requirements to working, tested code using this workflow.</w:t>
      </w:r>
    </w:p>
    <w:p>
      <w:pPr>
        <w:pBdr>
          <w:left w:val="single" w:color="E8590C" w:sz="18"/>
        </w:pBdr>
        <w:shd w:fill="FDEFE6" w:val="clear"/>
        <w:spacing w:after="160" w:before="120"/>
        <w:ind w:left="200" w:right="200"/>
      </w:pPr>
      <w:r>
        <w:rPr>
          <w:rFonts w:ascii="Calibri" w:cs="Calibri" w:eastAsia="Calibri" w:hAnsi="Calibri"/>
          <w:b/>
          <w:bCs/>
          <w:color w:val="E8590C"/>
          <w:sz w:val="22"/>
          <w:szCs w:val="22"/>
        </w:rPr>
        <w:t xml:space="preserve">The golden rule  </w:t>
      </w:r>
      <w:r>
        <w:rPr>
          <w:rFonts w:ascii="Calibri" w:cs="Calibri" w:eastAsia="Calibri" w:hAnsi="Calibri"/>
          <w:color w:val="333333"/>
          <w:sz w:val="22"/>
          <w:szCs w:val="22"/>
        </w:rPr>
        <w:t xml:space="preserve">“The agent proposes, the human approves.” Never let the AI skip a gate, and never answer its questions in chat — answers go into the question files next to the [Answer]: tags.</w:t>
      </w:r>
    </w:p>
    <w:p>
      <w:pPr>
        <w:pStyle w:val="Heading1"/>
        <w:spacing w:after="140" w:before="300"/>
      </w:pPr>
      <w:r>
        <w:rPr>
          <w:rFonts w:ascii="Calibri" w:cs="Calibri" w:eastAsia="Calibri" w:hAnsi="Calibri"/>
          <w:b/>
          <w:bCs/>
          <w:color w:val="232F3E"/>
        </w:rPr>
        <w:t xml:space="preserve">2. Setup (30 minutes, before the first exercise)</w:t>
      </w:r>
    </w:p>
    <w:p>
      <w:pPr>
        <w:pStyle w:val="Heading2"/>
        <w:spacing w:after="110" w:before="240"/>
      </w:pPr>
      <w:r>
        <w:rPr>
          <w:rFonts w:ascii="Calibri" w:cs="Calibri" w:eastAsia="Calibri" w:hAnsi="Calibri"/>
          <w:b/>
          <w:bCs/>
          <w:color w:val="1C7293"/>
        </w:rPr>
        <w:t xml:space="preserve">2.1 Prerequisites</w:t>
      </w:r>
    </w:p>
    <w:p>
      <w:pPr>
        <w:pStyle w:val="ListParagraph"/>
        <w:numPr>
          <w:ilvl w:val="0"/>
          <w:numId w:val="2"/>
        </w:numPr>
        <w:spacing w:after="70" w:line="264"/>
      </w:pPr>
      <w:r>
        <w:rPr>
          <w:rFonts w:ascii="Calibri" w:cs="Calibri" w:eastAsia="Calibri" w:hAnsi="Calibri"/>
          <w:color w:val="333333"/>
          <w:sz w:val="22"/>
          <w:szCs w:val="22"/>
        </w:rPr>
        <w:t xml:space="preserve">One shared laptop per team (driver rotates) with your AI coding assistant installed and licensed: Kiro, Amazon Q Developer, Cursor, Cline, Claude Code, GitHub Copilot, or Codex.</w:t>
      </w:r>
    </w:p>
    <w:p>
      <w:pPr>
        <w:pStyle w:val="ListParagraph"/>
        <w:numPr>
          <w:ilvl w:val="0"/>
          <w:numId w:val="2"/>
        </w:numPr>
        <w:spacing w:after="70" w:line="264"/>
      </w:pPr>
      <w:r>
        <w:rPr>
          <w:rFonts w:ascii="Calibri" w:cs="Calibri" w:eastAsia="Calibri" w:hAnsi="Calibri"/>
          <w:color w:val="333333"/>
          <w:sz w:val="22"/>
          <w:szCs w:val="22"/>
        </w:rPr>
        <w:t>Git installed. Groups 1 and 2 work in the starter-workspace/ folder inside their group folder - it holds the toolchain only (no application code), already configured to the company standards in their technical-environment.md. Groups 3 and 4 work in the provided starter-code/ folder.</w:t>
      </w:r>
    </w:p>
    <w:p>
      <w:pPr>
        <w:pStyle w:val="ListParagraph"/>
        <w:numPr>
          <w:ilvl w:val="0"/>
          <w:numId w:val="2"/>
        </w:numPr>
        <w:spacing w:after="70" w:line="264"/>
      </w:pPr>
      <w:r>
        <w:rPr>
          <w:rFonts w:ascii="Calibri" w:cs="Calibri" w:eastAsia="Calibri" w:hAnsi="Calibri"/>
          <w:b/>
          <w:bCs/>
          <w:color w:val="333333"/>
          <w:sz w:val="22"/>
          <w:szCs w:val="22"/>
        </w:rPr>
        <w:t xml:space="preserve">Python groups (2, 3, 4): </w:t>
      </w:r>
      <w:r>
        <w:rPr>
          <w:rFonts w:ascii="Calibri" w:cs="Calibri" w:eastAsia="Calibri" w:hAnsi="Calibri"/>
          <w:color w:val="333333"/>
          <w:sz w:val="22"/>
          <w:szCs w:val="22"/>
        </w:rPr>
        <w:t xml:space="preserve">Python 3.12 + pip.  </w:t>
      </w:r>
      <w:r>
        <w:rPr>
          <w:rFonts w:ascii="Calibri" w:cs="Calibri" w:eastAsia="Calibri" w:hAnsi="Calibri"/>
          <w:b/>
          <w:bCs/>
          <w:color w:val="333333"/>
          <w:sz w:val="22"/>
          <w:szCs w:val="22"/>
        </w:rPr>
        <w:t xml:space="preserve">TypeScript group (1): </w:t>
      </w:r>
      <w:r>
        <w:rPr>
          <w:rFonts w:ascii="Calibri" w:cs="Calibri" w:eastAsia="Calibri" w:hAnsi="Calibri"/>
          <w:color w:val="333333"/>
          <w:sz w:val="22"/>
          <w:szCs w:val="22"/>
        </w:rPr>
        <w:t xml:space="preserve">Node.js 20 + npm.</w:t>
      </w:r>
    </w:p>
    <w:p>
      <w:pPr>
        <w:pStyle w:val="Heading2"/>
        <w:spacing w:after="110" w:before="240"/>
      </w:pPr>
      <w:r>
        <w:rPr>
          <w:rFonts w:ascii="Calibri" w:cs="Calibri" w:eastAsia="Calibri" w:hAnsi="Calibri"/>
          <w:b/>
          <w:bCs/>
          <w:color w:val="1C7293"/>
        </w:rPr>
        <w:t xml:space="preserve">2.2 Install the AI-DLC rules</w:t>
      </w:r>
    </w:p>
    <w:p>
      <w:pPr>
        <w:pStyle w:val="ListParagraph"/>
        <w:numPr>
          <w:ilvl w:val="0"/>
          <w:numId w:val="3"/>
        </w:numPr>
        <w:spacing w:after="80" w:line="264"/>
      </w:pPr>
      <w:r>
        <w:rPr>
          <w:rFonts w:ascii="Calibri" w:cs="Calibri" w:eastAsia="Calibri" w:hAnsi="Calibri"/>
          <w:color w:val="333333"/>
          <w:sz w:val="22"/>
          <w:szCs w:val="22"/>
        </w:rPr>
        <w:t>Download the rules bundle from the GitHub Releases page of awslabs/aidlc-workflows. Use the version your facilitator names at the start of the session - this kit was assembled and tested against v1.0.1, and the facilitator re-checks the newest release the day before. Do NOT take "whatever is latest" without checking: if the stage names have moved, the workshop checkpoints will not line up. The facilitator also has the bundle on a USB drive - use that if the venue network is busy.</w:t>
      </w:r>
      <w:r>
        <w:rPr>
          <w:rFonts w:ascii="Consolas" w:cs="Consolas" w:eastAsia="Consolas" w:hAnsi="Consolas"/>
          <w:color w:val="333333"/>
          <w:sz w:val="22"/>
          <w:szCs w:val="22"/>
        </w:rPr>
      </w:r>
      <w:r>
        <w:rPr>
          <w:rFonts w:ascii="Calibri" w:cs="Calibri" w:eastAsia="Calibri" w:hAnsi="Calibri"/>
          <w:color w:val="333333"/>
          <w:sz w:val="22"/>
          <w:szCs w:val="22"/>
        </w:rPr>
      </w:r>
    </w:p>
    <w:p>
      <w:pPr>
        <w:pStyle w:val="ListParagraph"/>
        <w:numPr>
          <w:ilvl w:val="0"/>
          <w:numId w:val="3"/>
        </w:numPr>
        <w:spacing w:after="80" w:line="264"/>
      </w:pPr>
      <w:r>
        <w:rPr>
          <w:rFonts w:ascii="Calibri" w:cs="Calibri" w:eastAsia="Calibri" w:hAnsi="Calibri"/>
          <w:color w:val="333333"/>
          <w:sz w:val="22"/>
          <w:szCs w:val="22"/>
        </w:rPr>
        <w:t xml:space="preserve">Copy </w:t>
      </w:r>
      <w:r>
        <w:rPr>
          <w:rFonts w:ascii="Consolas" w:cs="Consolas" w:eastAsia="Consolas" w:hAnsi="Consolas"/>
          <w:color w:val="333333"/>
          <w:sz w:val="22"/>
          <w:szCs w:val="22"/>
        </w:rPr>
        <w:t xml:space="preserve">aws-aidlc-rules/</w:t>
      </w:r>
      <w:r>
        <w:rPr>
          <w:rFonts w:ascii="Calibri" w:cs="Calibri" w:eastAsia="Calibri" w:hAnsi="Calibri"/>
          <w:color w:val="333333"/>
          <w:sz w:val="22"/>
          <w:szCs w:val="22"/>
        </w:rPr>
        <w:t xml:space="preserve"> into your assistant's rules folder (see table below).</w:t>
      </w:r>
    </w:p>
    <w:p>
      <w:pPr>
        <w:pStyle w:val="ListParagraph"/>
        <w:numPr>
          <w:ilvl w:val="0"/>
          <w:numId w:val="3"/>
        </w:numPr>
        <w:spacing w:after="80" w:line="264"/>
      </w:pPr>
      <w:r>
        <w:rPr>
          <w:rFonts w:ascii="Calibri" w:cs="Calibri" w:eastAsia="Calibri" w:hAnsi="Calibri"/>
          <w:color w:val="333333"/>
          <w:sz w:val="22"/>
          <w:szCs w:val="22"/>
        </w:rPr>
        <w:t xml:space="preserve">Copy </w:t>
      </w:r>
      <w:r>
        <w:rPr>
          <w:rFonts w:ascii="Consolas" w:cs="Consolas" w:eastAsia="Consolas" w:hAnsi="Consolas"/>
          <w:color w:val="333333"/>
          <w:sz w:val="22"/>
          <w:szCs w:val="22"/>
        </w:rPr>
        <w:t xml:space="preserve">aws-aidlc-rule-details/</w:t>
      </w:r>
      <w:r>
        <w:rPr>
          <w:rFonts w:ascii="Calibri" w:cs="Calibri" w:eastAsia="Calibri" w:hAnsi="Calibri"/>
          <w:color w:val="333333"/>
          <w:sz w:val="22"/>
          <w:szCs w:val="22"/>
        </w:rPr>
        <w:t xml:space="preserve"> to its sibling location (see table below).</w:t>
      </w:r>
    </w:p>
    <w:p>
      <w:pPr>
        <w:pStyle w:val="ListParagraph"/>
        <w:numPr>
          <w:ilvl w:val="0"/>
          <w:numId w:val="3"/>
        </w:numPr>
        <w:spacing w:after="80" w:line="264"/>
      </w:pPr>
      <w:r>
        <w:rPr>
          <w:rFonts w:ascii="Calibri" w:cs="Calibri" w:eastAsia="Calibri" w:hAnsi="Calibri"/>
          <w:color w:val="333333"/>
          <w:sz w:val="22"/>
          <w:szCs w:val="22"/>
        </w:rPr>
        <w:t xml:space="preserve">Open a fresh chat session in the project workspace and paste your group's trigger phrase (in your Group Brief).</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3900"/>
        <w:gridCol w:w="3300"/>
      </w:tblGrid>
      <w:tr>
        <w:trPr>
          <w:tblHeader/>
        </w:trPr>
        <w:tc>
          <w:tcPr>
            <w:tcW w:type="dxa" w:w="22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Assistant</w:t>
            </w:r>
          </w:p>
        </w:tc>
        <w:tc>
          <w:tcPr>
            <w:tcW w:type="dxa" w:w="39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Rules folder</w:t>
            </w:r>
          </w:p>
        </w:tc>
        <w:tc>
          <w:tcPr>
            <w:tcW w:type="dxa" w:w="3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Rule-details folder</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Kiro (IDE + CLI)</w:t>
            </w:r>
          </w:p>
        </w:tc>
        <w:tc>
          <w:tcPr>
            <w:tcW w:type="dxa" w:w="39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.kiro/steering/aws-aidlc-rules/</w:t>
            </w:r>
          </w:p>
        </w:tc>
        <w:tc>
          <w:tcPr>
            <w:tcW w:type="dxa" w:w="33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.kiro/aws-aidlc-rule-details/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Amazon Q Developer</w:t>
            </w:r>
          </w:p>
        </w:tc>
        <w:tc>
          <w:tcPr>
            <w:tcW w:type="dxa" w:w="39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.amazonq/rules/aws-aidlc-rules/</w:t>
            </w:r>
          </w:p>
        </w:tc>
        <w:tc>
          <w:tcPr>
            <w:tcW w:type="dxa" w:w="33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.amazonq/aws-aidlc-rule-details/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Cursor</w:t>
            </w:r>
          </w:p>
        </w:tc>
        <w:tc>
          <w:tcPr>
            <w:tcW w:type="dxa" w:w="39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.cursor/rules/ai-dlc-workflow.mdc</w:t>
            </w:r>
          </w:p>
        </w:tc>
        <w:tc>
          <w:tcPr>
            <w:tcW w:type="dxa" w:w="33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.aidlc-rule-details/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Cline</w:t>
            </w:r>
          </w:p>
        </w:tc>
        <w:tc>
          <w:tcPr>
            <w:tcW w:type="dxa" w:w="39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.clinerules/core-workflow.md</w:t>
            </w:r>
          </w:p>
        </w:tc>
        <w:tc>
          <w:tcPr>
            <w:tcW w:type="dxa" w:w="33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.aidlc-rule-details/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Claude Code</w:t>
            </w:r>
          </w:p>
        </w:tc>
        <w:tc>
          <w:tcPr>
            <w:tcW w:type="dxa" w:w="39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CLAUDE.md (or .claude/CLAUDE.md)</w:t>
            </w:r>
          </w:p>
        </w:tc>
        <w:tc>
          <w:tcPr>
            <w:tcW w:type="dxa" w:w="33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.aidlc-rule-details/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GitHub Copilot</w:t>
            </w:r>
          </w:p>
        </w:tc>
        <w:tc>
          <w:tcPr>
            <w:tcW w:type="dxa" w:w="39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.github/copilot-instructions.md</w:t>
            </w:r>
          </w:p>
        </w:tc>
        <w:tc>
          <w:tcPr>
            <w:tcW w:type="dxa" w:w="33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.aidlc-rule-details/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OpenAI Codex</w:t>
            </w:r>
          </w:p>
        </w:tc>
        <w:tc>
          <w:tcPr>
            <w:tcW w:type="dxa" w:w="39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AGENTS.md</w:t>
            </w:r>
          </w:p>
        </w:tc>
        <w:tc>
          <w:tcPr>
            <w:tcW w:type="dxa" w:w="33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.aidlc-rule-details/</w:t>
            </w:r>
          </w:p>
        </w:tc>
      </w:tr>
    </w:tbl>
    <w:p>
      <w:pPr>
        <w:spacing w:after="160" w:line="276"/>
      </w:pPr>
      <w:r>
        <w:rPr>
          <w:rFonts w:ascii="Calibri" w:cs="Calibri" w:eastAsia="Calibri" w:hAnsi="Calibri"/>
          <w:b/>
          <w:bCs/>
          <w:color w:val="333333"/>
          <w:sz w:val="22"/>
          <w:szCs w:val="22"/>
        </w:rPr>
        <w:t xml:space="preserve">Kiro users: </w:t>
      </w:r>
      <w:r>
        <w:rPr>
          <w:rFonts w:ascii="Calibri" w:cs="Calibri" w:eastAsia="Calibri" w:hAnsi="Calibri"/>
          <w:color w:val="333333"/>
          <w:sz w:val="22"/>
          <w:szCs w:val="22"/>
        </w:rPr>
        <w:t xml:space="preserve">stay in Vibe mode. If Kiro suggests switching to Spec mode, decline — AI-DLC replaces that workflow.</w:t>
      </w:r>
    </w:p>
    <w:p>
      <w:pPr>
        <w:pStyle w:val="Heading2"/>
        <w:spacing w:after="110" w:before="240"/>
      </w:pPr>
      <w:r>
        <w:rPr>
          <w:rFonts w:ascii="Calibri" w:cs="Calibri" w:eastAsia="Calibri" w:hAnsi="Calibri"/>
          <w:b/>
          <w:bCs/>
          <w:color w:val="1C7293"/>
        </w:rPr>
        <w:t xml:space="preserve">2.3 Verify</w:t>
      </w:r>
    </w:p>
    <w:p>
      <w:pPr>
        <w:pStyle w:val="Heading2"/>
        <w:spacing w:after="110" w:before="240"/>
      </w:pPr>
      <w:r>
        <w:rPr>
          <w:rFonts w:ascii="Calibri" w:cs="Calibri" w:eastAsia="Calibri" w:hAnsi="Calibri"/>
          <w:b/>
          <w:bCs/>
          <w:color w:val="1C7293"/>
        </w:rPr>
        <w:t>Run your group's 5-minute toolchain check before you paste the trigger phrase. Group 1: cd starter-workspace &amp;&amp; npm install &amp;&amp; npm run typecheck. Group 2: cd starter-workspace, create a venv, pip install -r requirements.txt, then python -m pytest and ruff check . Group 3: cd starter-code &amp;&amp; pip install -r requirements.txt &amp;&amp; python -m pytest (3 tests must pass). Group 4: same, and 2 tests must pass. If any of these fail, call the facilitator now rather than at 14:00.</w:t>
      </w:r>
    </w:p>
    <w:p>
      <w:pPr>
        <w:pStyle w:val="ListParagraph"/>
        <w:numPr>
          <w:ilvl w:val="0"/>
          <w:numId w:val="2"/>
        </w:numPr>
        <w:spacing w:after="70" w:line="264"/>
      </w:pPr>
      <w:r>
        <w:rPr>
          <w:rFonts w:ascii="Calibri" w:cs="Calibri" w:eastAsia="Calibri" w:hAnsi="Calibri"/>
          <w:color w:val="333333"/>
          <w:sz w:val="22"/>
          <w:szCs w:val="22"/>
        </w:rPr>
        <w:t xml:space="preserve">The assistant should greet you with the AI-DLC welcome message when you use the trigger phrase </w:t>
      </w:r>
      <w:r>
        <w:rPr>
          <w:rFonts w:ascii="Calibri" w:cs="Calibri" w:eastAsia="Calibri" w:hAnsi="Calibri"/>
          <w:b/>
          <w:bCs/>
          <w:color w:val="333333"/>
          <w:sz w:val="22"/>
          <w:szCs w:val="22"/>
        </w:rPr>
        <w:t xml:space="preserve">“Using AI-DLC, …”</w:t>
      </w:r>
    </w:p>
    <w:p>
      <w:pPr>
        <w:pStyle w:val="ListParagraph"/>
        <w:numPr>
          <w:ilvl w:val="0"/>
          <w:numId w:val="2"/>
        </w:numPr>
        <w:spacing w:after="70" w:line="264"/>
      </w:pPr>
      <w:r>
        <w:rPr>
          <w:rFonts w:ascii="Calibri" w:cs="Calibri" w:eastAsia="Calibri" w:hAnsi="Calibri"/>
          <w:color w:val="333333"/>
          <w:sz w:val="22"/>
          <w:szCs w:val="22"/>
        </w:rPr>
        <w:t xml:space="preserve">After the first stage you should see </w:t>
      </w:r>
      <w:r>
        <w:rPr>
          <w:rFonts w:ascii="Consolas" w:cs="Consolas" w:eastAsia="Consolas" w:hAnsi="Consolas"/>
          <w:color w:val="333333"/>
          <w:sz w:val="22"/>
          <w:szCs w:val="22"/>
        </w:rPr>
        <w:t xml:space="preserve">aidlc-docs/</w:t>
      </w:r>
      <w:r>
        <w:rPr>
          <w:rFonts w:ascii="Calibri" w:cs="Calibri" w:eastAsia="Calibri" w:hAnsi="Calibri"/>
          <w:color w:val="333333"/>
          <w:sz w:val="22"/>
          <w:szCs w:val="22"/>
        </w:rPr>
        <w:t xml:space="preserve"> appear with </w:t>
      </w:r>
      <w:r>
        <w:rPr>
          <w:rFonts w:ascii="Consolas" w:cs="Consolas" w:eastAsia="Consolas" w:hAnsi="Consolas"/>
          <w:color w:val="333333"/>
          <w:sz w:val="22"/>
          <w:szCs w:val="22"/>
        </w:rPr>
        <w:t xml:space="preserve">aidlc-state.md</w:t>
      </w:r>
      <w:r>
        <w:rPr>
          <w:rFonts w:ascii="Calibri" w:cs="Calibri" w:eastAsia="Calibri" w:hAnsi="Calibri"/>
          <w:color w:val="333333"/>
          <w:sz w:val="22"/>
          <w:szCs w:val="22"/>
        </w:rPr>
        <w:t xml:space="preserve"> and </w:t>
      </w:r>
      <w:r>
        <w:rPr>
          <w:rFonts w:ascii="Consolas" w:cs="Consolas" w:eastAsia="Consolas" w:hAnsi="Consolas"/>
          <w:color w:val="333333"/>
          <w:sz w:val="22"/>
          <w:szCs w:val="22"/>
        </w:rPr>
        <w:t xml:space="preserve">audit.md</w:t>
      </w:r>
      <w:r>
        <w:rPr>
          <w:rFonts w:ascii="Calibri" w:cs="Calibri" w:eastAsia="Calibri" w:hAnsi="Calibri"/>
          <w:color w:val="333333"/>
          <w:sz w:val="22"/>
          <w:szCs w:val="22"/>
        </w:rPr>
        <w:t xml:space="preserve">. If not, call the facilitator.</w:t>
      </w:r>
    </w:p>
    <w:p>
      <w:pPr>
        <w:pStyle w:val="Heading1"/>
        <w:spacing w:after="140" w:before="300"/>
      </w:pPr>
      <w:r>
        <w:rPr>
          <w:rFonts w:ascii="Calibri" w:cs="Calibri" w:eastAsia="Calibri" w:hAnsi="Calibri"/>
          <w:b/>
          <w:bCs/>
          <w:color w:val="232F3E"/>
        </w:rPr>
        <w:t xml:space="preserve">3. How to drive the workflow</w:t>
      </w:r>
    </w:p>
    <w:p>
      <w:pPr>
        <w:pStyle w:val="ListParagraph"/>
        <w:numPr>
          <w:ilvl w:val="0"/>
          <w:numId w:val="2"/>
        </w:numPr>
        <w:spacing w:after="70" w:line="264"/>
      </w:pPr>
      <w:r>
        <w:rPr>
          <w:rFonts w:ascii="Calibri" w:cs="Calibri" w:eastAsia="Calibri" w:hAnsi="Calibri"/>
          <w:b/>
          <w:bCs/>
          <w:color w:val="333333"/>
          <w:sz w:val="22"/>
          <w:szCs w:val="22"/>
        </w:rPr>
        <w:t xml:space="preserve">Question files, not chat. </w:t>
      </w:r>
      <w:r>
        <w:rPr>
          <w:rFonts w:ascii="Calibri" w:cs="Calibri" w:eastAsia="Calibri" w:hAnsi="Calibri"/>
          <w:color w:val="333333"/>
          <w:sz w:val="22"/>
          <w:szCs w:val="22"/>
        </w:rPr>
        <w:t xml:space="preserve">The AI writes its questions into markdown files with lettered options and [Answer]: tags. Open the file, type your answer after the tag, save, then tell the AI you are done. If your answer is “it depends / not sure”, expect a follow-up clarification file — that is the system working, not failing.</w:t>
      </w:r>
    </w:p>
    <w:p>
      <w:pPr>
        <w:pStyle w:val="ListParagraph"/>
        <w:numPr>
          <w:ilvl w:val="0"/>
          <w:numId w:val="2"/>
        </w:numPr>
        <w:spacing w:after="70" w:line="264"/>
      </w:pPr>
      <w:r>
        <w:rPr>
          <w:rFonts w:ascii="Calibri" w:cs="Calibri" w:eastAsia="Calibri" w:hAnsi="Calibri"/>
          <w:b/>
          <w:bCs/>
          <w:color w:val="333333"/>
          <w:sz w:val="22"/>
          <w:szCs w:val="22"/>
        </w:rPr>
        <w:t xml:space="preserve">Stage gates. </w:t>
      </w:r>
      <w:r>
        <w:rPr>
          <w:rFonts w:ascii="Calibri" w:cs="Calibri" w:eastAsia="Calibri" w:hAnsi="Calibri"/>
          <w:color w:val="333333"/>
          <w:sz w:val="22"/>
          <w:szCs w:val="22"/>
        </w:rPr>
        <w:t xml:space="preserve">Every stage ends with a completion message and explicit options (Request Changes / Continue). Actually read the artifacts it points to before approving — approving without reading is how teams lose points.</w:t>
      </w:r>
    </w:p>
    <w:p>
      <w:pPr>
        <w:pStyle w:val="ListParagraph"/>
        <w:numPr>
          <w:ilvl w:val="0"/>
          <w:numId w:val="2"/>
        </w:numPr>
        <w:spacing w:after="70" w:line="264"/>
      </w:pPr>
      <w:r>
        <w:rPr>
          <w:rFonts w:ascii="Calibri" w:cs="Calibri" w:eastAsia="Calibri" w:hAnsi="Calibri"/>
          <w:b/>
          <w:bCs/>
          <w:color w:val="333333"/>
          <w:sz w:val="22"/>
          <w:szCs w:val="22"/>
        </w:rPr>
        <w:t xml:space="preserve">Source your answers. </w:t>
      </w:r>
      <w:r>
        <w:rPr>
          <w:rFonts w:ascii="Calibri" w:cs="Calibri" w:eastAsia="Calibri" w:hAnsi="Calibri"/>
          <w:color w:val="333333"/>
          <w:sz w:val="22"/>
          <w:szCs w:val="22"/>
        </w:rPr>
        <w:t xml:space="preserve">Your scenario documents (vision, technical environment, stakeholder notes, tickets) contain the answers to most questions — including a few deliberate contradictions your team must resolve and record.</w:t>
      </w:r>
    </w:p>
    <w:p>
      <w:pPr>
        <w:pStyle w:val="ListParagraph"/>
        <w:numPr>
          <w:ilvl w:val="0"/>
          <w:numId w:val="2"/>
        </w:numPr>
        <w:spacing w:after="70" w:line="264"/>
      </w:pPr>
      <w:r>
        <w:rPr>
          <w:rFonts w:ascii="Calibri" w:cs="Calibri" w:eastAsia="Calibri" w:hAnsi="Calibri"/>
          <w:b/>
          <w:bCs/>
          <w:color w:val="333333"/>
          <w:sz w:val="22"/>
          <w:szCs w:val="22"/>
        </w:rPr>
        <w:t xml:space="preserve">Depth &amp; extensions. </w:t>
      </w:r>
      <w:r>
        <w:rPr>
          <w:rFonts w:ascii="Calibri" w:cs="Calibri" w:eastAsia="Calibri" w:hAnsi="Calibri"/>
          <w:color w:val="333333"/>
          <w:sz w:val="22"/>
          <w:szCs w:val="22"/>
        </w:rPr>
        <w:t xml:space="preserve">When asked, choose Standard depth unless your brief says otherwise. Your brief tells you which extension (Security / Resiliency / Property-Based Testing) your group is expected to opt into.</w:t>
      </w:r>
    </w:p>
    <w:p>
      <w:pPr>
        <w:pStyle w:val="ListParagraph"/>
        <w:numPr>
          <w:ilvl w:val="0"/>
          <w:numId w:val="2"/>
        </w:numPr>
        <w:spacing w:after="70" w:line="264"/>
      </w:pPr>
      <w:r>
        <w:rPr>
          <w:rFonts w:ascii="Calibri" w:cs="Calibri" w:eastAsia="Calibri" w:hAnsi="Calibri"/>
          <w:b/>
          <w:bCs/>
          <w:color w:val="333333"/>
          <w:sz w:val="22"/>
          <w:szCs w:val="22"/>
        </w:rPr>
        <w:t xml:space="preserve">Mid-workflow changes are allowed. </w:t>
      </w:r>
      <w:r>
        <w:rPr>
          <w:rFonts w:ascii="Calibri" w:cs="Calibri" w:eastAsia="Calibri" w:hAnsi="Calibri"/>
          <w:color w:val="333333"/>
          <w:sz w:val="22"/>
          <w:szCs w:val="22"/>
        </w:rPr>
        <w:t xml:space="preserve">Need to add a skipped stage, change depth, or revisit a decision? Ask for it explicitly — AI-DLC supports 8 change types and logs them to the audit trail.</w:t>
      </w:r>
    </w:p>
    <w:p>
      <w:pPr>
        <w:pStyle w:val="ListParagraph"/>
        <w:numPr>
          <w:ilvl w:val="0"/>
          <w:numId w:val="2"/>
        </w:numPr>
        <w:spacing w:after="70" w:line="264"/>
      </w:pPr>
      <w:r>
        <w:rPr>
          <w:rFonts w:ascii="Calibri" w:cs="Calibri" w:eastAsia="Calibri" w:hAnsi="Calibri"/>
          <w:b/>
          <w:bCs/>
          <w:color w:val="333333"/>
          <w:sz w:val="22"/>
          <w:szCs w:val="22"/>
        </w:rPr>
        <w:t xml:space="preserve">Never vibe code. </w:t>
      </w:r>
      <w:r>
        <w:rPr>
          <w:rFonts w:ascii="Calibri" w:cs="Calibri" w:eastAsia="Calibri" w:hAnsi="Calibri"/>
          <w:color w:val="333333"/>
          <w:sz w:val="22"/>
          <w:szCs w:val="22"/>
        </w:rPr>
        <w:t xml:space="preserve">If you edit code by hand outside the workflow, tell the AI so the docs and state stay true. Undocumented hand edits are audit findings.</w:t>
      </w:r>
    </w:p>
    <w:p>
      <w:pPr>
        <w:pStyle w:val="Heading1"/>
        <w:spacing w:after="140" w:before="300"/>
      </w:pPr>
      <w:r>
        <w:rPr>
          <w:rFonts w:ascii="Calibri" w:cs="Calibri" w:eastAsia="Calibri" w:hAnsi="Calibri"/>
          <w:b/>
          <w:bCs/>
          <w:color w:val="232F3E"/>
        </w:rPr>
        <w:t xml:space="preserve">4. Team roles (rotate at least once per half-day)</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1800"/>
        <w:gridCol w:w="7600"/>
      </w:tblGrid>
      <w:tr>
        <w:trPr>
          <w:tblHeader/>
        </w:trPr>
        <w:tc>
          <w:tcPr>
            <w:tcW w:type="dxa" w:w="18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Role</w:t>
            </w:r>
          </w:p>
        </w:tc>
        <w:tc>
          <w:tcPr>
            <w:tcW w:type="dxa" w:w="76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Responsibility</w:t>
            </w:r>
          </w:p>
        </w:tc>
      </w:tr>
      <w:tr>
        <w:trPr>
          <w:tblHeader w:val="false"/>
        </w:trPr>
        <w:tc>
          <w:tcPr>
            <w:tcW w:type="dxa" w:w="18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Driver</w:t>
            </w:r>
          </w:p>
        </w:tc>
        <w:tc>
          <w:tcPr>
            <w:tcW w:type="dxa" w:w="76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Owns the keyboard; sends prompts; never answers questions unilaterally</w:t>
            </w:r>
          </w:p>
        </w:tc>
      </w:tr>
      <w:tr>
        <w:trPr>
          <w:tblHeader w:val="false"/>
        </w:trPr>
        <w:tc>
          <w:tcPr>
            <w:tcW w:type="dxa" w:w="18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Product Owner</w:t>
            </w:r>
          </w:p>
        </w:tc>
        <w:tc>
          <w:tcPr>
            <w:tcW w:type="dxa" w:w="76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Owns the scenario documents; arbitrates conflicting stakeholder notes; final say at gates</w:t>
            </w:r>
          </w:p>
        </w:tc>
      </w:tr>
      <w:tr>
        <w:trPr>
          <w:tblHeader w:val="false"/>
        </w:trPr>
        <w:tc>
          <w:tcPr>
            <w:tcW w:type="dxa" w:w="18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Reviewer</w:t>
            </w:r>
          </w:p>
        </w:tc>
        <w:tc>
          <w:tcPr>
            <w:tcW w:type="dxa" w:w="76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Reads every artifact before a gate is approved; hunts for wrong assumptions</w:t>
            </w:r>
          </w:p>
        </w:tc>
      </w:tr>
      <w:tr>
        <w:trPr>
          <w:tblHeader w:val="false"/>
        </w:trPr>
        <w:tc>
          <w:tcPr>
            <w:tcW w:type="dxa" w:w="18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Scribe</w:t>
            </w:r>
          </w:p>
        </w:tc>
        <w:tc>
          <w:tcPr>
            <w:tcW w:type="dxa" w:w="76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Keeps the team decision log; notes what worked / what felt wrong for the retro</w:t>
            </w:r>
          </w:p>
        </w:tc>
      </w:tr>
    </w:tbl>
    <w:p>
      <w:pPr>
        <w:pStyle w:val="Heading1"/>
        <w:spacing w:after="140" w:before="300"/>
      </w:pPr>
      <w:r>
        <w:rPr>
          <w:rFonts w:ascii="Calibri" w:cs="Calibri" w:eastAsia="Calibri" w:hAnsi="Calibri"/>
          <w:b/>
          <w:bCs/>
          <w:color w:val="232F3E"/>
        </w:rPr>
        <w:t xml:space="preserve">5. Deliverables checklist (what we score)</w:t>
      </w:r>
    </w:p>
    <w:p>
      <w:pPr>
        <w:pStyle w:val="Heading1"/>
        <w:spacing w:after="140" w:before="300"/>
      </w:pPr>
      <w:r>
        <w:rPr>
          <w:rFonts w:ascii="Calibri" w:cs="Calibri" w:eastAsia="Calibri" w:hAnsi="Calibri"/>
          <w:b/>
          <w:bCs/>
          <w:color w:val="232F3E"/>
        </w:rPr>
        <w:t>traceability-worksheet.md, completed. Five behaviours of your system, each walked backwards to the sentence that caused it, plus an honest note on where the chain broke. A team that reports a real break scores better than a team that only picked easy chains.</w:t>
      </w:r>
    </w:p>
    <w:p>
      <w:pPr>
        <w:pStyle w:val="Heading1"/>
        <w:spacing w:after="140" w:before="300"/>
      </w:pPr>
      <w:r>
        <w:rPr>
          <w:rFonts w:ascii="Calibri" w:cs="Calibri" w:eastAsia="Calibri" w:hAnsi="Calibri"/>
          <w:b/>
          <w:bCs/>
          <w:color w:val="232F3E"/>
        </w:rPr>
        <w:t>team-log.md in your group folder - the Scribe fills it in as you go: roles, the decision log with the WHY column, the contradictions you found and how you resolved them, the gate approvals, any hand edits, and the retro. This is the file the facilitator reads when scoring decision quality, and it cannot be reconstructed convincingly on Day 2 afternoon.</w:t>
      </w:r>
    </w:p>
    <w:p>
      <w:pPr>
        <w:pStyle w:val="ListParagraph"/>
        <w:numPr>
          <w:ilvl w:val="0"/>
          <w:numId w:val="2"/>
        </w:numPr>
        <w:spacing w:after="70" w:line="264"/>
      </w:pPr>
      <w:r>
        <w:rPr>
          <w:rFonts w:ascii="Consolas" w:cs="Consolas" w:eastAsia="Consolas" w:hAnsi="Consolas"/>
          <w:color w:val="333333"/>
          <w:sz w:val="22"/>
          <w:szCs w:val="22"/>
        </w:rPr>
        <w:t xml:space="preserve">aidlc-docs/</w:t>
      </w:r>
      <w:r>
        <w:rPr>
          <w:rFonts w:ascii="Calibri" w:cs="Calibri" w:eastAsia="Calibri" w:hAnsi="Calibri"/>
          <w:color w:val="333333"/>
          <w:sz w:val="22"/>
          <w:szCs w:val="22"/>
        </w:rPr>
        <w:t xml:space="preserve"> committed: state file, audit trail, requirements, stories, execution plan, designs, per-unit docs</w:t>
      </w:r>
    </w:p>
    <w:p>
      <w:pPr>
        <w:pStyle w:val="ListParagraph"/>
        <w:numPr>
          <w:ilvl w:val="0"/>
          <w:numId w:val="2"/>
        </w:numPr>
        <w:spacing w:after="70" w:line="264"/>
      </w:pPr>
      <w:r>
        <w:rPr>
          <w:rFonts w:ascii="Calibri" w:cs="Calibri" w:eastAsia="Calibri" w:hAnsi="Calibri"/>
          <w:color w:val="333333"/>
          <w:sz w:val="22"/>
          <w:szCs w:val="22"/>
        </w:rPr>
        <w:t xml:space="preserve">Working code with passing tests (per your brief's Definition of Done)</w:t>
      </w:r>
    </w:p>
    <w:p>
      <w:pPr>
        <w:pStyle w:val="ListParagraph"/>
        <w:numPr>
          <w:ilvl w:val="0"/>
          <w:numId w:val="2"/>
        </w:numPr>
        <w:spacing w:after="70" w:line="264"/>
      </w:pPr>
      <w:r>
        <w:rPr>
          <w:rFonts w:ascii="Calibri" w:cs="Calibri" w:eastAsia="Calibri" w:hAnsi="Calibri"/>
          <w:color w:val="333333"/>
          <w:sz w:val="22"/>
          <w:szCs w:val="22"/>
        </w:rPr>
        <w:t>The Day-2 demo: 10 minutes - run your acceptance scenario for two minutes, then pick ONE number your software produces and walk it backwards, out loud, to the sentence someone said that caused it. Then say where your chain broke.</w:t>
      </w:r>
    </w:p>
    <w:p>
      <w:pPr>
        <w:pStyle w:val="ListParagraph"/>
        <w:numPr>
          <w:ilvl w:val="0"/>
          <w:numId w:val="2"/>
        </w:numPr>
        <w:spacing w:after="70" w:line="264"/>
      </w:pPr>
      <w:r>
        <w:rPr>
          <w:rFonts w:ascii="Calibri" w:cs="Calibri" w:eastAsia="Calibri" w:hAnsi="Calibri"/>
          <w:color w:val="333333"/>
          <w:sz w:val="22"/>
          <w:szCs w:val="22"/>
        </w:rPr>
        <w:t xml:space="preserve">Retro notes: 3 things AI-DLC did well, 3 frictions, 1 thing you would change before using it on a real project</w:t>
      </w:r>
    </w:p>
    <w:p>
      <w:pPr>
        <w:pBdr>
          <w:left w:val="single" w:color="E8590C" w:sz="18"/>
        </w:pBdr>
        <w:shd w:fill="FDEFE6" w:val="clear"/>
        <w:spacing w:after="160" w:before="120"/>
        <w:ind w:left="200" w:right="200"/>
      </w:pPr>
      <w:r>
        <w:rPr>
          <w:rFonts w:ascii="Calibri" w:cs="Calibri" w:eastAsia="Calibri" w:hAnsi="Calibri"/>
          <w:b/>
          <w:bCs/>
          <w:color w:val="E8590C"/>
          <w:sz w:val="22"/>
          <w:szCs w:val="22"/>
        </w:rPr>
        <w:t xml:space="preserve">Scoring  </w:t>
      </w:r>
      <w:r>
        <w:rPr>
          <w:rFonts w:ascii="Calibri" w:cs="Calibri" w:eastAsia="Calibri" w:hAnsi="Calibri"/>
          <w:color w:val="333333"/>
          <w:sz w:val="22"/>
          <w:szCs w:val="22"/>
        </w:rPr>
        <w:t xml:space="preserve">You are scored on process quality (40%), working software (30%), decision quality at gates (20%), and demo/retro insight (10%). The rubric is in the facilitator guide — ask to see it any time.</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2026-08-10T03:52:40.176Z</dcterms:created>
  <dcterms:modified xsi:type="dcterms:W3CDTF">2026-08-10T03:52:40.176Z</dcterms:modified>
</cp:coreProperties>
</file>

<file path=docProps/custom.xml><?xml version="1.0" encoding="utf-8"?>
<Properties xmlns="http://schemas.openxmlformats.org/officeDocument/2006/custom-properties" xmlns:vt="http://schemas.openxmlformats.org/officeDocument/2006/docPropsVTypes"/>
</file>