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2 · CONSUMER LENDING · GREENFIELD + SECURITY</w:t>
      </w:r>
    </w:p>
    <w:p>
      <w:pPr>
        <w:spacing w:after="120"/>
      </w:pPr>
      <w:r>
        <w:rPr>
          <w:rFonts w:ascii="Calibri" w:cs="Calibri" w:eastAsia="Calibri" w:hAnsi="Calibri"/>
          <w:b/>
          <w:bCs/>
          <w:color w:val="232F3E"/>
          <w:sz w:val="56"/>
          <w:szCs w:val="56"/>
        </w:rPr>
        <w:t xml:space="preserve">SwiftKYC</w:t>
      </w:r>
    </w:p>
    <w:p>
      <w:pPr>
        <w:spacing w:after="200"/>
      </w:pPr>
      <w:r>
        <w:rPr>
          <w:rFonts w:ascii="Calibri" w:cs="Calibri" w:eastAsia="Calibri" w:hAnsi="Calibri"/>
          <w:color w:val="6B7A8F"/>
          <w:sz w:val="26"/>
          <w:szCs w:val="26"/>
        </w:rPr>
        <w:t xml:space="preserve">Digital Onboarding &amp; e-KYC API for Metro Finance</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Metro Finance is launching a digital personal-loan product. Everything about onboarding is currently paper, branch-only, and failing compliance audits. Your team builds the onboarding backend: application lifecycle, PDPA consent, document intake, an external e-KYC vendor integration (mock provided), blocklist screening, and a manual-review queue.</w:t>
      </w:r>
    </w:p>
    <w:p>
      <w:pPr>
        <w:spacing w:after="120" w:line="276"/>
      </w:pPr>
      <w:r>
        <w:rPr>
          <w:rFonts w:ascii="Calibri" w:cs="Calibri" w:eastAsia="Calibri" w:hAnsi="Calibri"/>
          <w:color w:val="333333"/>
          <w:sz w:val="22"/>
          <w:szCs w:val="22"/>
        </w:rPr>
        <w:t xml:space="preserve">This is a regulated build. On Day 2 the facilitator will play the compliance auditor and walk your audit trail. The AI-DLC Security extension exists for exactly this kind of project — your team is expected to opt IN when Requirements Analysis asks.</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Build the SwiftKYC API end-to-end with the AI-DLC workflow, opting into the Security baseline extension (its 15 rules become blocking checks at your gates — feel what that does to the process).</w:t>
      </w:r>
    </w:p>
    <w:p>
      <w:pPr>
        <w:pStyle w:val="ListParagraph"/>
        <w:numPr>
          <w:ilvl w:val="0"/>
          <w:numId w:val="2"/>
        </w:numPr>
        <w:spacing w:after="70" w:line="264"/>
      </w:pPr>
      <w:r>
        <w:rPr>
          <w:rFonts w:ascii="Calibri" w:cs="Calibri" w:eastAsia="Calibri" w:hAnsi="Calibri"/>
          <w:color w:val="333333"/>
          <w:sz w:val="22"/>
          <w:szCs w:val="22"/>
        </w:rPr>
        <w:t xml:space="preserve">Integrate the VerifyMe mock correctly: async webhooks, signature verification, duplicate deliveries, no double-billing.</w:t>
      </w:r>
    </w:p>
    <w:p>
      <w:pPr>
        <w:pStyle w:val="ListParagraph"/>
        <w:numPr>
          <w:ilvl w:val="0"/>
          <w:numId w:val="2"/>
        </w:numPr>
        <w:spacing w:after="70" w:line="264"/>
      </w:pPr>
      <w:r>
        <w:rPr>
          <w:rFonts w:ascii="Calibri" w:cs="Calibri" w:eastAsia="Calibri" w:hAnsi="Calibri"/>
          <w:color w:val="333333"/>
          <w:sz w:val="22"/>
          <w:szCs w:val="22"/>
        </w:rPr>
        <w:t xml:space="preserve">Survive the Day-2 audit: consent records, state-change audit trail, masked PII in every log line.</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the decision rules (0.95 / 0.80 thresholds), scope, PDPA obligations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Stack, crypto requirements, prohibited practices, role model</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verifyme-api-contract.md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vendor API + the mock's behaviour map: the last digit of your reference picks the score AND the identity returned, and three of those identities are on the blocklist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blocklist.csv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25 screening entries, all with 13-digit Thai national IDs - includes the inconsistent romanizations your fuzzy match must catch</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consent-text-v1.md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versioned consent text and what must be recorded per consent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mock_verifyme.py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VerifyMe mock vendor - run it with: pip install fastapi uvicorn httpx &amp;&amp; python mock_verifyme.py (port 9310). Enforces 402/429 and retries webhooks; GET /_admin/billing is what the Day-2 auditor reads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sample-images/</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Base64 ID-card and selfie payloads plus a ready-to-post sample-submit.json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Raw interview notes from Compliance, Operations, the Vendor Manager, the mobile squad and Finance - two real contradictions, and one instruction you must NOT follow</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starter-workspace/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working folder. Python 3.12 toolchain only - FastAPI, pytest, ruff with the security rules on, strict mypy. No application layout: designing that is the workflow's job. Run pytest, ruff and mypy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SwiftKYC customer onboarding API described in vision-document.md and technical-environment.md in this workspace. This is a new greenfield project in a regulated environment.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Requirements Analysis with Security extension OPT-IN recorded; stories drafted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Application Design with the state machine + security NFRs; 2 units (application-lifecycle / verification-integration)</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lifecycle + consent + blocklist unit done; webhook handling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Build &amp; Test; audit walkthrough with the facilitator; demo the four mock verification outcomes incl. the duplicate-webhook case</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All application states reachable via the mock's scripted outcomes (auto-approve / manual review / reject / vendor failure)</w:t>
      </w:r>
    </w:p>
    <w:p>
      <w:pPr>
        <w:pStyle w:val="ListParagraph"/>
        <w:numPr>
          <w:ilvl w:val="0"/>
          <w:numId w:val="2"/>
        </w:numPr>
        <w:spacing w:after="70" w:line="264"/>
      </w:pPr>
      <w:r>
        <w:rPr>
          <w:rFonts w:ascii="Calibri" w:cs="Calibri" w:eastAsia="Calibri" w:hAnsi="Calibri"/>
          <w:color w:val="333333"/>
          <w:sz w:val="22"/>
          <w:szCs w:val="22"/>
        </w:rPr>
        <w:t xml:space="preserve">Duplicate webhook (reference ending in 8) processed exactly once; signature verified; unsigned requests rejected</w:t>
      </w:r>
    </w:p>
    <w:p>
      <w:pPr>
        <w:pStyle w:val="ListParagraph"/>
        <w:numPr>
          <w:ilvl w:val="0"/>
          <w:numId w:val="2"/>
        </w:numPr>
        <w:spacing w:after="70" w:line="264"/>
      </w:pPr>
      <w:r>
        <w:rPr>
          <w:rFonts w:ascii="Calibri" w:cs="Calibri" w:eastAsia="Calibri" w:hAnsi="Calibri"/>
          <w:color w:val="333333"/>
          <w:sz w:val="22"/>
          <w:szCs w:val="22"/>
        </w:rPr>
        <w:t>Zero duplicate vendor submissions per application - GET /_admin/billing shows an empty double_billed map; re-verification is an explicit OPS_REVIEWER action</w:t>
      </w:r>
    </w:p>
    <w:p>
      <w:pPr>
        <w:pStyle w:val="ListParagraph"/>
        <w:numPr>
          <w:ilvl w:val="0"/>
          <w:numId w:val="2"/>
        </w:numPr>
        <w:spacing w:after="70" w:line="264"/>
      </w:pPr>
      <w:r>
        <w:rPr>
          <w:rFonts w:ascii="Calibri" w:cs="Calibri" w:eastAsia="Calibri" w:hAnsi="Calibri"/>
          <w:color w:val="333333"/>
          <w:sz w:val="22"/>
          <w:szCs w:val="22"/>
        </w:rPr>
        <w:t xml:space="preserve">ID numbers encrypted at rest and masked in 100% of log lines (auditor will grep your logs)</w:t>
      </w:r>
    </w:p>
    <w:p>
      <w:pPr>
        <w:pStyle w:val="ListParagraph"/>
        <w:numPr>
          <w:ilvl w:val="0"/>
          <w:numId w:val="2"/>
        </w:numPr>
        <w:spacing w:after="70" w:line="264"/>
      </w:pPr>
      <w:r>
        <w:rPr>
          <w:rFonts w:ascii="Calibri" w:cs="Calibri" w:eastAsia="Calibri" w:hAnsi="Calibri"/>
          <w:color w:val="333333"/>
          <w:sz w:val="22"/>
          <w:szCs w:val="22"/>
        </w:rPr>
        <w:t>Blocklist screening stops all three seeded hits - reference ending 1 (exact ID), 3 (fuzzy name only) and 7 (exact name) - even though all three pass face match at 0.97</w:t>
      </w:r>
    </w:p>
    <w:p>
      <w:pPr>
        <w:pStyle w:val="ListParagraph"/>
        <w:numPr>
          <w:ilvl w:val="0"/>
          <w:numId w:val="2"/>
        </w:numPr>
        <w:spacing w:after="70" w:line="264"/>
      </w:pPr>
      <w:r>
        <w:rPr>
          <w:rFonts w:ascii="Calibri" w:cs="Calibri" w:eastAsia="Calibri" w:hAnsi="Calibri"/>
          <w:color w:val="333333"/>
          <w:sz w:val="22"/>
          <w:szCs w:val="22"/>
        </w:rPr>
        <w:t>Erasure endpoint purges biometrics but retains the 7-year audit skeleton</w:t>
      </w:r>
    </w:p>
    <w:p>
      <w:pPr>
        <w:pStyle w:val="ListParagraph"/>
        <w:numPr>
          <w:ilvl w:val="0"/>
          <w:numId w:val="2"/>
        </w:numPr>
        <w:spacing w:after="70" w:line="264"/>
      </w:pPr>
      <w:r>
        <w:rPr>
          <w:rFonts w:ascii="Calibri" w:cs="Calibri" w:eastAsia="Calibri" w:hAnsi="Calibri"/>
          <w:color w:val="333333"/>
          <w:sz w:val="22"/>
          <w:szCs w:val="22"/>
        </w:rPr>
        <w:t xml:space="preserve">aidlc-docs/ complete, with the Security extension decision and its consequences visible in the design 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Do not call any real service — the mock is the only network dependency</w:t>
      </w:r>
    </w:p>
    <w:p>
      <w:pPr>
        <w:pStyle w:val="ListParagraph"/>
        <w:numPr>
          <w:ilvl w:val="0"/>
          <w:numId w:val="2"/>
        </w:numPr>
        <w:spacing w:after="70" w:line="264"/>
      </w:pPr>
      <w:r>
        <w:rPr>
          <w:rFonts w:ascii="Calibri" w:cs="Calibri" w:eastAsia="Calibri" w:hAnsi="Calibri"/>
          <w:color w:val="333333"/>
          <w:sz w:val="22"/>
          <w:szCs w:val="22"/>
        </w:rPr>
        <w:t xml:space="preserve">Credit scoring is out of scope; your service ends at the identity decision</w:t>
      </w:r>
    </w:p>
    <w:p>
      <w:pPr>
        <w:pStyle w:val="ListParagraph"/>
        <w:numPr>
          <w:ilvl w:val="0"/>
          <w:numId w:val="2"/>
        </w:numPr>
        <w:spacing w:after="70" w:line="264"/>
      </w:pPr>
      <w:r>
        <w:rPr>
          <w:rFonts w:ascii="Calibri" w:cs="Calibri" w:eastAsia="Calibri" w:hAnsi="Calibri"/>
          <w:color w:val="333333"/>
          <w:sz w:val="22"/>
          <w:szCs w:val="22"/>
        </w:rPr>
        <w:t xml:space="preserve">If the Security extension's rules block a gate, fix the design — do not talk the AI out of the rule</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2026-08-10T03:52:40.112Z</dcterms:created>
  <dcterms:modified xsi:type="dcterms:W3CDTF">2026-08-10T03:52:40.112Z</dcterms:modified>
</cp:coreProperties>
</file>

<file path=docProps/custom.xml><?xml version="1.0" encoding="utf-8"?>
<Properties xmlns="http://schemas.openxmlformats.org/officeDocument/2006/custom-properties" xmlns:vt="http://schemas.openxmlformats.org/officeDocument/2006/docPropsVTypes"/>
</file>