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通过郑州商品交易所的网站，抓取2</w:t>
      </w:r>
      <w:r>
        <w:t>021</w:t>
      </w:r>
      <w:r>
        <w:rPr>
          <w:rFonts w:hint="eastAsia"/>
        </w:rPr>
        <w:t>年全年的持仓排名数据。</w:t>
      </w:r>
    </w:p>
    <w:p>
      <w:pPr>
        <w:spacing w:line="360" w:lineRule="auto"/>
      </w:pPr>
      <w:r>
        <w:drawing>
          <wp:inline distT="0" distB="0" distL="0" distR="0">
            <wp:extent cx="5274310" cy="27984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使用selenium进行爬虫，程序为code1-1.py。数据按照月份进行整合保存，命名为month_{}_result_data.csv中。在爬虫过程中，受访问限制或网络因素，会导致网页响应超时，程序中断，在程序第80行，可将循环起始改为中断月份，重新开始下载数据。</w:t>
      </w:r>
    </w:p>
    <w:p>
      <w:pPr>
        <w:spacing w:line="360" w:lineRule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注：文件中的msedgedriver.exe为selenium需要配置的驱动，请勿删除或修改，此外，电脑需安装Edge浏览器，以便数据爬虫。</w:t>
      </w:r>
    </w:p>
    <w:p>
      <w:pPr>
        <w:spacing w:line="360" w:lineRule="auto"/>
      </w:pPr>
    </w:p>
    <w:p>
      <w:pPr>
        <w:pStyle w:val="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根据每日持仓排名表，统计过去一年中，在甲醇（M</w:t>
      </w:r>
      <w:r>
        <w:t>A</w:t>
      </w:r>
      <w:r>
        <w:rPr>
          <w:rFonts w:hint="eastAsia"/>
        </w:rPr>
        <w:t>）中，哪一家期货公司的总计成交量最大？合计多少手？</w:t>
      </w:r>
    </w:p>
    <w:p>
      <w:pPr>
        <w:spacing w:line="360" w:lineRule="auto"/>
      </w:pPr>
      <w:r>
        <w:drawing>
          <wp:inline distT="0" distB="0" distL="0" distR="0">
            <wp:extent cx="5274310" cy="21062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</w:rPr>
        <w:t>如2</w:t>
      </w:r>
      <w:r>
        <w:t>022/2/8</w:t>
      </w:r>
      <w:r>
        <w:rPr>
          <w:rFonts w:hint="eastAsia"/>
        </w:rPr>
        <w:t>日，甲醇上成交量最大的是东证期货，2</w:t>
      </w:r>
      <w:r>
        <w:t>11529</w:t>
      </w:r>
      <w:r>
        <w:rPr>
          <w:rFonts w:hint="eastAsia"/>
        </w:rPr>
        <w:t>手。</w:t>
      </w:r>
    </w:p>
    <w:p>
      <w:pPr>
        <w:spacing w:line="360" w:lineRule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答：计算的文件code1-2.py。甲醇MA期货2021年总成交量最大的期货公司是东证期货，总计85824525手。</w:t>
      </w:r>
    </w:p>
    <w:p>
      <w:pPr>
        <w:spacing w:line="360" w:lineRule="auto"/>
      </w:pPr>
    </w:p>
    <w:p>
      <w:pPr>
        <w:pStyle w:val="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（附加题，不做要求）跟踪成交量占比高的公司的增减仓行为（考察“持买/卖仓量”的增减量），是否能带来额外的预测力？请自行寻找相应数据进行分析。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答：对于预测力的描述，我选择的是信息系数（Information Coefficient, IC）和信息比率（Information Ratio, IR）进行表述。IC越大，因子预测股票收益的能力越强；IR则描述IC的稳定性。IC和IR的计算程序在IC.ipynb的文件中。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对于数据，因获取的数据有限，仅收录了甲醇MA, 玻璃FG, 纯碱SA, 硅铁SF, 锰硅SM, PTA, 尿素UR, 动力煤ZC，8种期货进行计算。每一个期货的价格，均采用的是主力合约888，对价格进行了前复权平滑处理，数据在feature_price.csv中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从结果中可以看出，增仓量的10日IC超过0.02的比例为0.48，IR为-0.07765，说明增仓量有一定的预测能力。减仓量的10日IC超过0.02的比例为0.408，IR为-0.12047，其预测能力弱于增仓量。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增减仓量作为交易信号，采用CTA策略中的布林带策略，当买仓量上涨，卖仓量上涨，则进行买入，且突破10日均线时，进行买入；当卖仓量下降，卖仓量下降，且突破10日均线时，进行平仓。程序在MA888.ipynb中，此程序选择甲醇MA888为标的，进行交易。在未考虑滑点、手续费、止盈止损等限制后，累计收益为24.85%，最大单笔亏损3.05%，一共进行了16次交易。由于时间有限，本人仅适用简单的以持买/卖仓量进行CTA策略的设计，如有机会，希望可以进行进一步的探索。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下图为买卖点的标识、价格走势以及通道图。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2724785"/>
            <wp:effectExtent l="0" t="0" r="7620" b="18415"/>
            <wp:docPr id="1" name="图片 1" descr="164839567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48395676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6A1CA5"/>
    <w:multiLevelType w:val="multilevel"/>
    <w:tmpl w:val="036A1CA5"/>
    <w:lvl w:ilvl="0" w:tentative="0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873"/>
    <w:rsid w:val="0005012D"/>
    <w:rsid w:val="000B6D14"/>
    <w:rsid w:val="001B48ED"/>
    <w:rsid w:val="001E66B1"/>
    <w:rsid w:val="004C44F5"/>
    <w:rsid w:val="005A28E3"/>
    <w:rsid w:val="00610C23"/>
    <w:rsid w:val="006642E4"/>
    <w:rsid w:val="00712890"/>
    <w:rsid w:val="007F5145"/>
    <w:rsid w:val="008754C3"/>
    <w:rsid w:val="008B4D3A"/>
    <w:rsid w:val="009A2377"/>
    <w:rsid w:val="00A8710F"/>
    <w:rsid w:val="00B11560"/>
    <w:rsid w:val="00B560C5"/>
    <w:rsid w:val="00BC68EC"/>
    <w:rsid w:val="00E76873"/>
    <w:rsid w:val="00F7735C"/>
    <w:rsid w:val="06144357"/>
    <w:rsid w:val="06A25516"/>
    <w:rsid w:val="0EE46A71"/>
    <w:rsid w:val="220F12FD"/>
    <w:rsid w:val="27AC2E5B"/>
    <w:rsid w:val="28117600"/>
    <w:rsid w:val="2BDA0073"/>
    <w:rsid w:val="34976184"/>
    <w:rsid w:val="4D742EFF"/>
    <w:rsid w:val="51774396"/>
    <w:rsid w:val="52540DDB"/>
    <w:rsid w:val="530107CC"/>
    <w:rsid w:val="5CD2611B"/>
    <w:rsid w:val="5DDC5802"/>
    <w:rsid w:val="6A347219"/>
    <w:rsid w:val="75E54F16"/>
    <w:rsid w:val="7624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29</Words>
  <Characters>167</Characters>
  <Lines>1</Lines>
  <Paragraphs>1</Paragraphs>
  <TotalTime>23</TotalTime>
  <ScaleCrop>false</ScaleCrop>
  <LinksUpToDate>false</LinksUpToDate>
  <CharactersWithSpaces>195</CharactersWithSpaces>
  <Application>WPS Office_11.1.0.11369_F1E327BC-269C-435d-A152-05C5408002CA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2022-02-08T08:18:00Z</dcterms:created>
  <dc:creator>xuzhiyuan</dc:creator>
  <cp:lastModifiedBy>Jeffery</cp:lastModifiedBy>
  <dcterms:modified xsi:type="dcterms:W3CDTF">2022-03-27T15:46:43Z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2052-11.1.0.11369</vt:lpwstr>
  </property>
  <property fmtid="{D5CDD505-2E9C-101B-9397-08002B2CF9AE}" pid="3" name="ICV">
    <vt:lpwstr>5910B8C0ED4A429AADA7F17DDB527D58</vt:lpwstr>
  </property>
</Properties>
</file>