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/>
        <w:jc w:val="center"/>
        <w:outlineLvl w:val="0"/>
        <w:rPr>
          <w:rFonts w:ascii="宋体" w:cs="宋体"/>
          <w:b/>
          <w:color w:val="000000"/>
          <w:kern w:val="0"/>
          <w:sz w:val="30"/>
          <w:szCs w:val="30"/>
          <w:lang w:val="zh-CN"/>
        </w:rPr>
      </w:pPr>
      <w:bookmarkStart w:id="0" w:name="_GoBack"/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小型化高效率基站GaN功率放大器设计</w:t>
      </w:r>
    </w:p>
    <w:bookmarkEnd w:id="0"/>
    <w:p>
      <w:pPr>
        <w:spacing w:before="240"/>
        <w:jc w:val="center"/>
        <w:outlineLvl w:val="0"/>
        <w:rPr>
          <w:rFonts w:hint="eastAsia" w:ascii="Arial" w:hAnsi="Arial" w:cs="Arial"/>
          <w:b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1、背景</w:t>
      </w:r>
    </w:p>
    <w:p>
      <w:pPr>
        <w:ind w:left="390"/>
        <w:rPr>
          <w:rFonts w:hint="eastAsia"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Sub-6G MM系统典型单元个数为64或128，因此单元功放的功率要求大大降低，但是单元功放的尺寸要求更加严格。传统板级功放功率和效率较高，但是尺寸太大，难以应用在5G基站中。所以功放小型化和高效率将是功放设计的趋势。</w:t>
      </w:r>
    </w:p>
    <w:p>
      <w:pPr>
        <w:ind w:left="390"/>
        <w:rPr>
          <w:rFonts w:hint="eastAsia" w:ascii="Arial" w:hAnsi="Arial" w:cs="Arial"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2、现有解决方案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目前</w:t>
      </w:r>
      <w:r>
        <w:rPr>
          <w:rFonts w:hint="eastAsia" w:ascii="Arial" w:hAnsi="Arial" w:cs="Arial"/>
          <w:szCs w:val="21"/>
        </w:rPr>
        <w:t>针对功放小型化和高效率的设计方案主要有</w:t>
      </w:r>
      <w:r>
        <w:rPr>
          <w:rFonts w:ascii="Arial" w:hAnsi="Arial" w:cs="Arial"/>
          <w:szCs w:val="21"/>
        </w:rPr>
        <w:t>: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1</w:t>
      </w:r>
      <w:r>
        <w:rPr>
          <w:rFonts w:hint="eastAsia" w:ascii="Arial" w:hAnsi="Arial" w:cs="Arial"/>
          <w:szCs w:val="21"/>
        </w:rPr>
        <w:t>）单片集成电路设计（MMIC）Doherty方案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2</w:t>
      </w:r>
      <w:r>
        <w:rPr>
          <w:rFonts w:hint="eastAsia" w:ascii="Arial" w:hAnsi="Arial" w:cs="Arial"/>
          <w:szCs w:val="21"/>
        </w:rPr>
        <w:t>）载板上管芯+SMD混合集成Doherty方案</w:t>
      </w:r>
    </w:p>
    <w:p>
      <w:pPr>
        <w:ind w:left="390"/>
        <w:rPr>
          <w:rFonts w:hint="eastAsia" w:ascii="Arial" w:hAnsi="Arial" w:cs="Arial"/>
          <w:szCs w:val="21"/>
        </w:rPr>
      </w:pPr>
      <w:r>
        <w:rPr>
          <w:rFonts w:ascii="Arial" w:hAnsi="Arial" w:cs="Arial"/>
          <w:szCs w:val="21"/>
        </w:rPr>
        <w:t>3</w:t>
      </w:r>
      <w:r>
        <w:rPr>
          <w:rFonts w:hint="eastAsia" w:ascii="Arial" w:hAnsi="Arial" w:cs="Arial"/>
          <w:szCs w:val="21"/>
        </w:rPr>
        <w:t>）管芯+集成无源器件（IPD）混合集成Doherty方案</w:t>
      </w:r>
    </w:p>
    <w:p>
      <w:pPr>
        <w:ind w:left="390"/>
        <w:rPr>
          <w:rFonts w:hint="eastAsia" w:ascii="Arial" w:hAnsi="Arial" w:cs="Arial"/>
          <w:szCs w:val="21"/>
        </w:rPr>
      </w:pPr>
    </w:p>
    <w:p>
      <w:pPr>
        <w:rPr>
          <w:rFonts w:ascii="Arial" w:hAnsi="Arial" w:cs="Arial"/>
          <w:b/>
          <w:szCs w:val="21"/>
        </w:rPr>
      </w:pPr>
      <w:r>
        <w:rPr>
          <w:rFonts w:hint="eastAsia" w:ascii="Arial" w:hAnsi="Arial" w:cs="Arial"/>
          <w:b/>
          <w:szCs w:val="21"/>
        </w:rPr>
        <w:t>3、</w:t>
      </w:r>
      <w:r>
        <w:rPr>
          <w:rFonts w:ascii="Arial" w:hAnsi="Arial" w:cs="Arial"/>
          <w:b/>
          <w:szCs w:val="21"/>
        </w:rPr>
        <w:t>问题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请大家结合自身知识，结合</w:t>
      </w:r>
      <w:r>
        <w:rPr>
          <w:rFonts w:hint="eastAsia" w:ascii="Arial" w:hAnsi="Arial" w:cs="Arial"/>
          <w:szCs w:val="21"/>
        </w:rPr>
        <w:t>功放小型化</w:t>
      </w:r>
      <w:r>
        <w:rPr>
          <w:rFonts w:ascii="Arial" w:hAnsi="Arial" w:cs="Arial"/>
          <w:szCs w:val="21"/>
        </w:rPr>
        <w:t>和</w:t>
      </w:r>
      <w:r>
        <w:rPr>
          <w:rFonts w:hint="eastAsia" w:ascii="Arial" w:hAnsi="Arial" w:cs="Arial"/>
          <w:szCs w:val="21"/>
        </w:rPr>
        <w:t>高效率</w:t>
      </w:r>
      <w:r>
        <w:rPr>
          <w:rFonts w:ascii="Arial" w:hAnsi="Arial" w:cs="Arial"/>
          <w:szCs w:val="21"/>
        </w:rPr>
        <w:t>的最新成果</w:t>
      </w:r>
      <w:r>
        <w:rPr>
          <w:rFonts w:hint="eastAsia" w:ascii="Arial" w:hAnsi="Arial" w:cs="Arial"/>
          <w:szCs w:val="21"/>
        </w:rPr>
        <w:t>和技术，针对功放尺寸、成本、效率和带宽等方面，仿真设计一款小型化高效率Doherty功放（最终版图仿真）。建议采用GaN 0.25um工艺（如需要请向我们索取）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指标要求如下：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封装尺寸：6*10mm</w:t>
      </w:r>
      <w:r>
        <w:rPr>
          <w:rFonts w:hint="eastAsia" w:ascii="Arial" w:hAnsi="Arial" w:cs="Arial"/>
          <w:szCs w:val="21"/>
          <w:vertAlign w:val="superscript"/>
        </w:rPr>
        <w:t>2</w:t>
      </w:r>
      <w:r>
        <w:rPr>
          <w:rFonts w:hint="eastAsia" w:ascii="Arial" w:hAnsi="Arial" w:cs="Arial"/>
          <w:szCs w:val="21"/>
        </w:rPr>
        <w:t>（最终版图要能在此封装尺寸内放下）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频率：中心频点4800MHz，带宽≥200MHz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增益：≥11dB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饱和功率（P</w:t>
      </w:r>
      <w:r>
        <w:rPr>
          <w:rFonts w:hint="eastAsia" w:ascii="Arial" w:hAnsi="Arial" w:cs="Arial"/>
          <w:szCs w:val="21"/>
          <w:vertAlign w:val="subscript"/>
        </w:rPr>
        <w:t>3dB</w:t>
      </w:r>
      <w:r>
        <w:rPr>
          <w:rFonts w:hint="eastAsia" w:ascii="Arial" w:hAnsi="Arial" w:cs="Arial"/>
          <w:szCs w:val="21"/>
        </w:rPr>
        <w:t>）:≥45dBm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平均功率：37.5dBm</w:t>
      </w:r>
    </w:p>
    <w:p>
      <w:pPr>
        <w:ind w:left="390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</w:rPr>
        <w:t>效率：≥39%@37.5dBm</w:t>
      </w:r>
    </w:p>
    <w:p>
      <w:pPr>
        <w:rPr>
          <w:rFonts w:ascii="Arial" w:hAnsi="Arial" w:cs="Arial"/>
          <w:szCs w:val="21"/>
        </w:rPr>
      </w:pPr>
    </w:p>
    <w:p>
      <w:r>
        <w:rPr>
          <w:rFonts w:hint="eastAsia"/>
        </w:rPr>
        <w:t>要求：请您以Word输出整体方案，并将其中关键技术要点以PPT形式进行输出，在极致挑战环节进行宣讲。</w:t>
      </w:r>
    </w:p>
    <w:p>
      <w:pPr>
        <w:ind w:firstLine="420" w:firstLineChars="200"/>
        <w:rPr>
          <w:rFonts w:hAnsi="Arial"/>
          <w:color w:val="00B050"/>
          <w:szCs w:val="21"/>
        </w:rPr>
      </w:pPr>
      <w:r>
        <w:rPr>
          <w:rFonts w:hint="eastAsia" w:hAnsi="Arial"/>
          <w:color w:val="00B050"/>
          <w:szCs w:val="21"/>
        </w:rPr>
        <w:t>加分项：</w:t>
      </w:r>
    </w:p>
    <w:p>
      <w:pPr>
        <w:pStyle w:val="10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小型化电路设计技巧；</w:t>
      </w:r>
    </w:p>
    <w:p>
      <w:pPr>
        <w:pStyle w:val="10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效率提升电路设计技巧；</w:t>
      </w:r>
    </w:p>
    <w:p>
      <w:pPr>
        <w:pStyle w:val="10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带宽拓展设计技巧。</w:t>
      </w:r>
    </w:p>
    <w:p>
      <w:pPr>
        <w:pStyle w:val="10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线性增强设计技巧。</w:t>
      </w:r>
    </w:p>
    <w:p>
      <w:pPr>
        <w:pStyle w:val="10"/>
        <w:numPr>
          <w:ilvl w:val="0"/>
          <w:numId w:val="1"/>
        </w:numPr>
        <w:ind w:firstLineChars="0"/>
        <w:rPr>
          <w:rFonts w:hAnsi="Arial"/>
          <w:szCs w:val="21"/>
        </w:rPr>
      </w:pPr>
      <w:r>
        <w:rPr>
          <w:rFonts w:hint="eastAsia" w:hAnsi="Arial"/>
          <w:szCs w:val="21"/>
        </w:rPr>
        <w:t>降低封装寄生影响的技巧。</w:t>
      </w:r>
    </w:p>
    <w:p/>
    <w:p/>
    <w:p/>
    <w:p/>
    <w:p>
      <w:pPr>
        <w:pStyle w:val="5"/>
        <w:widowControl/>
        <w:shd w:val="clear" w:color="auto" w:fill="FFFFFF"/>
        <w:spacing w:beforeAutospacing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要求：请您以Word输出整体运作方案，并将其中要点以</w:t>
      </w:r>
      <w:r>
        <w:rPr>
          <w:color w:val="000000"/>
          <w:sz w:val="21"/>
          <w:szCs w:val="21"/>
          <w:shd w:val="clear" w:color="auto" w:fill="FFFFFF"/>
        </w:rPr>
        <w:t>PPT</w:t>
      </w:r>
      <w:r>
        <w:rPr>
          <w:rFonts w:hint="eastAsia" w:ascii="宋体" w:hAnsi="宋体" w:cs="宋体"/>
          <w:color w:val="000000"/>
          <w:sz w:val="21"/>
          <w:szCs w:val="21"/>
          <w:shd w:val="clear" w:color="auto" w:fill="FFFFFF"/>
        </w:rPr>
        <w:t>形式进行输出，在极致挑战环节进行宣讲。</w:t>
      </w:r>
    </w:p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7"/>
      </w:rPr>
    </w:pPr>
    <w:r>
      <w:rPr>
        <w:rStyle w:val="7"/>
        <w:rFonts w:hint="eastAsia"/>
      </w:rPr>
      <w:t>第</w:t>
    </w: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851D5"/>
    <w:multiLevelType w:val="multilevel"/>
    <w:tmpl w:val="2CB851D5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17AB8"/>
    <w:rsid w:val="00126145"/>
    <w:rsid w:val="001767E6"/>
    <w:rsid w:val="00190A8D"/>
    <w:rsid w:val="001B21A1"/>
    <w:rsid w:val="002333B7"/>
    <w:rsid w:val="00244D42"/>
    <w:rsid w:val="002A30F3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B92594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53C259C"/>
    <w:rsid w:val="0F633CCD"/>
    <w:rsid w:val="18065F57"/>
    <w:rsid w:val="27145808"/>
    <w:rsid w:val="3A49758B"/>
    <w:rsid w:val="40AE5037"/>
    <w:rsid w:val="44C70D28"/>
    <w:rsid w:val="52246BE5"/>
    <w:rsid w:val="5363569C"/>
    <w:rsid w:val="68F415F9"/>
    <w:rsid w:val="69797C2C"/>
    <w:rsid w:val="78C93221"/>
    <w:rsid w:val="7C1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iPriority="59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page number"/>
    <w:basedOn w:val="6"/>
    <w:semiHidden/>
    <w:qFormat/>
    <w:uiPriority w:val="0"/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08206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88</Words>
  <Characters>507</Characters>
  <Lines>4</Lines>
  <Paragraphs>1</Paragraphs>
  <TotalTime>0</TotalTime>
  <ScaleCrop>false</ScaleCrop>
  <LinksUpToDate>false</LinksUpToDate>
  <CharactersWithSpaces>594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Administrator</cp:lastModifiedBy>
  <cp:lastPrinted>2113-01-01T00:00:00Z</cp:lastPrinted>
  <dcterms:modified xsi:type="dcterms:W3CDTF">2019-07-23T08:09:39Z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