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b/>
          <w:sz w:val="30"/>
          <w:szCs w:val="30"/>
        </w:rPr>
      </w:pPr>
      <w:r>
        <w:rPr>
          <w:rStyle w:val="14"/>
          <w:rFonts w:hint="eastAsia"/>
          <w:sz w:val="30"/>
          <w:szCs w:val="30"/>
        </w:rPr>
        <w:t>光网络智能化技术研究</w:t>
      </w:r>
    </w:p>
    <w:p>
      <w:pPr>
        <w:pStyle w:val="2"/>
        <w:keepNext/>
        <w:keepLines/>
        <w:pageBreakBefore w:val="0"/>
        <w:widowControl w:val="0"/>
        <w:numPr>
          <w:ilvl w:val="0"/>
          <w:numId w:val="0"/>
        </w:numPr>
        <w:kinsoku/>
        <w:wordWrap/>
        <w:overflowPunct/>
        <w:topLinePunct w:val="0"/>
        <w:autoSpaceDE/>
        <w:autoSpaceDN/>
        <w:bidi w:val="0"/>
        <w:adjustRightInd/>
        <w:snapToGrid/>
        <w:spacing w:before="120" w:after="120"/>
        <w:ind w:leftChars="0"/>
        <w:textAlignment w:val="auto"/>
        <w:outlineLvl w:val="0"/>
        <w:rPr>
          <w:sz w:val="28"/>
          <w:szCs w:val="18"/>
        </w:rPr>
      </w:pPr>
      <w:r>
        <w:rPr>
          <w:sz w:val="28"/>
          <w:szCs w:val="18"/>
        </w:rPr>
        <w:t>1、背景</w:t>
      </w:r>
    </w:p>
    <w:p>
      <w:pPr>
        <w:pStyle w:val="5"/>
        <w:numPr>
          <w:ilvl w:val="0"/>
          <w:numId w:val="0"/>
        </w:numPr>
        <w:spacing w:line="360" w:lineRule="auto"/>
        <w:ind w:firstLine="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5G承载网络自动化智能化方向已经成为业界共识。随着SDN/NFV技术的发展，引入大数据分析和机器学习等AI技术，进一步实现网络预测性感知和前瞻性的保障，实现网络的自调整，自优化和自愈。未来最终目标是实现运营意图驱动的智能闭环自治，极大降低运营成本的同时最大限度释放网络潜能和效益。</w:t>
      </w:r>
    </w:p>
    <w:p>
      <w:pPr>
        <w:ind w:firstLine="420" w:firstLineChars="20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120" w:after="120"/>
        <w:ind w:leftChars="0"/>
        <w:textAlignment w:val="auto"/>
        <w:outlineLvl w:val="0"/>
      </w:pPr>
      <w:r>
        <w:rPr>
          <w:rFonts w:ascii="Times New Roman" w:hAnsi="Times New Roman" w:cs="Times New Roman"/>
          <w:b/>
          <w:sz w:val="28"/>
          <w:szCs w:val="18"/>
        </w:rPr>
        <w:t>2、现有解决方案</w:t>
      </w:r>
      <w:r>
        <w:t xml:space="preserve"> </w:t>
      </w:r>
    </w:p>
    <w:p>
      <w:pPr>
        <w:pStyle w:val="5"/>
        <w:numPr>
          <w:ilvl w:val="0"/>
          <w:numId w:val="0"/>
        </w:numPr>
        <w:spacing w:line="360" w:lineRule="auto"/>
        <w:ind w:firstLine="420" w:firstLineChars="0"/>
        <w:rPr>
          <w:rFonts w:hint="eastAsia" w:cs="Arial"/>
          <w:color w:val="000000"/>
          <w:kern w:val="0"/>
          <w:szCs w:val="21"/>
          <w:lang w:val="en-US" w:eastAsia="zh-CN"/>
        </w:rPr>
      </w:pPr>
      <w:r>
        <w:rPr>
          <w:rFonts w:hint="eastAsia" w:ascii="Arial" w:hAnsi="Arial" w:cs="Arial"/>
          <w:color w:val="auto"/>
          <w:kern w:val="0"/>
          <w:szCs w:val="21"/>
          <w:lang w:val="en-US" w:eastAsia="zh-CN"/>
        </w:rPr>
        <w:t>OTN/WDM网络需要从光和电两个技术方向都进行深度智能化改造，覆盖从规划优化、安装部署、业务开通到维护保障全生命周期的智能化运作，全面</w:t>
      </w:r>
      <w:r>
        <w:rPr>
          <w:rFonts w:hint="eastAsia" w:cs="Arial"/>
          <w:color w:val="000000"/>
          <w:kern w:val="0"/>
          <w:szCs w:val="21"/>
          <w:lang w:val="en-US" w:eastAsia="zh-CN"/>
        </w:rPr>
        <w:t>提高</w:t>
      </w:r>
      <w:r>
        <w:rPr>
          <w:rFonts w:hint="eastAsia" w:ascii="Arial" w:hAnsi="Arial" w:cs="Arial"/>
          <w:color w:val="auto"/>
          <w:kern w:val="0"/>
          <w:szCs w:val="21"/>
          <w:lang w:val="en-US" w:eastAsia="zh-CN"/>
        </w:rPr>
        <w:t>OTN/WDM</w:t>
      </w:r>
      <w:r>
        <w:rPr>
          <w:rFonts w:hint="eastAsia" w:cs="Arial"/>
          <w:color w:val="000000"/>
          <w:kern w:val="0"/>
          <w:szCs w:val="21"/>
          <w:lang w:val="en-US" w:eastAsia="zh-CN"/>
        </w:rPr>
        <w:t>网络</w:t>
      </w:r>
      <w:r>
        <w:rPr>
          <w:rFonts w:hint="eastAsia" w:ascii="Arial" w:hAnsi="Arial" w:cs="Arial"/>
          <w:color w:val="auto"/>
          <w:kern w:val="0"/>
          <w:szCs w:val="21"/>
          <w:lang w:val="en-US" w:eastAsia="zh-CN"/>
        </w:rPr>
        <w:t>端到端</w:t>
      </w:r>
      <w:r>
        <w:rPr>
          <w:rFonts w:hint="eastAsia" w:cs="Arial"/>
          <w:color w:val="000000"/>
          <w:kern w:val="0"/>
          <w:szCs w:val="21"/>
          <w:lang w:val="en-US" w:eastAsia="zh-CN"/>
        </w:rPr>
        <w:t>智能化水平。</w:t>
      </w:r>
    </w:p>
    <w:p>
      <w:pPr>
        <w:pStyle w:val="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解决方案框架图如下：</w:t>
      </w:r>
    </w:p>
    <w:p>
      <w:pPr>
        <w:pStyle w:val="5"/>
        <w:numPr>
          <w:ilvl w:val="0"/>
          <w:numId w:val="0"/>
        </w:numPr>
        <w:spacing w:line="360" w:lineRule="auto"/>
        <w:ind w:firstLine="420" w:firstLineChars="0"/>
        <w:rPr>
          <w:rFonts w:hint="eastAsia" w:cs="Arial"/>
          <w:color w:val="000000"/>
          <w:kern w:val="0"/>
          <w:szCs w:val="21"/>
          <w:lang w:val="en-US" w:eastAsia="zh-CN"/>
        </w:rPr>
      </w:pPr>
      <w:r>
        <w:drawing>
          <wp:inline distT="0" distB="0" distL="114300" distR="114300">
            <wp:extent cx="5274310" cy="2539365"/>
            <wp:effectExtent l="0" t="0" r="2540" b="13335"/>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7"/>
                    <a:stretch>
                      <a:fillRect/>
                    </a:stretch>
                  </pic:blipFill>
                  <pic:spPr>
                    <a:xfrm>
                      <a:off x="0" y="0"/>
                      <a:ext cx="5274310" cy="2539365"/>
                    </a:xfrm>
                    <a:prstGeom prst="rect">
                      <a:avLst/>
                    </a:prstGeom>
                    <a:noFill/>
                    <a:ln>
                      <a:noFill/>
                    </a:ln>
                  </pic:spPr>
                </pic:pic>
              </a:graphicData>
            </a:graphic>
          </wp:inline>
        </w:drawing>
      </w:r>
    </w:p>
    <w:p>
      <w:pPr>
        <w:pStyle w:val="5"/>
        <w:numPr>
          <w:ilvl w:val="0"/>
          <w:numId w:val="0"/>
        </w:numPr>
        <w:spacing w:line="360" w:lineRule="auto"/>
        <w:ind w:firstLine="420" w:firstLineChars="0"/>
        <w:rPr>
          <w:rFonts w:hint="eastAsia" w:ascii="Arial" w:hAnsi="Arial" w:cs="Arial"/>
          <w:color w:val="auto"/>
          <w:kern w:val="0"/>
          <w:szCs w:val="21"/>
          <w:lang w:val="en-US" w:eastAsia="zh-CN"/>
        </w:rPr>
      </w:pPr>
    </w:p>
    <w:p>
      <w:pPr>
        <w:pStyle w:val="5"/>
        <w:numPr>
          <w:ilvl w:val="0"/>
          <w:numId w:val="0"/>
        </w:numPr>
        <w:spacing w:line="360" w:lineRule="auto"/>
        <w:ind w:firstLine="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ZTE OTN/WDM网络智能化的具体要点如下：</w:t>
      </w:r>
    </w:p>
    <w:p>
      <w:pPr>
        <w:ind w:firstLine="420" w:firstLineChars="200"/>
        <w:rPr>
          <w:rFonts w:hint="eastAsia" w:ascii="Arial" w:hAnsi="Arial" w:cs="Arial"/>
          <w:color w:val="auto"/>
          <w:kern w:val="0"/>
          <w:szCs w:val="21"/>
          <w:lang w:val="en-US" w:eastAsia="zh-CN"/>
        </w:rPr>
      </w:pPr>
    </w:p>
    <w:p>
      <w:pPr>
        <w:pStyle w:val="3"/>
        <w:pageBreakBefore w:val="0"/>
        <w:numPr>
          <w:ilvl w:val="1"/>
          <w:numId w:val="0"/>
        </w:numPr>
        <w:kinsoku/>
        <w:overflowPunct/>
        <w:topLinePunct w:val="0"/>
        <w:bidi w:val="0"/>
        <w:spacing w:beforeAutospacing="0" w:afterAutospacing="0" w:line="300" w:lineRule="auto"/>
        <w:ind w:leftChars="0"/>
        <w:rPr>
          <w:rFonts w:hint="eastAsia" w:ascii="宋体" w:hAnsi="宋体" w:cs="宋体"/>
          <w:lang w:val="en-US" w:eastAsia="zh-CN"/>
        </w:rPr>
      </w:pPr>
      <w:bookmarkStart w:id="0" w:name="_Toc27377"/>
      <w:r>
        <w:rPr>
          <w:rFonts w:hint="eastAsia" w:ascii="宋体" w:hAnsi="宋体" w:cs="宋体"/>
          <w:lang w:val="en-US" w:eastAsia="zh-CN"/>
        </w:rPr>
        <w:t>光层自适应</w:t>
      </w:r>
      <w:bookmarkEnd w:id="0"/>
    </w:p>
    <w:p>
      <w:pPr>
        <w:pStyle w:val="4"/>
        <w:rPr>
          <w:rFonts w:hint="eastAsia" w:ascii="宋体" w:hAnsi="宋体" w:cs="宋体"/>
          <w:lang w:val="en-US" w:eastAsia="zh-CN"/>
        </w:rPr>
      </w:pPr>
      <w:r>
        <w:rPr>
          <w:rFonts w:hint="eastAsia" w:ascii="宋体" w:hAnsi="宋体" w:cs="宋体"/>
          <w:lang w:val="en-US" w:eastAsia="zh-CN"/>
        </w:rPr>
        <w:t>光层自适应包括以下三大类别 ：</w:t>
      </w:r>
    </w:p>
    <w:p>
      <w:pPr>
        <w:pStyle w:val="4"/>
        <w:numPr>
          <w:ilvl w:val="0"/>
          <w:numId w:val="2"/>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光标签+ EID（电标签） 实现光层网元间和网元设备内部光纤连接的识别问题，实现网络拓扑的自动发现、光纤错连的诊断等功能；为光层自动化提供基础支持能力。</w:t>
      </w:r>
    </w:p>
    <w:p>
      <w:pPr>
        <w:pStyle w:val="4"/>
        <w:numPr>
          <w:ilvl w:val="0"/>
          <w:numId w:val="2"/>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APO</w:t>
      </w:r>
      <w:r>
        <w:rPr>
          <w:rFonts w:hint="eastAsia"/>
          <w:lang w:val="en-US" w:eastAsia="zh-CN"/>
        </w:rPr>
        <w:t>（自动光功率）</w:t>
      </w:r>
      <w:r>
        <w:rPr>
          <w:rFonts w:hint="eastAsia" w:ascii="宋体" w:hAnsi="宋体" w:cs="宋体"/>
          <w:lang w:val="en-US" w:eastAsia="zh-CN"/>
        </w:rPr>
        <w:t xml:space="preserve"> 实现光层业务开通时的功率调整；实现光层功率指标的在线监视和在线调整。保障光层业务的正常运行，减少人工参与的运维。</w:t>
      </w:r>
    </w:p>
    <w:p>
      <w:pPr>
        <w:pStyle w:val="5"/>
        <w:numPr>
          <w:ilvl w:val="0"/>
          <w:numId w:val="2"/>
        </w:numPr>
        <w:ind w:left="420" w:leftChars="0" w:hanging="420" w:firstLineChars="0"/>
        <w:rPr>
          <w:rFonts w:hint="eastAsia"/>
          <w:b w:val="0"/>
          <w:bCs w:val="0"/>
          <w:color w:val="auto"/>
          <w:szCs w:val="22"/>
          <w:lang w:val="en-US" w:eastAsia="zh-CN"/>
        </w:rPr>
      </w:pPr>
      <w:r>
        <w:rPr>
          <w:rFonts w:hint="eastAsia"/>
          <w:lang w:val="en-US" w:eastAsia="zh-CN"/>
        </w:rPr>
        <w:t>软件定义光子（</w:t>
      </w:r>
      <w:r>
        <w:rPr>
          <w:rFonts w:hint="eastAsia" w:cs="Times New Roman"/>
          <w:lang w:val="en-US" w:eastAsia="zh-CN"/>
        </w:rPr>
        <w:t>Software Defined Optics</w:t>
      </w:r>
      <w:r>
        <w:rPr>
          <w:rFonts w:hint="eastAsia"/>
          <w:lang w:val="en-US" w:eastAsia="zh-CN"/>
        </w:rPr>
        <w:t>）为</w:t>
      </w:r>
      <w:r>
        <w:rPr>
          <w:rFonts w:hint="eastAsia"/>
          <w:b w:val="0"/>
          <w:bCs w:val="0"/>
          <w:color w:val="auto"/>
          <w:szCs w:val="22"/>
          <w:lang w:val="en-US" w:eastAsia="zh-CN"/>
        </w:rPr>
        <w:t>综合光层自适应技术的重要组成部分，基本网络拓扑和业务拓扑如图2-1和图2-2所示，管控系统北向通过北向接口（RestAPI/RESTCONF）和编排/多域NCO或用户相连，南向通过南向接口Netconf/Openflow/PCEP接口和设备侧的SDN代理相连，并通过SDN代理对光系统设备进行可编程设置。</w:t>
      </w:r>
    </w:p>
    <w:p>
      <w:pPr>
        <w:pStyle w:val="5"/>
        <w:jc w:val="center"/>
      </w:pPr>
      <w:r>
        <w:drawing>
          <wp:inline distT="0" distB="0" distL="114300" distR="114300">
            <wp:extent cx="4316095" cy="2252980"/>
            <wp:effectExtent l="0" t="0" r="8255" b="13970"/>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8"/>
                    <a:stretch>
                      <a:fillRect/>
                    </a:stretch>
                  </pic:blipFill>
                  <pic:spPr>
                    <a:xfrm>
                      <a:off x="0" y="0"/>
                      <a:ext cx="4316095" cy="2252980"/>
                    </a:xfrm>
                    <a:prstGeom prst="rect">
                      <a:avLst/>
                    </a:prstGeom>
                    <a:noFill/>
                    <a:ln w="9525">
                      <a:noFill/>
                    </a:ln>
                  </pic:spPr>
                </pic:pic>
              </a:graphicData>
            </a:graphic>
          </wp:inline>
        </w:drawing>
      </w:r>
    </w:p>
    <w:p>
      <w:pPr>
        <w:pStyle w:val="5"/>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2-1 光层自适应网络拓扑结构</w:t>
      </w:r>
    </w:p>
    <w:p>
      <w:pPr>
        <w:pStyle w:val="5"/>
        <w:jc w:val="center"/>
      </w:pPr>
      <w:r>
        <w:drawing>
          <wp:inline distT="0" distB="0" distL="114300" distR="114300">
            <wp:extent cx="4177665" cy="3641090"/>
            <wp:effectExtent l="0" t="0" r="13335" b="1651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9"/>
                    <a:stretch>
                      <a:fillRect/>
                    </a:stretch>
                  </pic:blipFill>
                  <pic:spPr>
                    <a:xfrm>
                      <a:off x="0" y="0"/>
                      <a:ext cx="4177665" cy="3641090"/>
                    </a:xfrm>
                    <a:prstGeom prst="rect">
                      <a:avLst/>
                    </a:prstGeom>
                    <a:noFill/>
                    <a:ln w="9525">
                      <a:noFill/>
                    </a:ln>
                  </pic:spPr>
                </pic:pic>
              </a:graphicData>
            </a:graphic>
          </wp:inline>
        </w:drawing>
      </w:r>
    </w:p>
    <w:p>
      <w:pPr>
        <w:pStyle w:val="5"/>
        <w:jc w:val="center"/>
        <w:rPr>
          <w:rFonts w:hint="eastAsia" w:eastAsia="宋体"/>
          <w:lang w:val="en-US" w:eastAsia="zh-CN"/>
        </w:rPr>
      </w:pPr>
      <w:r>
        <w:rPr>
          <w:rFonts w:hint="eastAsia"/>
          <w:sz w:val="18"/>
          <w:szCs w:val="18"/>
          <w:lang w:eastAsia="zh-CN"/>
        </w:rPr>
        <w:t>图</w:t>
      </w:r>
      <w:r>
        <w:rPr>
          <w:rFonts w:hint="eastAsia"/>
          <w:sz w:val="18"/>
          <w:szCs w:val="18"/>
          <w:lang w:val="en-US" w:eastAsia="zh-CN"/>
        </w:rPr>
        <w:t>2-2 光层自适应业务拓扑结构</w:t>
      </w:r>
    </w:p>
    <w:p>
      <w:pPr>
        <w:pStyle w:val="4"/>
        <w:rPr>
          <w:rFonts w:hint="eastAsia"/>
          <w:lang w:val="en-US" w:eastAsia="zh-CN"/>
        </w:rPr>
      </w:pPr>
      <w:r>
        <w:rPr>
          <w:rFonts w:hint="eastAsia"/>
          <w:lang w:val="en-US" w:eastAsia="zh-CN"/>
        </w:rPr>
        <w:t>SDO可概括为通过管控系统实现对光模块发射/接收光信号实现的自定义控制，包括但不限于对光模块发射信号的业务组类型、信号调制码型、信号频谱形状、调制接受技术等方面的自定义调整。根据调整方式分类，可分为</w:t>
      </w:r>
      <w:r>
        <w:rPr>
          <w:rFonts w:hint="eastAsia"/>
          <w:b/>
          <w:bCs/>
          <w:lang w:val="en-US" w:eastAsia="zh-CN"/>
        </w:rPr>
        <w:t>编码整形、频谱整形</w:t>
      </w:r>
      <w:r>
        <w:rPr>
          <w:rFonts w:hint="eastAsia"/>
          <w:b w:val="0"/>
          <w:bCs w:val="0"/>
          <w:lang w:val="en-US" w:eastAsia="zh-CN"/>
        </w:rPr>
        <w:t>与</w:t>
      </w:r>
      <w:r>
        <w:rPr>
          <w:rFonts w:hint="eastAsia"/>
          <w:b/>
          <w:bCs/>
          <w:lang w:val="en-US" w:eastAsia="zh-CN"/>
        </w:rPr>
        <w:t>动态损伤整形</w:t>
      </w:r>
      <w:r>
        <w:rPr>
          <w:rFonts w:hint="eastAsia"/>
          <w:lang w:val="en-US" w:eastAsia="zh-CN"/>
        </w:rPr>
        <w:t>三大类；根据适用场景，则可分为</w:t>
      </w:r>
      <w:r>
        <w:rPr>
          <w:rFonts w:hint="eastAsia" w:ascii="Arial" w:hAnsi="Arial" w:eastAsia="宋体" w:cs="Arial"/>
          <w:b w:val="0"/>
          <w:i w:val="0"/>
          <w:caps w:val="0"/>
          <w:color w:val="000000"/>
          <w:spacing w:val="0"/>
          <w:sz w:val="21"/>
          <w:szCs w:val="21"/>
          <w:shd w:val="clear" w:color="auto" w:fill="FFFFFF"/>
          <w:lang w:val="en-US" w:eastAsia="zh-CN"/>
        </w:rPr>
        <w:t>静态网络规划设计与在线网络动态调节</w:t>
      </w:r>
      <w:r>
        <w:rPr>
          <w:rFonts w:hint="eastAsia"/>
          <w:lang w:val="en-US" w:eastAsia="zh-CN"/>
        </w:rPr>
        <w:t>两大应用场景。</w:t>
      </w:r>
    </w:p>
    <w:p>
      <w:pPr>
        <w:pStyle w:val="5"/>
        <w:rPr>
          <w:rFonts w:hint="default" w:ascii="宋体" w:hAnsi="宋体" w:cs="宋体"/>
          <w:lang w:val="en-US" w:eastAsia="zh-CN"/>
        </w:rPr>
      </w:pPr>
    </w:p>
    <w:p>
      <w:pPr>
        <w:pStyle w:val="3"/>
        <w:pageBreakBefore w:val="0"/>
        <w:numPr>
          <w:ilvl w:val="1"/>
          <w:numId w:val="0"/>
        </w:numPr>
        <w:kinsoku/>
        <w:overflowPunct/>
        <w:topLinePunct w:val="0"/>
        <w:bidi w:val="0"/>
        <w:spacing w:beforeAutospacing="0" w:afterAutospacing="0" w:line="300" w:lineRule="auto"/>
        <w:ind w:leftChars="0"/>
        <w:rPr>
          <w:rFonts w:hint="eastAsia" w:ascii="宋体" w:hAnsi="宋体" w:eastAsia="宋体" w:cs="宋体"/>
          <w:lang w:val="en-US" w:eastAsia="zh-CN"/>
        </w:rPr>
      </w:pPr>
      <w:bookmarkStart w:id="1" w:name="_Toc16579"/>
      <w:bookmarkStart w:id="2" w:name="_Toc11455"/>
      <w:r>
        <w:rPr>
          <w:rFonts w:hint="eastAsia" w:ascii="宋体" w:hAnsi="宋体" w:cs="宋体"/>
          <w:lang w:val="en-US" w:eastAsia="zh-CN"/>
        </w:rPr>
        <w:t>智能化</w:t>
      </w:r>
      <w:r>
        <w:rPr>
          <w:rFonts w:hint="eastAsia" w:ascii="宋体" w:hAnsi="宋体" w:eastAsia="宋体" w:cs="宋体"/>
          <w:lang w:val="en-US" w:eastAsia="zh-CN"/>
        </w:rPr>
        <w:t>规划</w:t>
      </w:r>
      <w:r>
        <w:rPr>
          <w:rFonts w:hint="eastAsia" w:ascii="宋体" w:hAnsi="宋体" w:cs="宋体"/>
          <w:lang w:val="en-US" w:eastAsia="zh-CN"/>
        </w:rPr>
        <w:t>优化</w:t>
      </w:r>
      <w:bookmarkEnd w:id="1"/>
      <w:bookmarkEnd w:id="2"/>
    </w:p>
    <w:p>
      <w:pPr>
        <w:pStyle w:val="5"/>
        <w:rPr>
          <w:rFonts w:hint="eastAsia" w:ascii="宋体" w:hAnsi="宋体" w:eastAsia="宋体" w:cs="宋体"/>
          <w:lang w:val="en-US" w:eastAsia="zh-CN"/>
        </w:rPr>
      </w:pPr>
      <w:r>
        <w:rPr>
          <w:rFonts w:hint="eastAsia" w:ascii="宋体" w:hAnsi="宋体" w:cs="宋体"/>
          <w:lang w:val="en-US" w:eastAsia="zh-CN"/>
        </w:rPr>
        <w:t>规划软件不仅实现绿地规划，还要实现在线(Brown Field)规划。</w:t>
      </w:r>
    </w:p>
    <w:p>
      <w:pPr>
        <w:pStyle w:val="5"/>
        <w:rPr>
          <w:rFonts w:hint="eastAsia" w:ascii="宋体" w:hAnsi="宋体" w:cs="宋体"/>
          <w:lang w:val="en-US" w:eastAsia="zh-CN"/>
        </w:rPr>
      </w:pPr>
      <w:r>
        <w:rPr>
          <w:rFonts w:hint="eastAsia" w:ascii="宋体" w:hAnsi="宋体" w:cs="宋体"/>
          <w:lang w:val="en-US" w:eastAsia="zh-CN"/>
        </w:rPr>
        <w:t>在线规划包括：</w:t>
      </w:r>
    </w:p>
    <w:p>
      <w:pPr>
        <w:pStyle w:val="5"/>
        <w:numPr>
          <w:ilvl w:val="0"/>
          <w:numId w:val="3"/>
        </w:numPr>
        <w:ind w:left="420" w:leftChars="0" w:hanging="420" w:firstLineChars="0"/>
        <w:rPr>
          <w:rFonts w:hint="eastAsia" w:eastAsia="宋体"/>
          <w:lang w:val="en-US" w:eastAsia="zh-CN"/>
        </w:rPr>
      </w:pPr>
      <w:r>
        <w:rPr>
          <w:rFonts w:hint="eastAsia" w:ascii="宋体" w:hAnsi="宋体" w:cs="宋体"/>
          <w:b/>
          <w:bCs/>
          <w:lang w:val="en-US" w:eastAsia="zh-CN"/>
        </w:rPr>
        <w:t>在线网络评估</w:t>
      </w:r>
      <w:r>
        <w:rPr>
          <w:rFonts w:hint="eastAsia" w:ascii="宋体" w:hAnsi="宋体" w:cs="宋体"/>
          <w:lang w:val="en-US" w:eastAsia="zh-CN"/>
        </w:rPr>
        <w:t>，通过对工程现网的在线数据进行分析评估，输出</w:t>
      </w:r>
      <w:r>
        <w:rPr>
          <w:rFonts w:hint="eastAsia"/>
          <w:sz w:val="21"/>
          <w:szCs w:val="21"/>
          <w:lang w:val="en-US" w:eastAsia="zh-CN"/>
        </w:rPr>
        <w:t>故障模拟、生存性分析、承载能力评估和资源瓶颈评估报告；</w:t>
      </w:r>
    </w:p>
    <w:p>
      <w:pPr>
        <w:pStyle w:val="5"/>
        <w:numPr>
          <w:ilvl w:val="0"/>
          <w:numId w:val="3"/>
        </w:numPr>
        <w:ind w:left="420" w:leftChars="0" w:hanging="420" w:firstLineChars="0"/>
        <w:rPr>
          <w:rFonts w:hint="eastAsia" w:eastAsia="宋体"/>
          <w:lang w:val="en-US" w:eastAsia="zh-CN"/>
        </w:rPr>
      </w:pPr>
      <w:bookmarkStart w:id="3" w:name="_Toc9190"/>
      <w:r>
        <w:rPr>
          <w:rFonts w:hint="eastAsia"/>
          <w:b/>
          <w:bCs w:val="0"/>
          <w:lang w:val="en-US" w:eastAsia="zh-CN"/>
        </w:rPr>
        <w:t>在线网络优化</w:t>
      </w:r>
      <w:bookmarkEnd w:id="3"/>
      <w:r>
        <w:rPr>
          <w:rFonts w:hint="eastAsia"/>
          <w:b w:val="0"/>
          <w:bCs/>
          <w:lang w:val="en-US" w:eastAsia="zh-CN"/>
        </w:rPr>
        <w:t>，通过对</w:t>
      </w:r>
      <w:r>
        <w:rPr>
          <w:rFonts w:hint="eastAsia" w:ascii="宋体" w:hAnsi="宋体" w:cs="宋体"/>
          <w:lang w:val="en-US" w:eastAsia="zh-CN"/>
        </w:rPr>
        <w:t>工程现网的在线数据进行分析评估，输出目标网络</w:t>
      </w:r>
      <w:r>
        <w:rPr>
          <w:rFonts w:hint="eastAsia"/>
          <w:sz w:val="21"/>
          <w:szCs w:val="21"/>
          <w:lang w:val="en-US" w:eastAsia="zh-CN"/>
        </w:rPr>
        <w:t>各种场景下的网络优化报告；</w:t>
      </w:r>
    </w:p>
    <w:p>
      <w:pPr>
        <w:pStyle w:val="5"/>
        <w:numPr>
          <w:ilvl w:val="0"/>
          <w:numId w:val="3"/>
        </w:numPr>
        <w:ind w:left="420" w:leftChars="0" w:hanging="420" w:firstLineChars="0"/>
        <w:rPr>
          <w:rFonts w:hint="eastAsia" w:eastAsia="宋体"/>
          <w:lang w:val="en-US" w:eastAsia="zh-CN"/>
        </w:rPr>
      </w:pPr>
      <w:bookmarkStart w:id="4" w:name="_Toc9331"/>
      <w:r>
        <w:rPr>
          <w:rFonts w:hint="eastAsia"/>
          <w:b/>
          <w:bCs w:val="0"/>
          <w:lang w:val="en-US" w:eastAsia="zh-CN"/>
        </w:rPr>
        <w:t>在线扩容规划</w:t>
      </w:r>
      <w:bookmarkEnd w:id="4"/>
      <w:r>
        <w:rPr>
          <w:rFonts w:hint="eastAsia"/>
          <w:b w:val="0"/>
          <w:bCs/>
          <w:lang w:val="en-US" w:eastAsia="zh-CN"/>
        </w:rPr>
        <w:t>，根据扩容方案和现网在线数据，生成输出目标网络的现在扩容</w:t>
      </w:r>
      <w:r>
        <w:rPr>
          <w:rFonts w:hint="eastAsia"/>
          <w:sz w:val="21"/>
          <w:szCs w:val="21"/>
          <w:lang w:val="en-US" w:eastAsia="zh-CN"/>
        </w:rPr>
        <w:t>规划设计结果。</w:t>
      </w:r>
    </w:p>
    <w:p>
      <w:pPr>
        <w:pStyle w:val="5"/>
        <w:numPr>
          <w:ilvl w:val="0"/>
          <w:numId w:val="0"/>
        </w:numPr>
        <w:ind w:leftChars="0"/>
        <w:rPr>
          <w:rFonts w:hint="eastAsia" w:eastAsia="宋体"/>
          <w:lang w:val="en-US" w:eastAsia="zh-CN"/>
        </w:rPr>
      </w:pPr>
    </w:p>
    <w:p>
      <w:pPr>
        <w:pStyle w:val="3"/>
        <w:pageBreakBefore w:val="0"/>
        <w:numPr>
          <w:ilvl w:val="1"/>
          <w:numId w:val="0"/>
        </w:numPr>
        <w:kinsoku/>
        <w:overflowPunct/>
        <w:topLinePunct w:val="0"/>
        <w:bidi w:val="0"/>
        <w:spacing w:beforeAutospacing="0" w:afterAutospacing="0" w:line="300" w:lineRule="auto"/>
        <w:ind w:leftChars="0"/>
        <w:rPr>
          <w:rFonts w:hint="eastAsia" w:ascii="宋体" w:hAnsi="宋体" w:eastAsia="宋体" w:cs="宋体"/>
          <w:lang w:val="en-US" w:eastAsia="zh-CN"/>
        </w:rPr>
      </w:pPr>
      <w:bookmarkStart w:id="5" w:name="_Toc16427"/>
      <w:bookmarkStart w:id="6" w:name="_Toc15444"/>
      <w:r>
        <w:rPr>
          <w:rFonts w:hint="eastAsia" w:ascii="宋体" w:hAnsi="宋体" w:cs="宋体"/>
          <w:lang w:val="en-US" w:eastAsia="zh-CN"/>
        </w:rPr>
        <w:t>智能化安装</w:t>
      </w:r>
      <w:r>
        <w:rPr>
          <w:rFonts w:hint="eastAsia" w:ascii="宋体" w:hAnsi="宋体" w:eastAsia="宋体" w:cs="宋体"/>
          <w:lang w:val="en-US" w:eastAsia="zh-CN"/>
        </w:rPr>
        <w:t>部署</w:t>
      </w:r>
      <w:bookmarkEnd w:id="5"/>
      <w:bookmarkEnd w:id="6"/>
    </w:p>
    <w:p>
      <w:pPr>
        <w:pStyle w:val="5"/>
        <w:rPr>
          <w:rFonts w:hint="eastAsia" w:ascii="宋体" w:hAnsi="宋体" w:eastAsia="宋体" w:cs="宋体"/>
          <w:lang w:val="en-US" w:eastAsia="zh-CN"/>
        </w:rPr>
      </w:pPr>
      <w:r>
        <w:rPr>
          <w:rFonts w:hint="eastAsia" w:ascii="宋体" w:hAnsi="宋体" w:cs="宋体"/>
          <w:lang w:val="en-US" w:eastAsia="zh-CN"/>
        </w:rPr>
        <w:t>部署开通自动化需要软件能根据设备的实现部署情况，自动发现并配置相关资源，实现免配置的网元开通功能。主要涉及的需求如下：</w:t>
      </w:r>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自动发现，软件自动发现网元内部的资源配置和连接关系，包括子网元、子架、单板、模块等的自动发现。自动为网元生成配置IP地址，通过LLDP等协议自动发现并上报电层网络拓扑，通过光标签+EID技术实现光层拓扑的自动发现和上报。</w:t>
      </w:r>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自动安装，设备软件能够根据自动发现的结果，自动安装和配置相关网元、单板。实现网元设备的自动开通。统一管控可以根据设备的自动发现结果网元节点、SDN逻辑节点和链路。使自动发现的设备能直接接入统一管控网络。</w:t>
      </w:r>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链路的错连检查，光纤等物理链路的实际连接关系通过拓扑自动发现和上报汇总到统一管控平台；平台可以实现与规划数据的核查，进而实现对光纤错连的检测和上报。方便工程人员实现对设备的安装部署。</w:t>
      </w:r>
    </w:p>
    <w:p>
      <w:pPr>
        <w:pStyle w:val="5"/>
        <w:rPr>
          <w:rFonts w:hint="eastAsia"/>
          <w:lang w:val="en-US" w:eastAsia="zh-CN"/>
        </w:rPr>
      </w:pPr>
    </w:p>
    <w:p>
      <w:pPr>
        <w:pStyle w:val="3"/>
        <w:pageBreakBefore w:val="0"/>
        <w:numPr>
          <w:ilvl w:val="1"/>
          <w:numId w:val="0"/>
        </w:numPr>
        <w:kinsoku/>
        <w:overflowPunct/>
        <w:topLinePunct w:val="0"/>
        <w:bidi w:val="0"/>
        <w:spacing w:beforeAutospacing="0" w:afterAutospacing="0" w:line="300" w:lineRule="auto"/>
        <w:ind w:leftChars="0"/>
        <w:rPr>
          <w:rFonts w:hint="eastAsia" w:ascii="宋体" w:hAnsi="宋体" w:eastAsia="宋体" w:cs="宋体"/>
          <w:lang w:val="en-US" w:eastAsia="zh-CN"/>
        </w:rPr>
      </w:pPr>
      <w:bookmarkStart w:id="7" w:name="_Toc19264"/>
      <w:bookmarkStart w:id="8" w:name="_Toc18382"/>
      <w:r>
        <w:rPr>
          <w:rFonts w:hint="eastAsia" w:ascii="宋体" w:hAnsi="宋体" w:cs="宋体"/>
          <w:lang w:val="en-US" w:eastAsia="zh-CN"/>
        </w:rPr>
        <w:t>智能化</w:t>
      </w:r>
      <w:r>
        <w:rPr>
          <w:rFonts w:hint="eastAsia" w:ascii="宋体" w:hAnsi="宋体" w:eastAsia="宋体" w:cs="宋体"/>
          <w:lang w:val="en-US" w:eastAsia="zh-CN"/>
        </w:rPr>
        <w:t>业务</w:t>
      </w:r>
      <w:r>
        <w:rPr>
          <w:rFonts w:hint="eastAsia" w:ascii="宋体" w:hAnsi="宋体" w:cs="宋体"/>
          <w:lang w:val="en-US" w:eastAsia="zh-CN"/>
        </w:rPr>
        <w:t>开通</w:t>
      </w:r>
      <w:bookmarkEnd w:id="7"/>
      <w:bookmarkEnd w:id="8"/>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通过对RWA/RSA、RMSA等的支持；灵活规划/分配光层频谱。</w:t>
      </w:r>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BOD 带宽日历，动态调整客户侧/线路侧业务带宽：客户侧限速，线路侧 支持ODUFlex动态带宽调整。</w:t>
      </w:r>
    </w:p>
    <w:p>
      <w:pPr>
        <w:pStyle w:val="5"/>
        <w:numPr>
          <w:ilvl w:val="0"/>
          <w:numId w:val="3"/>
        </w:numPr>
        <w:ind w:left="420" w:leftChars="0" w:hanging="420" w:firstLineChars="0"/>
        <w:rPr>
          <w:rFonts w:hint="eastAsia" w:ascii="宋体" w:hAnsi="宋体" w:eastAsia="宋体" w:cs="宋体"/>
          <w:lang w:val="en-US" w:eastAsia="zh-CN"/>
        </w:rPr>
      </w:pPr>
      <w:r>
        <w:rPr>
          <w:rFonts w:hint="eastAsia" w:ascii="宋体" w:hAnsi="宋体" w:cs="宋体"/>
          <w:lang w:val="en-US" w:eastAsia="zh-CN"/>
        </w:rPr>
        <w:t>光层自适应：支持SDO、WSS分片整形、功率/色散分布优化等功能；为业务开通、调度智能化提供算法依据。</w:t>
      </w:r>
    </w:p>
    <w:p>
      <w:pPr>
        <w:pStyle w:val="5"/>
        <w:rPr>
          <w:rFonts w:hint="eastAsia" w:ascii="宋体" w:hAnsi="宋体" w:eastAsia="宋体" w:cs="宋体"/>
          <w:lang w:val="en-US" w:eastAsia="zh-CN"/>
        </w:rPr>
      </w:pPr>
    </w:p>
    <w:p>
      <w:pPr>
        <w:pStyle w:val="3"/>
        <w:pageBreakBefore w:val="0"/>
        <w:numPr>
          <w:ilvl w:val="1"/>
          <w:numId w:val="0"/>
        </w:numPr>
        <w:kinsoku/>
        <w:overflowPunct/>
        <w:topLinePunct w:val="0"/>
        <w:bidi w:val="0"/>
        <w:spacing w:beforeAutospacing="0" w:afterAutospacing="0" w:line="300" w:lineRule="auto"/>
        <w:ind w:leftChars="0"/>
        <w:rPr>
          <w:rFonts w:hint="eastAsia" w:ascii="宋体" w:hAnsi="宋体" w:eastAsia="宋体" w:cs="宋体"/>
          <w:lang w:val="en-US" w:eastAsia="zh-CN"/>
        </w:rPr>
      </w:pPr>
      <w:bookmarkStart w:id="9" w:name="_Toc26631"/>
      <w:bookmarkStart w:id="10" w:name="_Toc2847"/>
      <w:r>
        <w:rPr>
          <w:rFonts w:hint="eastAsia" w:ascii="宋体" w:hAnsi="宋体" w:eastAsia="宋体" w:cs="宋体"/>
          <w:lang w:val="en-US" w:eastAsia="zh-CN"/>
        </w:rPr>
        <w:t>智能化</w:t>
      </w:r>
      <w:bookmarkEnd w:id="9"/>
      <w:bookmarkEnd w:id="10"/>
      <w:r>
        <w:rPr>
          <w:rFonts w:hint="eastAsia" w:ascii="宋体" w:hAnsi="宋体" w:cs="宋体"/>
          <w:lang w:val="en-US" w:eastAsia="zh-CN"/>
        </w:rPr>
        <w:t>维护保障</w:t>
      </w:r>
    </w:p>
    <w:p>
      <w:pPr>
        <w:pStyle w:val="5"/>
        <w:rPr>
          <w:rFonts w:hint="eastAsia" w:eastAsia="宋体"/>
          <w:lang w:val="en-US" w:eastAsia="zh-CN"/>
        </w:rPr>
      </w:pPr>
      <w:r>
        <w:rPr>
          <w:rFonts w:hint="eastAsia"/>
          <w:lang w:val="en-US" w:eastAsia="zh-CN"/>
        </w:rPr>
        <w:t>网络维护智能化需求，通过提供以下功能，实现智能化的网络运维，减轻维护人员日常网络维护的负担：</w:t>
      </w:r>
    </w:p>
    <w:p>
      <w:pPr>
        <w:pStyle w:val="5"/>
        <w:numPr>
          <w:ilvl w:val="0"/>
          <w:numId w:val="3"/>
        </w:numPr>
        <w:ind w:left="420" w:leftChars="0" w:hanging="420" w:firstLineChars="0"/>
        <w:rPr>
          <w:rFonts w:hint="eastAsia"/>
          <w:lang w:val="en-US" w:eastAsia="zh-CN"/>
        </w:rPr>
      </w:pPr>
      <w:r>
        <w:rPr>
          <w:rFonts w:hint="eastAsia"/>
          <w:lang w:val="en-US" w:eastAsia="zh-CN"/>
        </w:rPr>
        <w:t>智能化网络故障根因分析。</w:t>
      </w:r>
    </w:p>
    <w:p>
      <w:pPr>
        <w:pStyle w:val="5"/>
        <w:numPr>
          <w:ilvl w:val="0"/>
          <w:numId w:val="3"/>
        </w:numPr>
        <w:ind w:left="420" w:leftChars="0" w:hanging="420" w:firstLineChars="0"/>
        <w:rPr>
          <w:rFonts w:hint="eastAsia"/>
          <w:lang w:val="en-US" w:eastAsia="zh-CN"/>
        </w:rPr>
      </w:pPr>
      <w:r>
        <w:rPr>
          <w:rFonts w:hint="eastAsia"/>
          <w:lang w:val="en-US" w:eastAsia="zh-CN"/>
        </w:rPr>
        <w:t>智能化的故障预测分析。</w:t>
      </w:r>
    </w:p>
    <w:p>
      <w:pPr>
        <w:pStyle w:val="5"/>
        <w:numPr>
          <w:ilvl w:val="0"/>
          <w:numId w:val="3"/>
        </w:numPr>
        <w:ind w:left="420" w:leftChars="0" w:hanging="420" w:firstLineChars="0"/>
        <w:rPr>
          <w:rFonts w:hint="eastAsia" w:eastAsia="宋体"/>
          <w:lang w:val="en-US" w:eastAsia="zh-CN"/>
        </w:rPr>
      </w:pPr>
      <w:r>
        <w:rPr>
          <w:rFonts w:hint="eastAsia"/>
          <w:lang w:val="en-US" w:eastAsia="zh-CN"/>
        </w:rPr>
        <w:t>智能化的性能分析。</w:t>
      </w:r>
    </w:p>
    <w:p>
      <w:pPr>
        <w:pStyle w:val="5"/>
        <w:numPr>
          <w:ilvl w:val="0"/>
          <w:numId w:val="3"/>
        </w:numPr>
        <w:ind w:left="420" w:leftChars="0" w:hanging="420" w:firstLineChars="0"/>
        <w:rPr>
          <w:rFonts w:hint="eastAsia" w:eastAsia="宋体"/>
          <w:lang w:val="en-US" w:eastAsia="zh-CN"/>
        </w:rPr>
      </w:pPr>
      <w:r>
        <w:rPr>
          <w:rFonts w:hint="eastAsia"/>
          <w:lang w:val="en-US" w:eastAsia="zh-CN"/>
        </w:rPr>
        <w:t>在线网络参数调整 ：在线APO（自动光功率）调整；包括通道层和复用段之间的在线协同调整。</w:t>
      </w:r>
    </w:p>
    <w:p>
      <w:pPr>
        <w:pStyle w:val="5"/>
        <w:numPr>
          <w:ilvl w:val="0"/>
          <w:numId w:val="3"/>
        </w:numPr>
        <w:ind w:left="420" w:leftChars="0" w:hanging="420" w:firstLineChars="0"/>
        <w:rPr>
          <w:rFonts w:hint="eastAsia"/>
          <w:lang w:val="en-US" w:eastAsia="zh-CN"/>
        </w:rPr>
      </w:pPr>
      <w:r>
        <w:rPr>
          <w:rFonts w:hint="eastAsia"/>
          <w:lang w:val="en-US" w:eastAsia="zh-CN"/>
        </w:rPr>
        <w:t>巡检及评估工具。</w:t>
      </w:r>
    </w:p>
    <w:p>
      <w:pPr>
        <w:ind w:firstLine="420" w:firstLineChars="200"/>
        <w:rPr>
          <w:rFonts w:ascii="Arial" w:hAnsi="Arial" w:cs="Arial"/>
          <w:szCs w:val="21"/>
        </w:rPr>
      </w:pPr>
    </w:p>
    <w:p>
      <w:pPr>
        <w:ind w:firstLine="420" w:firstLineChars="200"/>
        <w:rPr>
          <w:rFonts w:hint="eastAsia" w:eastAsia="宋体"/>
          <w:lang w:eastAsia="zh-CN"/>
        </w:rPr>
      </w:pPr>
      <w:r>
        <w:rPr>
          <w:rFonts w:hint="eastAsia"/>
          <w:lang w:eastAsia="zh-CN"/>
        </w:rPr>
        <w:t>管控面功能示意图为：</w:t>
      </w:r>
    </w:p>
    <w:p>
      <w:pPr>
        <w:ind w:firstLine="420" w:firstLineChars="200"/>
        <w:rPr>
          <w:rFonts w:ascii="Arial" w:hAnsi="Arial" w:cs="Arial"/>
          <w:szCs w:val="21"/>
        </w:rPr>
      </w:pPr>
      <w:r>
        <w:drawing>
          <wp:inline distT="0" distB="0" distL="114300" distR="114300">
            <wp:extent cx="5271770" cy="2745105"/>
            <wp:effectExtent l="0" t="0" r="0" b="17145"/>
            <wp:docPr id="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
                    <pic:cNvPicPr>
                      <a:picLocks noChangeAspect="1"/>
                    </pic:cNvPicPr>
                  </pic:nvPicPr>
                  <pic:blipFill>
                    <a:blip r:embed="rId10"/>
                    <a:stretch>
                      <a:fillRect/>
                    </a:stretch>
                  </pic:blipFill>
                  <pic:spPr>
                    <a:xfrm>
                      <a:off x="0" y="0"/>
                      <a:ext cx="5271770" cy="2745105"/>
                    </a:xfrm>
                    <a:prstGeom prst="rect">
                      <a:avLst/>
                    </a:prstGeom>
                    <a:noFill/>
                    <a:ln w="9525">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120" w:after="120"/>
        <w:ind w:leftChars="0"/>
        <w:textAlignment w:val="auto"/>
        <w:outlineLvl w:val="0"/>
        <w:rPr>
          <w:rFonts w:ascii="Times New Roman" w:hAnsi="Times New Roman" w:cs="Times New Roman"/>
          <w:b/>
          <w:sz w:val="28"/>
          <w:szCs w:val="18"/>
        </w:rPr>
      </w:pPr>
      <w:r>
        <w:rPr>
          <w:rFonts w:hint="eastAsia" w:ascii="Times New Roman" w:hAnsi="Times New Roman" w:cs="Times New Roman"/>
          <w:b/>
          <w:sz w:val="28"/>
          <w:szCs w:val="18"/>
        </w:rPr>
        <w:t>3、</w:t>
      </w:r>
      <w:r>
        <w:rPr>
          <w:rFonts w:ascii="Times New Roman" w:hAnsi="Times New Roman" w:cs="Times New Roman"/>
          <w:b/>
          <w:sz w:val="28"/>
          <w:szCs w:val="18"/>
        </w:rPr>
        <w:t>问题</w:t>
      </w:r>
    </w:p>
    <w:p>
      <w:pPr>
        <w:pStyle w:val="5"/>
        <w:numPr>
          <w:ilvl w:val="0"/>
          <w:numId w:val="0"/>
        </w:numPr>
        <w:spacing w:line="360" w:lineRule="auto"/>
        <w:ind w:firstLine="420" w:firstLineChars="0"/>
        <w:rPr>
          <w:rFonts w:hint="eastAsia" w:ascii="Arial" w:hAnsi="Arial" w:cs="Arial"/>
          <w:color w:val="auto"/>
          <w:kern w:val="0"/>
          <w:szCs w:val="21"/>
          <w:lang w:val="en-US" w:eastAsia="zh-CN"/>
        </w:rPr>
      </w:pPr>
      <w:r>
        <w:rPr>
          <w:rFonts w:hint="default" w:ascii="Arial" w:hAnsi="Arial" w:cs="Arial"/>
          <w:color w:val="auto"/>
          <w:kern w:val="0"/>
          <w:szCs w:val="21"/>
          <w:lang w:val="en-US" w:eastAsia="zh-CN"/>
        </w:rPr>
        <w:t>请结合</w:t>
      </w:r>
      <w:r>
        <w:rPr>
          <w:rFonts w:hint="eastAsia" w:ascii="Arial" w:hAnsi="Arial" w:cs="Arial"/>
          <w:color w:val="auto"/>
          <w:kern w:val="0"/>
          <w:szCs w:val="21"/>
          <w:lang w:val="en-US" w:eastAsia="zh-CN"/>
        </w:rPr>
        <w:t>业界OTN/WDM网络智能化发展趋势，</w:t>
      </w:r>
      <w:r>
        <w:rPr>
          <w:rFonts w:hint="default" w:ascii="Arial" w:hAnsi="Arial" w:cs="Arial"/>
          <w:color w:val="auto"/>
          <w:kern w:val="0"/>
          <w:szCs w:val="21"/>
          <w:lang w:val="en-US" w:eastAsia="zh-CN"/>
        </w:rPr>
        <w:t>结合</w:t>
      </w:r>
      <w:r>
        <w:rPr>
          <w:rFonts w:hint="eastAsia" w:ascii="Arial" w:hAnsi="Arial" w:cs="Arial"/>
          <w:color w:val="auto"/>
          <w:kern w:val="0"/>
          <w:szCs w:val="21"/>
          <w:lang w:val="en-US" w:eastAsia="zh-CN"/>
        </w:rPr>
        <w:t>深度学习、</w:t>
      </w:r>
      <w:r>
        <w:rPr>
          <w:rFonts w:hint="default" w:ascii="Arial" w:hAnsi="Arial" w:cs="Arial"/>
          <w:color w:val="auto"/>
          <w:kern w:val="0"/>
          <w:szCs w:val="21"/>
          <w:lang w:val="en-US" w:eastAsia="zh-CN"/>
        </w:rPr>
        <w:t>机器学习和</w:t>
      </w:r>
      <w:r>
        <w:rPr>
          <w:rFonts w:hint="eastAsia" w:ascii="Arial" w:hAnsi="Arial" w:cs="Arial"/>
          <w:color w:val="auto"/>
          <w:kern w:val="0"/>
          <w:szCs w:val="21"/>
          <w:lang w:val="en-US" w:eastAsia="zh-CN"/>
        </w:rPr>
        <w:t>意图驱动等</w:t>
      </w:r>
      <w:r>
        <w:rPr>
          <w:rFonts w:hint="default" w:ascii="Arial" w:hAnsi="Arial" w:cs="Arial"/>
          <w:color w:val="auto"/>
          <w:kern w:val="0"/>
          <w:szCs w:val="21"/>
          <w:lang w:val="en-US" w:eastAsia="zh-CN"/>
        </w:rPr>
        <w:t>领域的最新成果</w:t>
      </w:r>
      <w:r>
        <w:rPr>
          <w:rFonts w:hint="eastAsia" w:ascii="Arial" w:hAnsi="Arial" w:cs="Arial"/>
          <w:color w:val="auto"/>
          <w:kern w:val="0"/>
          <w:szCs w:val="21"/>
          <w:lang w:val="en-US" w:eastAsia="zh-CN"/>
        </w:rPr>
        <w:t>，结合用户场景的实际需求或潜在需求，分析现有网络智能化系统在架构、算法、应用方面的不足或发展方向，提出完整的改进思路、方案和算法要点：</w:t>
      </w:r>
    </w:p>
    <w:p>
      <w:pPr>
        <w:pStyle w:val="5"/>
        <w:numPr>
          <w:ilvl w:val="0"/>
          <w:numId w:val="3"/>
        </w:numPr>
        <w:spacing w:line="360" w:lineRule="auto"/>
        <w:ind w:left="420" w:leftChars="0" w:hanging="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OTN/WDM智能化网络架构演进分析，包括设备侧和管控侧；</w:t>
      </w:r>
    </w:p>
    <w:p>
      <w:pPr>
        <w:pStyle w:val="5"/>
        <w:numPr>
          <w:ilvl w:val="0"/>
          <w:numId w:val="3"/>
        </w:numPr>
        <w:spacing w:line="360" w:lineRule="auto"/>
        <w:ind w:left="420" w:leftChars="0" w:hanging="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OTN/WDM网络智能化的场景深度挖掘；</w:t>
      </w:r>
    </w:p>
    <w:p>
      <w:pPr>
        <w:pStyle w:val="5"/>
        <w:numPr>
          <w:ilvl w:val="0"/>
          <w:numId w:val="3"/>
        </w:numPr>
        <w:spacing w:line="360" w:lineRule="auto"/>
        <w:ind w:left="420" w:leftChars="0" w:hanging="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OTN/WDM网络智能化的技术难点发展现状和趋势分析；</w:t>
      </w:r>
    </w:p>
    <w:p>
      <w:pPr>
        <w:pStyle w:val="5"/>
        <w:numPr>
          <w:ilvl w:val="0"/>
          <w:numId w:val="3"/>
        </w:numPr>
        <w:spacing w:line="360" w:lineRule="auto"/>
        <w:ind w:left="420" w:leftChars="0" w:hanging="420" w:firstLineChars="0"/>
        <w:rPr>
          <w:rFonts w:hint="eastAsia" w:ascii="Arial" w:hAnsi="Arial" w:cs="Arial"/>
          <w:color w:val="auto"/>
          <w:kern w:val="0"/>
          <w:szCs w:val="21"/>
          <w:lang w:val="en-US" w:eastAsia="zh-CN"/>
        </w:rPr>
      </w:pPr>
      <w:r>
        <w:rPr>
          <w:rFonts w:hint="eastAsia" w:ascii="Arial" w:hAnsi="Arial" w:cs="Arial"/>
          <w:color w:val="auto"/>
          <w:kern w:val="0"/>
          <w:szCs w:val="21"/>
          <w:lang w:val="en-US" w:eastAsia="zh-CN"/>
        </w:rPr>
        <w:t>OTN/WDM网络智能化的关键算法整理和改进思路。</w:t>
      </w:r>
    </w:p>
    <w:p>
      <w:pPr>
        <w:pStyle w:val="5"/>
        <w:numPr>
          <w:ilvl w:val="0"/>
          <w:numId w:val="0"/>
        </w:numPr>
        <w:spacing w:line="360" w:lineRule="auto"/>
        <w:ind w:firstLine="420" w:firstLineChars="0"/>
        <w:rPr>
          <w:rFonts w:hint="default" w:ascii="Arial" w:hAnsi="Arial" w:cs="Arial"/>
          <w:color w:val="auto"/>
          <w:kern w:val="0"/>
          <w:szCs w:val="21"/>
          <w:lang w:val="en-US" w:eastAsia="zh-CN"/>
        </w:rPr>
      </w:pPr>
      <w:r>
        <w:rPr>
          <w:rFonts w:hint="eastAsia" w:ascii="Arial" w:hAnsi="Arial" w:cs="Arial"/>
          <w:color w:val="auto"/>
          <w:kern w:val="0"/>
          <w:szCs w:val="21"/>
          <w:lang w:val="en-US" w:eastAsia="zh-CN"/>
        </w:rPr>
        <w:t>要求：请您以Word输出整体方案，覆盖以上4个方面，但只需重点深入探讨其中一两个方面，并将其中要点以PPT形式进行输出，在极致挑战环节进行宣讲。</w:t>
      </w:r>
      <w:bookmarkStart w:id="11" w:name="_GoBack"/>
      <w:bookmarkEnd w:id="11"/>
    </w:p>
    <w:p>
      <w:pPr>
        <w:ind w:firstLine="420" w:firstLineChars="200"/>
        <w:rPr>
          <w:rFonts w:hAnsi="Arial"/>
          <w:szCs w:val="21"/>
        </w:rPr>
      </w:pPr>
    </w:p>
    <w:p>
      <w:pPr>
        <w:ind w:firstLine="420" w:firstLineChars="200"/>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0"/>
      </w:rPr>
    </w:pPr>
    <w:r>
      <w:rPr>
        <w:rStyle w:val="10"/>
        <w:rFonts w:hint="eastAsia"/>
      </w:rPr>
      <w:t>第</w:t>
    </w: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r>
      <w:rPr>
        <w:rStyle w:val="10"/>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p>
    <w:pPr>
      <w:pStyle w:val="7"/>
      <w:ind w:right="360"/>
      <w:jc w:val="both"/>
      <w:rPr>
        <w:rFonts w:ascii="宋体" w:hAnsi="宋体"/>
      </w:rPr>
    </w:pPr>
    <w:r>
      <w:rPr>
        <w:rFonts w:hint="eastAsia"/>
      </w:rPr>
      <w:t xml:space="preserve">All Rights reserved, No Spreading abroad without </w:t>
    </w:r>
    <w:r>
      <w:t>Permission</w:t>
    </w:r>
    <w:r>
      <w:rPr>
        <w:rFonts w:hint="eastAsia"/>
      </w:rPr>
      <w:t xml:space="preserve"> of ZTE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499735" cy="5461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 Internal Use Only</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0A37"/>
    <w:multiLevelType w:val="multilevel"/>
    <w:tmpl w:val="0F7E0A37"/>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20211289"/>
    <w:multiLevelType w:val="singleLevel"/>
    <w:tmpl w:val="20211289"/>
    <w:lvl w:ilvl="0" w:tentative="0">
      <w:start w:val="1"/>
      <w:numFmt w:val="bullet"/>
      <w:lvlText w:val=""/>
      <w:lvlJc w:val="left"/>
      <w:pPr>
        <w:ind w:left="420" w:hanging="420"/>
      </w:pPr>
      <w:rPr>
        <w:rFonts w:hint="default" w:ascii="Wingdings" w:hAnsi="Wingdings"/>
      </w:rPr>
    </w:lvl>
  </w:abstractNum>
  <w:abstractNum w:abstractNumId="2">
    <w:nsid w:val="378F7AA9"/>
    <w:multiLevelType w:val="singleLevel"/>
    <w:tmpl w:val="378F7AA9"/>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32"/>
    <w:rsid w:val="00092939"/>
    <w:rsid w:val="00096D26"/>
    <w:rsid w:val="00126145"/>
    <w:rsid w:val="001767E6"/>
    <w:rsid w:val="00190A8D"/>
    <w:rsid w:val="001B21A1"/>
    <w:rsid w:val="00235BE5"/>
    <w:rsid w:val="00244D42"/>
    <w:rsid w:val="002C0B4D"/>
    <w:rsid w:val="002D35FA"/>
    <w:rsid w:val="002E7FEE"/>
    <w:rsid w:val="00312C1A"/>
    <w:rsid w:val="00312DD1"/>
    <w:rsid w:val="003504B5"/>
    <w:rsid w:val="003A4F32"/>
    <w:rsid w:val="003F58F6"/>
    <w:rsid w:val="00413229"/>
    <w:rsid w:val="0046088D"/>
    <w:rsid w:val="00574EEC"/>
    <w:rsid w:val="005F56A6"/>
    <w:rsid w:val="00615CE1"/>
    <w:rsid w:val="00620346"/>
    <w:rsid w:val="00690BB8"/>
    <w:rsid w:val="006A4C74"/>
    <w:rsid w:val="006C60A2"/>
    <w:rsid w:val="006D7CA8"/>
    <w:rsid w:val="006F6A3E"/>
    <w:rsid w:val="00771468"/>
    <w:rsid w:val="00793203"/>
    <w:rsid w:val="007C33E4"/>
    <w:rsid w:val="007E771D"/>
    <w:rsid w:val="00971DDC"/>
    <w:rsid w:val="009A12B2"/>
    <w:rsid w:val="009A2152"/>
    <w:rsid w:val="009E748B"/>
    <w:rsid w:val="00A22250"/>
    <w:rsid w:val="00A95088"/>
    <w:rsid w:val="00AA476F"/>
    <w:rsid w:val="00AC4276"/>
    <w:rsid w:val="00B12666"/>
    <w:rsid w:val="00B33389"/>
    <w:rsid w:val="00B86043"/>
    <w:rsid w:val="00C50168"/>
    <w:rsid w:val="00CD0BE1"/>
    <w:rsid w:val="00D52277"/>
    <w:rsid w:val="00DA12AB"/>
    <w:rsid w:val="00E153F6"/>
    <w:rsid w:val="00E35D3A"/>
    <w:rsid w:val="00E42F2D"/>
    <w:rsid w:val="00E43842"/>
    <w:rsid w:val="00E943EE"/>
    <w:rsid w:val="00EE5CC8"/>
    <w:rsid w:val="00FF0AAD"/>
    <w:rsid w:val="046A1DF0"/>
    <w:rsid w:val="234508E4"/>
    <w:rsid w:val="26F06C28"/>
    <w:rsid w:val="277E5CCD"/>
    <w:rsid w:val="44C70D28"/>
    <w:rsid w:val="64DA291F"/>
    <w:rsid w:val="677C2A0E"/>
    <w:rsid w:val="69797C2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qFormat/>
    <w:uiPriority w:val="0"/>
    <w:pPr>
      <w:keepNext/>
      <w:keepLines/>
      <w:numPr>
        <w:ilvl w:val="1"/>
        <w:numId w:val="1"/>
      </w:numPr>
      <w:spacing w:line="360" w:lineRule="auto"/>
      <w:outlineLvl w:val="1"/>
    </w:pPr>
    <w:rPr>
      <w:b/>
      <w:sz w:val="24"/>
      <w:szCs w:val="20"/>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customStyle="1" w:styleId="4">
    <w:name w:val="正文：首行缩进2字符"/>
    <w:basedOn w:val="1"/>
    <w:qFormat/>
    <w:uiPriority w:val="0"/>
    <w:pPr>
      <w:spacing w:line="360" w:lineRule="atLeast"/>
      <w:ind w:firstLine="420" w:firstLineChars="200"/>
    </w:pPr>
    <w:rPr>
      <w:rFonts w:ascii="Arial" w:hAnsi="Arial" w:cs="宋体"/>
    </w:rPr>
  </w:style>
  <w:style w:type="paragraph" w:styleId="5">
    <w:name w:val="Normal Indent"/>
    <w:basedOn w:val="1"/>
    <w:unhideWhenUsed/>
    <w:qFormat/>
    <w:uiPriority w:val="0"/>
    <w:pPr>
      <w:ind w:firstLine="420"/>
    </w:pPr>
  </w:style>
  <w:style w:type="paragraph" w:styleId="6">
    <w:name w:val="Balloon Text"/>
    <w:basedOn w:val="1"/>
    <w:link w:val="12"/>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semiHidden/>
    <w:qFormat/>
    <w:uiPriority w:val="0"/>
  </w:style>
  <w:style w:type="character" w:customStyle="1" w:styleId="12">
    <w:name w:val="批注框文本 Char"/>
    <w:basedOn w:val="9"/>
    <w:link w:val="6"/>
    <w:semiHidden/>
    <w:qFormat/>
    <w:uiPriority w:val="99"/>
    <w:rPr>
      <w:kern w:val="2"/>
      <w:sz w:val="18"/>
      <w:szCs w:val="18"/>
    </w:rPr>
  </w:style>
  <w:style w:type="paragraph" w:customStyle="1" w:styleId="13">
    <w:name w:val="List Paragraph"/>
    <w:basedOn w:val="1"/>
    <w:qFormat/>
    <w:uiPriority w:val="34"/>
    <w:pPr>
      <w:ind w:firstLine="420" w:firstLineChars="200"/>
    </w:p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115</Words>
  <Characters>657</Characters>
  <Lines>5</Lines>
  <Paragraphs>1</Paragraphs>
  <TotalTime>0</TotalTime>
  <ScaleCrop>false</ScaleCrop>
  <LinksUpToDate>false</LinksUpToDate>
  <CharactersWithSpaces>771</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2016-07-24T12:17:00Z</dcterms:created>
  <dc:creator>Windows 用户</dc:creator>
  <cp:lastModifiedBy>Administrator</cp:lastModifiedBy>
  <cp:lastPrinted>2113-01-01T00:00:00Z</cp:lastPrinted>
  <dcterms:modified xsi:type="dcterms:W3CDTF">2019-07-23T06:43:19Z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