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EFF" w14:textId="6091CAAE" w:rsidR="001E224C" w:rsidRDefault="001E224C" w:rsidP="00436044">
      <w:pPr>
        <w:pStyle w:val="Standard"/>
        <w:spacing w:line="360" w:lineRule="auto"/>
        <w:jc w:val="center"/>
      </w:pP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10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Наименование заказчика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Цели создания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Назначение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АС в целом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Показатели назначения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надежности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безопасности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3.1.8.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3.1.9.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2A77CF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3.1.10.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2A77CF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патентной чистоте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2A77CF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стандартизации и унификации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функций, задач или их комплексов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видам обеспечения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3.3.1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2A77CF" w:rsidP="00436044">
          <w:pPr>
            <w:pStyle w:val="TOC3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3.3.3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3.3.4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метрологическому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2A77CF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2A77CF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Общие технические требования к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2A77CF" w:rsidP="00436044">
          <w:pPr>
            <w:pStyle w:val="TOC1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5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="007D1E56" w:rsidRPr="007D1E56">
              <w:rPr>
                <w:rStyle w:val="Hyperlink"/>
                <w:noProof/>
                <w:sz w:val="28"/>
                <w:szCs w:val="28"/>
                <w:lang w:val="en-US"/>
              </w:rPr>
              <w:t xml:space="preserve">5.1. </w:t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Порядок организации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2A77CF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2A77CF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8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1"/>
        <w:spacing w:line="360" w:lineRule="auto"/>
        <w:jc w:val="center"/>
        <w:rPr>
          <w:lang w:val="ru-RU"/>
        </w:rPr>
      </w:pPr>
      <w:bookmarkStart w:id="0" w:name="_Toc179187796"/>
      <w:r w:rsidRPr="00A222AB">
        <w:rPr>
          <w:rStyle w:val="10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10"/>
          <w:rFonts w:ascii="Times New Roman" w:hAnsi="Times New Roman" w:cs="Times New Roman"/>
          <w:lang w:val="ru-RU"/>
        </w:rPr>
        <w:t>ОБЩИЕ СВЕДЕНИЯ</w:t>
      </w:r>
      <w:bookmarkEnd w:id="0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Toc179187797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автоматизированной системы и её условное обозначение</w:t>
      </w:r>
      <w:bookmarkEnd w:id="1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" w:name="_Toc179113199"/>
      <w:bookmarkStart w:id="3" w:name="_Toc179187798"/>
      <w:bookmarkEnd w:id="2"/>
      <w:bookmarkEnd w:id="3"/>
    </w:p>
    <w:p w14:paraId="3366DE27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" w:name="_Toc179113200"/>
      <w:bookmarkStart w:id="5" w:name="_Toc179187799"/>
      <w:bookmarkEnd w:id="4"/>
      <w:bookmarkEnd w:id="5"/>
    </w:p>
    <w:p w14:paraId="0CC42CA5" w14:textId="4DEE319C" w:rsidR="001E224C" w:rsidRPr="00A222AB" w:rsidRDefault="00A222AB" w:rsidP="00436044">
      <w:pPr>
        <w:pStyle w:val="Heading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179187800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6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" w:name="_Toc179113202"/>
      <w:bookmarkStart w:id="8" w:name="_Toc179187801"/>
      <w:bookmarkEnd w:id="7"/>
      <w:bookmarkEnd w:id="8"/>
    </w:p>
    <w:p w14:paraId="57CD1A4C" w14:textId="176D0F3C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179187802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9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0" w:name="_Toc179113204"/>
      <w:bookmarkStart w:id="11" w:name="_Toc179187803"/>
      <w:bookmarkEnd w:id="10"/>
      <w:bookmarkEnd w:id="11"/>
    </w:p>
    <w:p w14:paraId="2574C3AB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5"/>
      <w:bookmarkStart w:id="13" w:name="_Toc179187804"/>
      <w:bookmarkEnd w:id="12"/>
      <w:bookmarkEnd w:id="13"/>
    </w:p>
    <w:p w14:paraId="4350926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6"/>
      <w:bookmarkStart w:id="15" w:name="_Toc179187805"/>
      <w:bookmarkEnd w:id="14"/>
      <w:bookmarkEnd w:id="15"/>
    </w:p>
    <w:p w14:paraId="4C679FE8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7"/>
      <w:bookmarkStart w:id="17" w:name="_Toc179187806"/>
      <w:bookmarkEnd w:id="16"/>
      <w:bookmarkEnd w:id="17"/>
    </w:p>
    <w:p w14:paraId="5B3F6749" w14:textId="5B13889E" w:rsidR="001E224C" w:rsidRPr="00A222AB" w:rsidRDefault="00A222AB" w:rsidP="00436044">
      <w:pPr>
        <w:pStyle w:val="Heading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179187807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18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9" w:name="_Toc179187808"/>
      <w:r w:rsidRPr="00A222A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19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0" w:name="_Toc179113210"/>
      <w:bookmarkStart w:id="21" w:name="_Toc179187809"/>
      <w:bookmarkEnd w:id="20"/>
      <w:bookmarkEnd w:id="21"/>
    </w:p>
    <w:p w14:paraId="15B38B31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1"/>
      <w:bookmarkStart w:id="23" w:name="_Toc179187810"/>
      <w:bookmarkEnd w:id="22"/>
      <w:bookmarkEnd w:id="23"/>
    </w:p>
    <w:p w14:paraId="33B712A3" w14:textId="4A230C79" w:rsidR="001E224C" w:rsidRPr="00A222AB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179187811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4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кружек.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179187812"/>
      <w:r w:rsidR="00E530D6"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5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noProof/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60C37893" w:rsidR="00FE3DF7" w:rsidRPr="00956C54" w:rsidRDefault="00E530D6" w:rsidP="00436044">
      <w:pPr>
        <w:pStyle w:val="Standard"/>
        <w:spacing w:line="360" w:lineRule="auto"/>
        <w:jc w:val="center"/>
        <w:rPr>
          <w:rStyle w:val="10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F11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FD4F11">
        <w:rPr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  <w:r w:rsidR="00956C54" w:rsidRPr="00956C54">
        <w:rPr>
          <w:rStyle w:val="10"/>
          <w:rFonts w:ascii="Times New Roman" w:hAnsi="Times New Roman" w:cs="Times New Roman"/>
          <w:sz w:val="28"/>
          <w:szCs w:val="28"/>
          <w:lang w:val="ru-RU"/>
        </w:rPr>
        <w:softHyphen/>
      </w:r>
      <w:r w:rsidR="00956C54" w:rsidRPr="00956C54">
        <w:rPr>
          <w:rStyle w:val="10"/>
          <w:rFonts w:ascii="Times New Roman" w:hAnsi="Times New Roman" w:cs="Times New Roman"/>
          <w:sz w:val="28"/>
          <w:szCs w:val="28"/>
          <w:lang w:val="ru-RU"/>
        </w:rPr>
        <w:softHyphen/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33D2E8" w14:textId="4BC7FC4C" w:rsidR="001E224C" w:rsidRPr="009754BF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26" w:name="_Toc179187813"/>
      <w:r w:rsidRPr="009754BF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26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7" w:name="_Toc179113215"/>
      <w:bookmarkStart w:id="28" w:name="_Toc179187814"/>
      <w:bookmarkEnd w:id="27"/>
      <w:bookmarkEnd w:id="28"/>
    </w:p>
    <w:p w14:paraId="38AF00D6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9" w:name="_Toc179113216"/>
      <w:bookmarkStart w:id="30" w:name="_Toc179187815"/>
      <w:bookmarkEnd w:id="29"/>
      <w:bookmarkEnd w:id="30"/>
    </w:p>
    <w:p w14:paraId="5AAEF9F0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31" w:name="_Toc179113217"/>
      <w:bookmarkStart w:id="32" w:name="_Toc179187816"/>
      <w:bookmarkEnd w:id="31"/>
      <w:bookmarkEnd w:id="32"/>
    </w:p>
    <w:p w14:paraId="1CB17446" w14:textId="2CBFF1E0" w:rsidR="001E224C" w:rsidRPr="00EA3D51" w:rsidRDefault="00E530D6" w:rsidP="00436044">
      <w:pPr>
        <w:pStyle w:val="Heading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3" w:name="_Toc179187817"/>
      <w:r w:rsidRPr="00EA3D5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3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Heading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34" w:name="_Toc179187818"/>
      <w:r w:rsidRPr="00EA3D5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4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Hlk179189351"/>
      <w:r>
        <w:rPr>
          <w:rStyle w:val="1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);</w:t>
      </w:r>
      <w:commentRangeStart w:id="36"/>
      <w:commentRangeEnd w:id="36"/>
      <w:r>
        <w:rPr>
          <w:rStyle w:val="18"/>
        </w:rPr>
        <w:commentReference w:id="36"/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34E7EF53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ри раза больше чем радиус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10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18CCDD42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 д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ва раза больше чем радиус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7D34E4CC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 ш</w:t>
      </w:r>
      <w:commentRangeStart w:id="37"/>
      <w:commentRangeEnd w:id="37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37"/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есть раз больше чем радиус 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5 = 6</w:t>
      </w:r>
      <w:r w:rsidR="00656668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10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7A68E4DA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</w:t>
      </w:r>
      <w:r w:rsidR="00B16C17"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высот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B448E8">
        <w:rPr>
          <w:rStyle w:val="10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35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Heading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179187819"/>
      <w:r w:rsidRPr="00EE43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38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39" w:name="_Toc179113221"/>
      <w:bookmarkStart w:id="40" w:name="_Toc179187820"/>
      <w:bookmarkEnd w:id="39"/>
      <w:bookmarkEnd w:id="40"/>
    </w:p>
    <w:p w14:paraId="4EC7F795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1" w:name="_Toc179113222"/>
      <w:bookmarkStart w:id="42" w:name="_Toc179187821"/>
      <w:bookmarkEnd w:id="41"/>
      <w:bookmarkEnd w:id="42"/>
    </w:p>
    <w:p w14:paraId="78A699DC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3" w:name="_Toc179113223"/>
      <w:bookmarkStart w:id="44" w:name="_Toc179187822"/>
      <w:bookmarkEnd w:id="43"/>
      <w:bookmarkEnd w:id="44"/>
    </w:p>
    <w:p w14:paraId="2F660A37" w14:textId="77777777" w:rsidR="00925E85" w:rsidRPr="00925E85" w:rsidRDefault="00925E85" w:rsidP="00436044">
      <w:pPr>
        <w:pStyle w:val="ListParagraph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4"/>
      <w:bookmarkStart w:id="46" w:name="_Toc179187823"/>
      <w:bookmarkEnd w:id="45"/>
      <w:bookmarkEnd w:id="46"/>
    </w:p>
    <w:p w14:paraId="1629DA2E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5"/>
      <w:bookmarkStart w:id="48" w:name="_Toc179187824"/>
      <w:bookmarkEnd w:id="47"/>
      <w:bookmarkEnd w:id="48"/>
    </w:p>
    <w:p w14:paraId="4CA76413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9" w:name="_Toc179113226"/>
      <w:bookmarkStart w:id="50" w:name="_Toc179187825"/>
      <w:bookmarkEnd w:id="49"/>
      <w:bookmarkEnd w:id="50"/>
    </w:p>
    <w:p w14:paraId="3457222C" w14:textId="5EA3CAC9" w:rsidR="001E224C" w:rsidRPr="00EE43AA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1" w:name="_Toc179187826"/>
      <w:r w:rsidRPr="00EE43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1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1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2" w:name="_Toc179187827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2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3" w:name="_Toc179187828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3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4" w:name="_Toc179187829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4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5" w:name="_Toc179187830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55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6" w:name="_Toc179187831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6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32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57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33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58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9" w:name="_Toc179187834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59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35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0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1" w:name="_Toc179187836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61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2" w:name="_Toc179187837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2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14E216FD" w:rsidR="001E224C" w:rsidRPr="00FD4F11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10"/>
          <w:rFonts w:ascii="Times New Roman" w:hAnsi="Times New Roman" w:cs="Times New Roman"/>
          <w:sz w:val="28"/>
          <w:szCs w:val="28"/>
        </w:rPr>
        <w:t>API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», производящая </w:t>
      </w:r>
      <w:commentRangeStart w:id="63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  <w:commentRangeEnd w:id="6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63"/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4" w:name="_Toc179187838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4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Heading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65" w:name="_Toc179187839"/>
      <w:r w:rsidRPr="0053072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65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Heading3"/>
        <w:spacing w:line="360" w:lineRule="auto"/>
        <w:ind w:firstLine="708"/>
        <w:rPr>
          <w:rStyle w:val="10"/>
          <w:rFonts w:ascii="Calibri" w:hAnsi="Calibri" w:cs="F"/>
          <w:sz w:val="20"/>
          <w:szCs w:val="20"/>
        </w:rPr>
      </w:pPr>
      <w:bookmarkStart w:id="66" w:name="_Toc179187840"/>
      <w:r w:rsidRPr="00530728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66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7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67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68" w:name="_Toc179187842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68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10"/>
          <w:rFonts w:ascii="Times New Roman" w:hAnsi="Times New Roman" w:cs="Times New Roman"/>
          <w:sz w:val="28"/>
          <w:szCs w:val="28"/>
        </w:rPr>
        <w:t>v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69" w:name="_Toc179113244"/>
      <w:bookmarkStart w:id="70" w:name="_Toc179187843"/>
      <w:bookmarkEnd w:id="69"/>
      <w:bookmarkEnd w:id="70"/>
    </w:p>
    <w:p w14:paraId="261E9ACF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1" w:name="_Toc179113245"/>
      <w:bookmarkStart w:id="72" w:name="_Toc179187844"/>
      <w:bookmarkEnd w:id="71"/>
      <w:bookmarkEnd w:id="72"/>
    </w:p>
    <w:p w14:paraId="63DAB777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3" w:name="_Toc179113246"/>
      <w:bookmarkStart w:id="74" w:name="_Toc179187845"/>
      <w:bookmarkEnd w:id="73"/>
      <w:bookmarkEnd w:id="74"/>
    </w:p>
    <w:p w14:paraId="6EB5A72C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5" w:name="_Toc179113247"/>
      <w:bookmarkStart w:id="76" w:name="_Toc179187846"/>
      <w:bookmarkEnd w:id="75"/>
      <w:bookmarkEnd w:id="76"/>
    </w:p>
    <w:p w14:paraId="771E4EB0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7" w:name="_Toc179113248"/>
      <w:bookmarkStart w:id="78" w:name="_Toc179187847"/>
      <w:bookmarkEnd w:id="77"/>
      <w:bookmarkEnd w:id="78"/>
    </w:p>
    <w:p w14:paraId="67C2431A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9" w:name="_Toc179113249"/>
      <w:bookmarkStart w:id="80" w:name="_Toc179187848"/>
      <w:bookmarkEnd w:id="79"/>
      <w:bookmarkEnd w:id="80"/>
    </w:p>
    <w:p w14:paraId="51C323CC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1" w:name="_Toc179113250"/>
      <w:bookmarkStart w:id="82" w:name="_Toc179187849"/>
      <w:bookmarkEnd w:id="81"/>
      <w:bookmarkEnd w:id="82"/>
    </w:p>
    <w:p w14:paraId="4AE101B8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3" w:name="_Toc179113251"/>
      <w:bookmarkStart w:id="84" w:name="_Toc179187850"/>
      <w:bookmarkEnd w:id="83"/>
      <w:bookmarkEnd w:id="84"/>
    </w:p>
    <w:p w14:paraId="1EE93FE6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5" w:name="_Toc179113252"/>
      <w:bookmarkStart w:id="86" w:name="_Toc179187851"/>
      <w:bookmarkEnd w:id="85"/>
      <w:bookmarkEnd w:id="86"/>
    </w:p>
    <w:p w14:paraId="7523FB7B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7" w:name="_Toc179113253"/>
      <w:bookmarkStart w:id="88" w:name="_Toc179187852"/>
      <w:bookmarkEnd w:id="87"/>
      <w:bookmarkEnd w:id="88"/>
    </w:p>
    <w:p w14:paraId="2682EE28" w14:textId="75450D81" w:rsidR="001E224C" w:rsidRPr="00971FAA" w:rsidRDefault="00E530D6" w:rsidP="00436044">
      <w:pPr>
        <w:pStyle w:val="Heading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89" w:name="_Toc179187853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89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0" w:name="_Toc179187854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90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1" w:name="_Toc179187855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91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Heading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2" w:name="_Toc179187856"/>
      <w:r w:rsidR="00E530D6" w:rsidRPr="0053072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92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93" w:name="_Toc179187857"/>
      <w:r w:rsidRPr="0053072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3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26747994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</w:t>
      </w:r>
      <w:commentRangeStart w:id="94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ка</w:t>
      </w:r>
      <w:commentRangeEnd w:id="94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4"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20347EFB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</w:t>
      </w:r>
      <w:commentRangeStart w:id="95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ка</w:t>
      </w:r>
      <w:commentRangeEnd w:id="95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5"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1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1"/>
              <w:spacing w:line="360" w:lineRule="auto"/>
            </w:pPr>
          </w:p>
        </w:tc>
      </w:tr>
    </w:tbl>
    <w:p w14:paraId="68C33417" w14:textId="7960A157" w:rsidR="001E224C" w:rsidRPr="00FD4F11" w:rsidRDefault="00FD4F11" w:rsidP="00FD4F1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D4F11">
        <w:rPr>
          <w:rFonts w:ascii="Times New Roman" w:hAnsi="Times New Roman" w:cs="Times New Roman"/>
          <w:sz w:val="28"/>
          <w:szCs w:val="28"/>
        </w:rPr>
        <w:t>Окончание</w:t>
      </w:r>
      <w:proofErr w:type="spellEnd"/>
      <w:r w:rsidRPr="00FD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F11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ицы 4</w:t>
      </w:r>
      <w:r>
        <w:rPr>
          <w:rFonts w:ascii="Times New Roman" w:hAnsi="Times New Roman" w:cs="Times New Roman"/>
          <w:sz w:val="28"/>
          <w:szCs w:val="28"/>
          <w:lang w:val="fr-FR"/>
        </w:rPr>
        <w:t>.1.</w:t>
      </w:r>
    </w:p>
    <w:p w14:paraId="1516F4EA" w14:textId="77777777" w:rsidR="00FD4F11" w:rsidRDefault="00FD4F11" w:rsidP="00436044">
      <w:pPr>
        <w:pStyle w:val="Standard"/>
        <w:spacing w:line="360" w:lineRule="auto"/>
        <w:jc w:val="center"/>
      </w:pPr>
      <w:commentRangeStart w:id="96"/>
      <w:commentRangeStart w:id="97"/>
    </w:p>
    <w:p w14:paraId="1EDDD8AE" w14:textId="77777777" w:rsidR="00FD4F11" w:rsidRDefault="00FD4F11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67C60668" w14:textId="77777777" w:rsidR="00FD4F11" w:rsidRDefault="00FD4F11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0B732057" w14:textId="32F0B885" w:rsidR="001E224C" w:rsidRDefault="00E530D6" w:rsidP="00436044">
      <w:pPr>
        <w:pStyle w:val="Standard"/>
        <w:spacing w:line="360" w:lineRule="auto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Таблица 4.1 − Продолжение</w:t>
      </w:r>
      <w:commentRangeEnd w:id="96"/>
      <w:r>
        <w:rPr>
          <w:rStyle w:val="18"/>
        </w:rPr>
        <w:commentReference w:id="96"/>
      </w:r>
      <w:commentRangeEnd w:id="97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7"/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128"/>
        <w:gridCol w:w="2185"/>
        <w:gridCol w:w="2225"/>
        <w:gridCol w:w="1865"/>
      </w:tblGrid>
      <w:tr w:rsidR="00FD4F11" w14:paraId="70564E7F" w14:textId="77777777" w:rsidTr="00FD4F11">
        <w:trPr>
          <w:trHeight w:val="10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ABD8" w14:textId="7A557743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4ED8" w14:textId="3BCD4F49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1FD" w14:textId="4E67666E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AF41" w14:textId="6FD16BAA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F413B" w14:textId="501C5391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C410AB9" w14:textId="77777777" w:rsidTr="00FD4F11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1"/>
              <w:spacing w:line="360" w:lineRule="auto"/>
            </w:pPr>
          </w:p>
        </w:tc>
      </w:tr>
      <w:tr w:rsidR="001E224C" w14:paraId="1E71F2D9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1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Heading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99" w:name="_Toc179187858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99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Heading2"/>
        <w:spacing w:line="360" w:lineRule="auto"/>
        <w:ind w:left="360"/>
        <w:jc w:val="center"/>
        <w:rPr>
          <w:color w:val="000000" w:themeColor="text1"/>
        </w:rPr>
      </w:pPr>
      <w:bookmarkStart w:id="100" w:name="_Toc179187859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100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1" w:name="_Toc179187860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101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AAA24EC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</w:t>
      </w:r>
      <w:commentRangeStart w:id="102"/>
      <w:commentRangeEnd w:id="102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02"/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а»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10"/>
          <w:rFonts w:ascii="Times New Roman" w:hAnsi="Times New Roman" w:cs="Times New Roman"/>
          <w:sz w:val="28"/>
          <w:szCs w:val="28"/>
        </w:rPr>
        <w:t>C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5D09F621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− ГОСТ 2417-75 </w:t>
      </w:r>
      <w:commentRangeStart w:id="103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».</w:t>
      </w:r>
      <w:commentRangeEnd w:id="10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03"/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4" w:name="_Toc179187861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документов, предъявляемых по окончании соответствующих этапов работ</w:t>
      </w:r>
      <w:bookmarkEnd w:id="104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3CC3E" w14:textId="469F32CD" w:rsidR="00CF783A" w:rsidRPr="00CF783A" w:rsidRDefault="00FE3DF7" w:rsidP="00CF783A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  <w:bookmarkStart w:id="105" w:name="_Toc179187862"/>
    </w:p>
    <w:p w14:paraId="327A56A6" w14:textId="1834245D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105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6" w:name="_Toc179187863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106"/>
    </w:p>
    <w:p w14:paraId="4DB90199" w14:textId="77777777" w:rsidR="00FD4F11" w:rsidRDefault="00FD4F11" w:rsidP="00FD4F1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025338DC" w:rsidR="001E224C" w:rsidRPr="00A222AB" w:rsidRDefault="00E530D6" w:rsidP="00FD4F11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4F4418E6" w14:textId="027C01C1" w:rsidR="00E042C8" w:rsidRPr="00E042C8" w:rsidRDefault="00E530D6" w:rsidP="00E042C8">
      <w:pPr>
        <w:pStyle w:val="Standard"/>
        <w:spacing w:line="360" w:lineRule="auto"/>
        <w:ind w:firstLine="708"/>
        <w:jc w:val="both"/>
        <w:rPr>
          <w:rStyle w:val="10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</w:p>
    <w:p w14:paraId="3C358D9E" w14:textId="69A3E2E3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6D86B3DF" w14:textId="77777777" w:rsidR="001E224C" w:rsidRPr="00A222AB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2A070051" w14:textId="794AA19A" w:rsidR="00E042C8" w:rsidRDefault="00E042C8" w:rsidP="00CF783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67DD1" w14:textId="77777777" w:rsidR="00E042C8" w:rsidRDefault="00E042C8" w:rsidP="00CF783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CF783A">
      <w:pPr>
        <w:pStyle w:val="Heading2"/>
        <w:spacing w:line="360" w:lineRule="auto"/>
        <w:jc w:val="center"/>
        <w:rPr>
          <w:color w:val="000000" w:themeColor="text1"/>
        </w:rPr>
      </w:pPr>
      <w:bookmarkStart w:id="107" w:name="_Toc179187864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107"/>
    </w:p>
    <w:p w14:paraId="6E18D334" w14:textId="77777777" w:rsidR="001E224C" w:rsidRDefault="001E224C" w:rsidP="00CF783A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1A22E06D" w14:textId="6A5C068D" w:rsidR="00E042C8" w:rsidRPr="00E042C8" w:rsidRDefault="00E530D6" w:rsidP="00CF783A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3D1ADC1A" w14:textId="507D2E2D" w:rsidR="00FD4F11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Наличие желательных доработок не влияет на приёмку работ и процесс передачи системы в эксплуатацию.</w:t>
      </w:r>
      <w:r w:rsidR="00FD4F11" w:rsidRPr="00FD4F11">
        <w:rPr>
          <w:lang w:val="ru-RU"/>
        </w:rPr>
        <w:t xml:space="preserve"> </w:t>
      </w:r>
    </w:p>
    <w:p w14:paraId="04B31682" w14:textId="705D0F24" w:rsidR="001E224C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8" w:name="_Toc179187865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108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9" w:name="_Toc179187866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109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10" w:name="_Toc179187867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Вид представления и количество документов</w:t>
      </w:r>
      <w:bookmarkEnd w:id="110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Проект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956C54">
      <w:pPr>
        <w:pStyle w:val="Standard"/>
        <w:numPr>
          <w:ilvl w:val="0"/>
          <w:numId w:val="19"/>
        </w:numPr>
        <w:spacing w:line="360" w:lineRule="auto"/>
        <w:ind w:left="0" w:firstLine="1068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Heading2"/>
        <w:spacing w:line="360" w:lineRule="auto"/>
        <w:rPr>
          <w:color w:val="000000" w:themeColor="text1"/>
        </w:rPr>
      </w:pPr>
      <w:bookmarkStart w:id="111" w:name="_Toc179187868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11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0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12" w:name="_Toc179187869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12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0A6D43D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2417-75 «</w:t>
      </w:r>
      <w:commentRangeStart w:id="113"/>
      <w:commentRangeEnd w:id="11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13"/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»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4"/>
      <w:pgSz w:w="11909" w:h="16834"/>
      <w:pgMar w:top="1138" w:right="850" w:bottom="1426" w:left="1714" w:header="720" w:footer="7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6" w:author="Kalentyev Alexey" w:date="2024-09-30T17:16:00Z" w:initials="Kalentyev">
    <w:p w14:paraId="662E646B" w14:textId="77777777" w:rsidR="00D51B45" w:rsidRPr="00A222AB" w:rsidRDefault="00D51B45" w:rsidP="00D51B45">
      <w:pPr>
        <w:pStyle w:val="16"/>
        <w:rPr>
          <w:lang w:val="ru-RU"/>
        </w:rPr>
      </w:pPr>
      <w:r>
        <w:rPr>
          <w:rStyle w:val="CommentReference"/>
        </w:rPr>
        <w:annotationRef/>
      </w:r>
      <w:r>
        <w:rPr>
          <w:rStyle w:val="10"/>
          <w:lang w:val="ru-RU"/>
        </w:rPr>
        <w:t>Где ещё параметр?</w:t>
      </w:r>
      <w:r>
        <w:rPr>
          <w:rStyle w:val="10"/>
          <w:lang w:val="ru-RU"/>
        </w:rPr>
        <w:br/>
        <w:t>Где зависимые параметры?</w:t>
      </w:r>
    </w:p>
    <w:p w14:paraId="1CCF3B22" w14:textId="77777777" w:rsidR="00D51B45" w:rsidRDefault="00D51B45" w:rsidP="00D51B45">
      <w:pPr>
        <w:pStyle w:val="16"/>
        <w:rPr>
          <w:lang w:val="ru-RU"/>
        </w:rPr>
      </w:pPr>
      <w:r>
        <w:rPr>
          <w:lang w:val="ru-RU"/>
        </w:rPr>
        <w:t>Диапазоны изменения параметров?</w:t>
      </w:r>
    </w:p>
  </w:comment>
  <w:comment w:id="37" w:author="Kalentyev Alexey" w:date="2024-10-07T12:04:00Z" w:initials="KA">
    <w:p w14:paraId="3402DEE7" w14:textId="4DD39B3B" w:rsidR="00956C54" w:rsidRDefault="00956C54">
      <w:pPr>
        <w:pStyle w:val="CommentText"/>
      </w:pPr>
      <w:r>
        <w:rPr>
          <w:rStyle w:val="CommentReference"/>
        </w:rPr>
        <w:annotationRef/>
      </w:r>
      <w:r>
        <w:t>В шесть… Перепроверить формулировки выше.</w:t>
      </w:r>
    </w:p>
  </w:comment>
  <w:comment w:id="63" w:author="Kalentyev Alexey" w:date="2024-10-07T12:05:00Z" w:initials="KA">
    <w:p w14:paraId="49F6FEEC" w14:textId="239E916E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4" w:author="Kalentyev Alexey" w:date="2024-10-07T12:06:00Z" w:initials="KA">
    <w:p w14:paraId="153DFFCE" w14:textId="068B4952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5" w:author="Kalentyev Alexey" w:date="2024-10-07T12:06:00Z" w:initials="KA">
    <w:p w14:paraId="28888D35" w14:textId="199DE97F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6" w:author="Kalentyev Alexey" w:date="2024-09-30T17:17:00Z" w:initials="Kalentyev">
    <w:p w14:paraId="6F3918CA" w14:textId="77777777" w:rsidR="001E224C" w:rsidRPr="00A222AB" w:rsidRDefault="00E530D6">
      <w:pPr>
        <w:pStyle w:val="16"/>
        <w:rPr>
          <w:lang w:val="ru-RU"/>
        </w:rPr>
      </w:pPr>
      <w:r>
        <w:rPr>
          <w:rStyle w:val="CommentReference"/>
        </w:rPr>
        <w:annotationRef/>
      </w:r>
    </w:p>
  </w:comment>
  <w:comment w:id="97" w:author="Kalentyev Alexey" w:date="2024-10-07T12:06:00Z" w:initials="KA">
    <w:p w14:paraId="366AD816" w14:textId="443FE564" w:rsidR="00956C54" w:rsidRDefault="00956C54">
      <w:pPr>
        <w:pStyle w:val="CommentText"/>
      </w:pPr>
      <w:r>
        <w:rPr>
          <w:rStyle w:val="CommentReference"/>
        </w:rPr>
        <w:annotationRef/>
      </w:r>
      <w:bookmarkStart w:id="98" w:name="_Hlk179195848"/>
      <w:r>
        <w:t>Окончание табл</w:t>
      </w:r>
      <w:bookmarkEnd w:id="98"/>
      <w:r>
        <w:t>. Такой-то.</w:t>
      </w:r>
    </w:p>
  </w:comment>
  <w:comment w:id="102" w:author="Kalentyev Alexey" w:date="2024-10-07T12:06:00Z" w:initials="KA">
    <w:p w14:paraId="5A136C4D" w14:textId="362EA488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103" w:author="Kalentyev Alexey" w:date="2024-10-07T12:07:00Z" w:initials="KA">
    <w:p w14:paraId="004B0900" w14:textId="7DC4205A" w:rsidR="00956C54" w:rsidRDefault="00956C54">
      <w:pPr>
        <w:pStyle w:val="CommentText"/>
      </w:pPr>
      <w:r>
        <w:rPr>
          <w:rStyle w:val="CommentReference"/>
        </w:rPr>
        <w:annotationRef/>
      </w:r>
      <w:r>
        <w:t>Название ГОСТа</w:t>
      </w:r>
    </w:p>
  </w:comment>
  <w:comment w:id="113" w:author="Kalentyev Alexey" w:date="2024-10-07T12:08:00Z" w:initials="KA">
    <w:p w14:paraId="2940F043" w14:textId="3B4E02DF" w:rsidR="00956C54" w:rsidRDefault="00956C5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F3B22" w15:done="0"/>
  <w15:commentEx w15:paraId="3402DEE7" w15:done="0"/>
  <w15:commentEx w15:paraId="49F6FEEC" w15:done="0"/>
  <w15:commentEx w15:paraId="153DFFCE" w15:done="0"/>
  <w15:commentEx w15:paraId="28888D35" w15:done="0"/>
  <w15:commentEx w15:paraId="6F3918CA" w15:done="0"/>
  <w15:commentEx w15:paraId="366AD816" w15:paraIdParent="6F3918CA" w15:done="0"/>
  <w15:commentEx w15:paraId="5A136C4D" w15:done="0"/>
  <w15:commentEx w15:paraId="004B0900" w15:done="0"/>
  <w15:commentEx w15:paraId="2940F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6BF44FF" w16cex:dateUtc="2024-10-07T05:04:00Z"/>
  <w16cex:commentExtensible w16cex:durableId="5708FA26" w16cex:dateUtc="2024-10-07T05:05:00Z"/>
  <w16cex:commentExtensible w16cex:durableId="1BA26B80" w16cex:dateUtc="2024-10-07T05:06:00Z"/>
  <w16cex:commentExtensible w16cex:durableId="044E6C0D" w16cex:dateUtc="2024-10-07T05:06:00Z"/>
  <w16cex:commentExtensible w16cex:durableId="14AEDAA5" w16cex:dateUtc="2024-10-07T05:06:00Z"/>
  <w16cex:commentExtensible w16cex:durableId="5DE763A6" w16cex:dateUtc="2024-10-07T05:06:00Z"/>
  <w16cex:commentExtensible w16cex:durableId="2EB42454" w16cex:dateUtc="2024-10-07T05:07:00Z"/>
  <w16cex:commentExtensible w16cex:durableId="43B2FB8E" w16cex:dateUtc="2024-10-07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F3B22" w16cid:durableId="361D2757"/>
  <w16cid:commentId w16cid:paraId="3402DEE7" w16cid:durableId="56BF44FF"/>
  <w16cid:commentId w16cid:paraId="49F6FEEC" w16cid:durableId="5708FA26"/>
  <w16cid:commentId w16cid:paraId="153DFFCE" w16cid:durableId="1BA26B80"/>
  <w16cid:commentId w16cid:paraId="28888D35" w16cid:durableId="044E6C0D"/>
  <w16cid:commentId w16cid:paraId="6F3918CA" w16cid:durableId="2B22DD35"/>
  <w16cid:commentId w16cid:paraId="366AD816" w16cid:durableId="14AEDAA5"/>
  <w16cid:commentId w16cid:paraId="5A136C4D" w16cid:durableId="5DE763A6"/>
  <w16cid:commentId w16cid:paraId="004B0900" w16cid:durableId="2EB42454"/>
  <w16cid:commentId w16cid:paraId="2940F043" w16cid:durableId="43B2FB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89D4" w14:textId="77777777" w:rsidR="002A77CF" w:rsidRDefault="002A77CF">
      <w:r>
        <w:separator/>
      </w:r>
    </w:p>
  </w:endnote>
  <w:endnote w:type="continuationSeparator" w:id="0">
    <w:p w14:paraId="07F85CF7" w14:textId="77777777" w:rsidR="002A77CF" w:rsidRDefault="002A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1E1" w14:textId="77777777" w:rsidR="00D436CC" w:rsidRDefault="00D436CC">
    <w:pPr>
      <w:pStyle w:val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1D54" w14:textId="77777777" w:rsidR="002A77CF" w:rsidRDefault="002A77CF">
      <w:r>
        <w:rPr>
          <w:color w:val="000000"/>
        </w:rPr>
        <w:separator/>
      </w:r>
    </w:p>
  </w:footnote>
  <w:footnote w:type="continuationSeparator" w:id="0">
    <w:p w14:paraId="48FD0398" w14:textId="77777777" w:rsidR="002A77CF" w:rsidRDefault="002A7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8"/>
  </w:num>
  <w:num w:numId="2">
    <w:abstractNumId w:val="20"/>
  </w:num>
  <w:num w:numId="3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>
    <w:abstractNumId w:val="11"/>
  </w:num>
  <w:num w:numId="5">
    <w:abstractNumId w:val="15"/>
  </w:num>
  <w:num w:numId="6">
    <w:abstractNumId w:val="13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7"/>
  </w:num>
  <w:num w:numId="19">
    <w:abstractNumId w:val="18"/>
  </w:num>
  <w:num w:numId="20">
    <w:abstractNumId w:val="10"/>
  </w:num>
  <w:num w:numId="21">
    <w:abstractNumId w:val="4"/>
  </w:num>
  <w:num w:numId="22">
    <w:abstractNumId w:val="16"/>
  </w:num>
  <w:num w:numId="2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26430"/>
    <w:rsid w:val="000315AE"/>
    <w:rsid w:val="001E224C"/>
    <w:rsid w:val="002427BD"/>
    <w:rsid w:val="002A77CF"/>
    <w:rsid w:val="002B10D9"/>
    <w:rsid w:val="003D329C"/>
    <w:rsid w:val="00424B88"/>
    <w:rsid w:val="004321DA"/>
    <w:rsid w:val="00436044"/>
    <w:rsid w:val="00530728"/>
    <w:rsid w:val="0060178A"/>
    <w:rsid w:val="00656668"/>
    <w:rsid w:val="006E0E29"/>
    <w:rsid w:val="0075358B"/>
    <w:rsid w:val="00773D77"/>
    <w:rsid w:val="00777878"/>
    <w:rsid w:val="007904C6"/>
    <w:rsid w:val="007D1E56"/>
    <w:rsid w:val="009236B9"/>
    <w:rsid w:val="00925DC3"/>
    <w:rsid w:val="00925E85"/>
    <w:rsid w:val="00956C54"/>
    <w:rsid w:val="00971FAA"/>
    <w:rsid w:val="009754BF"/>
    <w:rsid w:val="00A222AB"/>
    <w:rsid w:val="00AA5C0A"/>
    <w:rsid w:val="00B16C17"/>
    <w:rsid w:val="00C17F05"/>
    <w:rsid w:val="00CF783A"/>
    <w:rsid w:val="00D436CC"/>
    <w:rsid w:val="00D44392"/>
    <w:rsid w:val="00D51B45"/>
    <w:rsid w:val="00DE2C35"/>
    <w:rsid w:val="00E042C8"/>
    <w:rsid w:val="00E530D6"/>
    <w:rsid w:val="00EA3A18"/>
    <w:rsid w:val="00EA3D51"/>
    <w:rsid w:val="00EB4F44"/>
    <w:rsid w:val="00EE43AA"/>
    <w:rsid w:val="00F7428E"/>
    <w:rsid w:val="00FD4F11"/>
    <w:rsid w:val="00FD70F5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Heading"/>
    <w:next w:val="Textbody"/>
    <w:pPr>
      <w:outlineLvl w:val="0"/>
    </w:pPr>
    <w:rPr>
      <w:b/>
      <w:bCs/>
    </w:rPr>
  </w:style>
  <w:style w:type="paragraph" w:customStyle="1" w:styleId="21">
    <w:name w:val="Заголовок 21"/>
    <w:basedOn w:val="Heading"/>
    <w:next w:val="Textbody"/>
    <w:pPr>
      <w:outlineLvl w:val="1"/>
    </w:pPr>
    <w:rPr>
      <w:b/>
      <w:bCs/>
      <w:i/>
      <w:iCs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Список1"/>
    <w:basedOn w:val="Textbody"/>
    <w:rPr>
      <w:rFonts w:cs="Lucida Sans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4">
    <w:name w:val="Верх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5">
    <w:name w:val="Ниж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6">
    <w:name w:val="Текст примечания1"/>
    <w:basedOn w:val="Standard"/>
  </w:style>
  <w:style w:type="paragraph" w:customStyle="1" w:styleId="17">
    <w:name w:val="Тема примечания1"/>
    <w:basedOn w:val="16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8">
    <w:name w:val="Знак примечания1"/>
    <w:basedOn w:val="10"/>
    <w:rPr>
      <w:sz w:val="16"/>
      <w:szCs w:val="16"/>
    </w:rPr>
  </w:style>
  <w:style w:type="character" w:customStyle="1" w:styleId="a">
    <w:name w:val="Текст примечания Знак"/>
    <w:basedOn w:val="10"/>
    <w:rPr>
      <w:rFonts w:ascii="Calibri" w:hAnsi="Calibri" w:cs="F"/>
      <w:lang w:val="en-US" w:eastAsia="zh-CN"/>
    </w:rPr>
  </w:style>
  <w:style w:type="character" w:customStyle="1" w:styleId="a0">
    <w:name w:val="Тема примечания Знак"/>
    <w:basedOn w:val="a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2AB"/>
  </w:style>
  <w:style w:type="character" w:customStyle="1" w:styleId="Heading1Char">
    <w:name w:val="Heading 1 Char"/>
    <w:basedOn w:val="DefaultParagraphFont"/>
    <w:link w:val="Heading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3A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A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3A1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22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Antonio Zafitombo</cp:lastModifiedBy>
  <cp:revision>15</cp:revision>
  <dcterms:created xsi:type="dcterms:W3CDTF">2024-10-07T03:34:00Z</dcterms:created>
  <dcterms:modified xsi:type="dcterms:W3CDTF">2024-10-07T05:38:00Z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