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4F363">
      <w:pPr>
        <w:spacing w:before="0" w:after="60" w:line="264" w:lineRule="auto"/>
        <w:jc w:val="center"/>
      </w:pPr>
      <w:r>
        <w:rPr>
          <w:rFonts w:ascii="Calibri" w:hAnsi="Calibri" w:eastAsia="Calibri" w:cs="Tahoma"/>
          <w:b/>
          <w:color w:val="0B2545"/>
          <w:sz w:val="44"/>
        </w:rPr>
        <w:t xml:space="preserve">雇佣管理服务报价</w:t>
      </w:r>
    </w:p>
    <w:p w14:paraId="070F58D0">
      <w:pPr>
        <w:spacing w:before="0" w:after="200" w:line="264" w:lineRule="auto"/>
        <w:jc w:val="center"/>
      </w:pPr>
      <w:r>
        <w:rPr>
          <w:rFonts w:ascii="Calibri" w:hAnsi="Calibri" w:eastAsia="Calibri" w:cs="Tahoma"/>
          <w:b w:val="0"/>
          <w:color w:val="555555"/>
          <w:sz w:val="22"/>
        </w:rPr>
        <w:t xml:space="preserve">Employer of Record Service Quotation</w:t>
      </w:r>
    </w:p>
    <w:tbl>
      <w:tblPr>
        <w:tblStyle w:val="32"/>
        <w:tblW w:w="9360" w:type="dxa"/>
        <w:tblInd w:w="120" w:type="dxa"/>
        <w:tblLayout w:type="autofit"/>
        <w:tblCellMar>
          <w:top w:w="0" w:type="dxa"/>
          <w:left w:w="108" w:type="dxa"/>
          <w:bottom w:w="0" w:type="dxa"/>
          <w:right w:w="108" w:type="dxa"/>
        </w:tblCellMar>
      </w:tblPr>
      <w:tblGrid>
        <w:gridCol w:w="3000"/>
        <w:gridCol w:w="6360"/>
      </w:tblGrid>
      <w:tr w14:paraId="3F74D0A4">
        <w:tblPrEx>
          <w:tblCellMar>
            <w:top w:w="0" w:type="dxa"/>
            <w:left w:w="108" w:type="dxa"/>
            <w:bottom w:w="0" w:type="dxa"/>
            <w:right w:w="108" w:type="dxa"/>
          </w:tblCellMar>
        </w:tblPrEx>
        <w:tc>
          <w:tcPr>
            <w:tcW w:w="3000" w:type="dxa"/>
            <w:tcBorders>
              <w:top w:val="single" w:color="000000" w:sz="8" w:space="0"/>
              <w:left w:val="single" w:color="000000" w:sz="8" w:space="0"/>
              <w:bottom w:val="single" w:color="000000" w:sz="8" w:space="0"/>
              <w:right w:val="single" w:color="000000" w:sz="8" w:space="0"/>
            </w:tcBorders>
            <w:shd w:val="clear" w:color="auto" w:fill="F2F4F7"/>
            <w:tcMar>
              <w:top w:w="80" w:type="dxa"/>
              <w:left w:w="120" w:type="dxa"/>
              <w:bottom w:w="80" w:type="dxa"/>
              <w:right w:w="120" w:type="dxa"/>
            </w:tcMar>
            <w:vAlign w:val="center"/>
          </w:tcPr>
          <w:p w14:paraId="16383728">
            <w:pPr>
              <w:spacing w:before="0" w:after="0" w:line="264" w:lineRule="auto"/>
            </w:pPr>
            <w:r>
              <w:rPr>
                <w:rFonts w:ascii="Calibri" w:hAnsi="Calibri" w:eastAsia="Microsoft YaHei" w:cs="Tahoma"/>
                <w:b/>
                <w:color w:val="0B2545"/>
                <w:sz w:val="21"/>
              </w:rPr>
              <w:t>客户名称 / Client</w:t>
            </w:r>
          </w:p>
        </w:tc>
        <w:tc>
          <w:tcPr>
            <w:tcW w:w="6360" w:type="dxa"/>
            <w:tcBorders>
              <w:top w:val="single" w:color="000000" w:sz="8" w:space="0"/>
              <w:bottom w:val="single" w:color="000000" w:sz="8" w:space="0"/>
              <w:right w:val="single" w:color="000000" w:sz="8" w:space="0"/>
            </w:tcBorders>
            <w:tcMar>
              <w:top w:w="80" w:type="dxa"/>
              <w:left w:w="120" w:type="dxa"/>
              <w:bottom w:w="80" w:type="dxa"/>
              <w:right w:w="120" w:type="dxa"/>
            </w:tcMar>
            <w:vAlign w:val="center"/>
          </w:tcPr>
          <w:p w14:paraId="58B3F06D">
            <w:pPr>
              <w:spacing w:before="0" w:after="0" w:line="264" w:lineRule="auto"/>
            </w:pPr>
            <w:r>
              <w:rPr>
                <w:sz w:val="19"/>
              </w:rPr>
              <w:t xml:space="preserve">【填写客户名称】 / 【Client Name】</w:t>
            </w:r>
          </w:p>
        </w:tc>
      </w:tr>
      <w:tr w14:paraId="5DFE177A">
        <w:tblPrEx>
          <w:tblCellMar>
            <w:top w:w="0" w:type="dxa"/>
            <w:left w:w="108" w:type="dxa"/>
            <w:bottom w:w="0" w:type="dxa"/>
            <w:right w:w="108" w:type="dxa"/>
          </w:tblCellMar>
        </w:tblPrEx>
        <w:tc>
          <w:tcPr>
            <w:tcW w:w="3000" w:type="dxa"/>
            <w:tcBorders>
              <w:left w:val="single" w:color="000000" w:sz="8" w:space="0"/>
              <w:bottom w:val="single" w:color="000000" w:sz="8" w:space="0"/>
              <w:right w:val="single" w:color="000000" w:sz="8" w:space="0"/>
            </w:tcBorders>
            <w:shd w:val="clear" w:color="auto" w:fill="F2F4F7"/>
            <w:tcMar>
              <w:top w:w="80" w:type="dxa"/>
              <w:left w:w="120" w:type="dxa"/>
              <w:bottom w:w="80" w:type="dxa"/>
              <w:right w:w="120" w:type="dxa"/>
            </w:tcMar>
            <w:vAlign w:val="center"/>
          </w:tcPr>
          <w:p w14:paraId="106F80D6">
            <w:pPr>
              <w:spacing w:before="0" w:after="0" w:line="264" w:lineRule="auto"/>
            </w:pPr>
            <w:r>
              <w:rPr>
                <w:rFonts w:ascii="Calibri" w:hAnsi="Calibri" w:eastAsia="Microsoft YaHei" w:cs="Tahoma"/>
                <w:b/>
                <w:color w:val="0B2545"/>
                <w:sz w:val="21"/>
              </w:rPr>
              <w:t>项目名称 / Project</w:t>
            </w:r>
          </w:p>
        </w:tc>
        <w:tc>
          <w:tcPr>
            <w:tcW w:w="6360" w:type="dxa"/>
            <w:tcBorders>
              <w:bottom w:val="single" w:color="000000" w:sz="8" w:space="0"/>
              <w:right w:val="single" w:color="000000" w:sz="8" w:space="0"/>
            </w:tcBorders>
            <w:shd w:val="clear" w:color="auto" w:fill="FFFFFF"/>
            <w:tcMar>
              <w:top w:w="110" w:type="dxa"/>
              <w:left w:w="140" w:type="dxa"/>
              <w:bottom w:w="110" w:type="dxa"/>
              <w:right w:w="140" w:type="dxa"/>
            </w:tcMar>
            <w:vAlign w:val="center"/>
          </w:tcPr>
          <w:p w14:paraId="1DD81211">
            <w:pPr>
              <w:spacing w:before="0" w:after="0" w:line="276" w:lineRule="auto"/>
              <w:jc w:val="left"/>
            </w:pPr>
            <w:r>
              <w:rPr>
                <w:rFonts w:ascii="Calibri" w:hAnsi="Calibri" w:eastAsia="Calibri"/>
                <w:b w:val="0"/>
                <w:sz w:val="19"/>
              </w:rPr>
              <w:t xml:space="preserve">【填写项目名称】 / 【Project Name】</w:t>
            </w:r>
          </w:p>
        </w:tc>
      </w:tr>
      <w:tr w14:paraId="0866A91A">
        <w:tblPrEx>
          <w:tblCellMar>
            <w:top w:w="0" w:type="dxa"/>
            <w:left w:w="108" w:type="dxa"/>
            <w:bottom w:w="0" w:type="dxa"/>
            <w:right w:w="108" w:type="dxa"/>
          </w:tblCellMar>
        </w:tblPrEx>
        <w:tc>
          <w:tcPr>
            <w:tcW w:w="3000" w:type="dxa"/>
            <w:tcBorders>
              <w:left w:val="single" w:color="000000" w:sz="8" w:space="0"/>
              <w:bottom w:val="single" w:color="000000" w:sz="8" w:space="0"/>
              <w:right w:val="single" w:color="000000" w:sz="8" w:space="0"/>
            </w:tcBorders>
            <w:shd w:val="clear" w:color="auto" w:fill="F2F4F7"/>
            <w:tcMar>
              <w:top w:w="80" w:type="dxa"/>
              <w:left w:w="120" w:type="dxa"/>
              <w:bottom w:w="80" w:type="dxa"/>
              <w:right w:w="120" w:type="dxa"/>
            </w:tcMar>
            <w:vAlign w:val="center"/>
          </w:tcPr>
          <w:p w14:paraId="196A19B2">
            <w:pPr>
              <w:spacing w:before="0" w:after="0" w:line="264" w:lineRule="auto"/>
            </w:pPr>
            <w:r>
              <w:rPr>
                <w:rFonts w:ascii="Calibri" w:hAnsi="Calibri" w:eastAsia="Microsoft YaHei" w:cs="Tahoma"/>
                <w:b/>
                <w:color w:val="0B2545"/>
                <w:sz w:val="21"/>
              </w:rPr>
              <w:t>服务内容 / Service Scope</w:t>
            </w:r>
          </w:p>
        </w:tc>
        <w:tc>
          <w:tcPr>
            <w:tcW w:w="6360" w:type="dxa"/>
            <w:tcBorders>
              <w:bottom w:val="single" w:color="000000" w:sz="8" w:space="0"/>
              <w:right w:val="single" w:color="000000" w:sz="8" w:space="0"/>
            </w:tcBorders>
            <w:shd w:val="clear" w:color="auto" w:fill="FFFFFF"/>
            <w:tcMar>
              <w:top w:w="110" w:type="dxa"/>
              <w:left w:w="140" w:type="dxa"/>
              <w:bottom w:w="110" w:type="dxa"/>
              <w:right w:w="140" w:type="dxa"/>
            </w:tcMar>
            <w:vAlign w:val="center"/>
          </w:tcPr>
          <w:p w14:paraId="33C91838">
            <w:pPr>
              <w:spacing w:before="0" w:after="0" w:line="276" w:lineRule="auto"/>
              <w:jc w:val="left"/>
            </w:pPr>
            <w:r>
              <w:rPr>
                <w:rFonts w:ascii="Calibri" w:hAnsi="Calibri" w:eastAsia="Calibri"/>
                <w:b w:val="0"/>
                <w:sz w:val="18"/>
              </w:rPr>
              <w:t xml:space="preserve">泰国 EOR 雇佣管理、劳动合同及入离职文件协调、月度薪资管理、法定雇主事项协调、费用报销及离职结算。</w:t>
            </w:r>
          </w:p>
          <w:p w14:paraId="1CE666AB">
            <w:pPr>
              <w:spacing w:before="0" w:after="0" w:line="276" w:lineRule="auto"/>
              <w:jc w:val="left"/>
            </w:pPr>
            <w:r>
              <w:rPr>
                <w:rFonts w:ascii="Calibri" w:hAnsi="Calibri" w:eastAsia="Calibri"/>
                <w:b w:val="0"/>
                <w:sz w:val="18"/>
              </w:rPr>
              <w:t xml:space="preserve">Thailand EOR employment administration, employment-contract and onboarding/offboarding documentation, monthly payroll administration, statutory employer coordination, expense processing and termination settlement.</w:t>
            </w:r>
          </w:p>
        </w:tc>
      </w:tr>
      <w:tr w14:paraId="3B670B75">
        <w:tblPrEx>
          <w:tblCellMar>
            <w:top w:w="0" w:type="dxa"/>
            <w:left w:w="108" w:type="dxa"/>
            <w:bottom w:w="0" w:type="dxa"/>
            <w:right w:w="108" w:type="dxa"/>
          </w:tblCellMar>
        </w:tblPrEx>
        <w:tc>
          <w:tcPr>
            <w:tcW w:w="3000" w:type="dxa"/>
            <w:tcBorders>
              <w:left w:val="single" w:color="000000" w:sz="8" w:space="0"/>
              <w:bottom w:val="single" w:color="000000" w:sz="8" w:space="0"/>
              <w:right w:val="single" w:color="000000" w:sz="8" w:space="0"/>
            </w:tcBorders>
            <w:shd w:val="clear" w:color="auto" w:fill="F2F4F7"/>
            <w:tcMar>
              <w:top w:w="80" w:type="dxa"/>
              <w:left w:w="120" w:type="dxa"/>
              <w:bottom w:w="80" w:type="dxa"/>
              <w:right w:w="120" w:type="dxa"/>
            </w:tcMar>
            <w:vAlign w:val="center"/>
          </w:tcPr>
          <w:p w14:paraId="57A286CA">
            <w:pPr>
              <w:spacing w:before="0" w:after="0" w:line="264" w:lineRule="auto"/>
            </w:pPr>
            <w:r>
              <w:rPr>
                <w:rFonts w:ascii="Calibri" w:hAnsi="Calibri" w:eastAsia="Microsoft YaHei" w:cs="Tahoma"/>
                <w:b/>
                <w:color w:val="0B2545"/>
                <w:sz w:val="21"/>
              </w:rPr>
              <w:t>报价日期 / Quotation Date</w:t>
            </w:r>
          </w:p>
        </w:tc>
        <w:tc>
          <w:tcPr>
            <w:tcW w:w="6360" w:type="dxa"/>
            <w:tcBorders>
              <w:bottom w:val="single" w:color="000000" w:sz="8" w:space="0"/>
              <w:right w:val="single" w:color="000000" w:sz="8" w:space="0"/>
            </w:tcBorders>
            <w:tcMar>
              <w:top w:w="80" w:type="dxa"/>
              <w:left w:w="120" w:type="dxa"/>
              <w:bottom w:w="80" w:type="dxa"/>
              <w:right w:w="120" w:type="dxa"/>
            </w:tcMar>
            <w:vAlign w:val="center"/>
          </w:tcPr>
          <w:p w14:paraId="70F12683">
            <w:pPr>
              <w:spacing w:before="0" w:after="0" w:line="264" w:lineRule="auto"/>
            </w:pPr>
            <w:r>
              <w:t xml:space="preserve">【YYYY年MM月DD日】 / 【DD Month YYYY】</w:t>
            </w:r>
          </w:p>
        </w:tc>
      </w:tr>
      <w:tr w14:paraId="4A438E5C">
        <w:tblPrEx>
          <w:tblCellMar>
            <w:top w:w="0" w:type="dxa"/>
            <w:left w:w="108" w:type="dxa"/>
            <w:bottom w:w="0" w:type="dxa"/>
            <w:right w:w="108" w:type="dxa"/>
          </w:tblCellMar>
        </w:tblPrEx>
        <w:tc>
          <w:tcPr>
            <w:tcW w:w="3000" w:type="dxa"/>
            <w:tcBorders>
              <w:left w:val="single" w:color="000000" w:sz="8" w:space="0"/>
              <w:bottom w:val="single" w:color="000000" w:sz="8" w:space="0"/>
              <w:right w:val="single" w:color="000000" w:sz="8" w:space="0"/>
            </w:tcBorders>
            <w:shd w:val="clear" w:color="auto" w:fill="F2F4F7"/>
            <w:tcMar>
              <w:top w:w="80" w:type="dxa"/>
              <w:left w:w="120" w:type="dxa"/>
              <w:bottom w:w="80" w:type="dxa"/>
              <w:right w:w="120" w:type="dxa"/>
            </w:tcMar>
            <w:vAlign w:val="center"/>
          </w:tcPr>
          <w:p w14:paraId="480C133A">
            <w:pPr>
              <w:spacing w:before="0" w:after="0" w:line="264" w:lineRule="auto"/>
            </w:pPr>
            <w:r>
              <w:rPr>
                <w:rFonts w:ascii="Calibri" w:hAnsi="Calibri" w:eastAsia="Microsoft YaHei" w:cs="Tahoma"/>
                <w:b/>
                <w:color w:val="0B2545"/>
                <w:sz w:val="21"/>
              </w:rPr>
              <w:t>报价币种 / Currency</w:t>
            </w:r>
          </w:p>
        </w:tc>
        <w:tc>
          <w:tcPr>
            <w:tcW w:w="6360" w:type="dxa"/>
            <w:tcBorders>
              <w:bottom w:val="single" w:color="000000" w:sz="8" w:space="0"/>
              <w:right w:val="single" w:color="000000" w:sz="8" w:space="0"/>
            </w:tcBorders>
            <w:tcMar>
              <w:top w:w="80" w:type="dxa"/>
              <w:left w:w="120" w:type="dxa"/>
              <w:bottom w:w="80" w:type="dxa"/>
              <w:right w:w="120" w:type="dxa"/>
            </w:tcMar>
            <w:vAlign w:val="center"/>
          </w:tcPr>
          <w:p w14:paraId="6739A44D">
            <w:pPr>
              <w:spacing w:before="0" w:after="0" w:line="264" w:lineRule="auto"/>
            </w:pPr>
            <w:r>
              <w:rPr>
                <w:rFonts w:ascii="Calibri" w:hAnsi="Calibri" w:eastAsia="Microsoft YaHei" w:cs="Tahoma"/>
                <w:b w:val="0"/>
                <w:sz w:val="21"/>
              </w:rPr>
              <w:t xml:space="preserve">泰铢（THB） / Thai Baht (THB)</w:t>
            </w:r>
          </w:p>
        </w:tc>
      </w:tr>
    </w:tbl>
    <w:p w14:paraId="70A88951">
      <w:pPr>
        <w:spacing w:before="240" w:after="100" w:line="264" w:lineRule="auto"/>
      </w:pPr>
      <w:r>
        <w:rPr>
          <w:rFonts w:ascii="Calibri" w:hAnsi="Calibri" w:eastAsia="Microsoft YaHei" w:cs="Tahoma"/>
          <w:b/>
          <w:color w:val="2E74B5"/>
          <w:sz w:val="27"/>
        </w:rPr>
        <w:t xml:space="preserve">雇佣信息与报价 / Employment Information and Quotation</w:t>
      </w:r>
    </w:p>
    <w:tbl>
      <w:tblPr>
        <w:tblStyle w:val="32"/>
        <w:tblW w:w="9360" w:type="dxa"/>
        <w:tblInd w:w="120" w:type="dxa"/>
        <w:tblLayout w:type="autofit"/>
        <w:tblCellMar>
          <w:top w:w="0" w:type="dxa"/>
          <w:left w:w="108" w:type="dxa"/>
          <w:bottom w:w="0" w:type="dxa"/>
          <w:right w:w="108" w:type="dxa"/>
        </w:tblCellMar>
      </w:tblPr>
      <w:tblGrid>
        <w:gridCol w:w="3000"/>
        <w:gridCol w:w="6360"/>
      </w:tblGrid>
      <w:tr w14:paraId="38EC3BCD">
        <w:tblPrEx>
          <w:tblCellMar>
            <w:top w:w="0" w:type="dxa"/>
            <w:left w:w="108" w:type="dxa"/>
            <w:bottom w:w="0" w:type="dxa"/>
            <w:right w:w="108" w:type="dxa"/>
          </w:tblCellMar>
        </w:tblPrEx>
        <w:trPr>
          <w:cantSplit/>
        </w:trPr>
        <w:tc>
          <w:tcPr>
            <w:tcW w:w="3000" w:type="dxa"/>
            <w:tcBorders>
              <w:top w:val="single" w:color="000000" w:sz="8" w:space="0"/>
              <w:left w:val="single" w:color="000000" w:sz="8" w:space="0"/>
              <w:bottom w:val="single" w:color="000000" w:sz="8" w:space="0"/>
              <w:right w:val="single" w:color="000000" w:sz="8" w:space="0"/>
            </w:tcBorders>
            <w:shd w:val="clear" w:color="auto" w:fill="F2F4F7"/>
            <w:tcMar>
              <w:top w:w="80" w:type="dxa"/>
              <w:left w:w="120" w:type="dxa"/>
              <w:bottom w:w="80" w:type="dxa"/>
              <w:right w:w="120" w:type="dxa"/>
            </w:tcMar>
            <w:vAlign w:val="center"/>
          </w:tcPr>
          <w:p w14:paraId="15F27B7E">
            <w:pPr>
              <w:spacing w:before="0" w:after="0" w:line="264" w:lineRule="auto"/>
            </w:pPr>
            <w:r>
              <w:rPr>
                <w:rFonts w:ascii="Calibri" w:hAnsi="Calibri" w:eastAsia="Microsoft YaHei" w:cs="Tahoma"/>
                <w:b/>
                <w:color w:val="0B2545"/>
                <w:sz w:val="21"/>
              </w:rPr>
              <w:t xml:space="preserve">雇佣岗位 / Position</w:t>
            </w:r>
          </w:p>
        </w:tc>
        <w:tc>
          <w:tcPr>
            <w:tcW w:w="6360" w:type="dxa"/>
            <w:tcBorders>
              <w:top w:val="single" w:color="000000" w:sz="8" w:space="0"/>
              <w:bottom w:val="single" w:color="000000" w:sz="8" w:space="0"/>
              <w:right w:val="single" w:color="000000" w:sz="8" w:space="0"/>
            </w:tcBorders>
            <w:tcMar>
              <w:top w:w="80" w:type="dxa"/>
              <w:left w:w="120" w:type="dxa"/>
              <w:bottom w:w="80" w:type="dxa"/>
              <w:right w:w="120" w:type="dxa"/>
            </w:tcMar>
            <w:vAlign w:val="center"/>
          </w:tcPr>
          <w:p w14:paraId="6BF6C9D8">
            <w:pPr>
              <w:spacing w:before="0" w:after="0" w:line="264" w:lineRule="auto"/>
            </w:pPr>
            <w:r>
              <w:rPr>
                <w:sz w:val="19"/>
              </w:rPr>
              <w:t xml:space="preserve">【填写职位】 / 【Position】</w:t>
            </w:r>
          </w:p>
        </w:tc>
      </w:tr>
      <w:tr w14:paraId="4A4021F1">
        <w:tblPrEx>
          <w:tblCellMar>
            <w:top w:w="0" w:type="dxa"/>
            <w:left w:w="108" w:type="dxa"/>
            <w:bottom w:w="0" w:type="dxa"/>
            <w:right w:w="108" w:type="dxa"/>
          </w:tblCellMar>
        </w:tblPrEx>
        <w:trPr>
          <w:cantSplit/>
        </w:trPr>
        <w:tc>
          <w:tcPr>
            <w:tcW w:w="3000" w:type="dxa"/>
            <w:tcBorders>
              <w:left w:val="single" w:color="000000" w:sz="8" w:space="0"/>
              <w:bottom w:val="single" w:color="000000" w:sz="8" w:space="0"/>
              <w:right w:val="single" w:color="000000" w:sz="8" w:space="0"/>
            </w:tcBorders>
            <w:shd w:val="clear" w:color="auto" w:fill="F2F4F7"/>
            <w:tcMar>
              <w:top w:w="80" w:type="dxa"/>
              <w:left w:w="120" w:type="dxa"/>
              <w:bottom w:w="80" w:type="dxa"/>
              <w:right w:w="120" w:type="dxa"/>
            </w:tcMar>
            <w:vAlign w:val="center"/>
          </w:tcPr>
          <w:p w14:paraId="61C12D07">
            <w:pPr>
              <w:spacing w:before="0" w:after="0" w:line="264" w:lineRule="auto"/>
            </w:pPr>
            <w:r>
              <w:rPr>
                <w:rFonts w:ascii="Calibri" w:hAnsi="Calibri" w:eastAsia="Microsoft YaHei" w:cs="Tahoma"/>
                <w:b/>
                <w:color w:val="0B2545"/>
                <w:sz w:val="21"/>
              </w:rPr>
              <w:t xml:space="preserve">雇佣人数 / Headcount</w:t>
            </w:r>
          </w:p>
        </w:tc>
        <w:tc>
          <w:tcPr>
            <w:tcW w:w="6360" w:type="dxa"/>
            <w:tcBorders>
              <w:bottom w:val="single" w:color="000000" w:sz="8" w:space="0"/>
              <w:right w:val="single" w:color="000000" w:sz="8" w:space="0"/>
            </w:tcBorders>
            <w:tcMar>
              <w:top w:w="80" w:type="dxa"/>
              <w:left w:w="120" w:type="dxa"/>
              <w:bottom w:w="80" w:type="dxa"/>
              <w:right w:w="120" w:type="dxa"/>
            </w:tcMar>
            <w:vAlign w:val="center"/>
          </w:tcPr>
          <w:p w14:paraId="499E545E">
            <w:pPr>
              <w:spacing w:before="0" w:after="0" w:line="264" w:lineRule="auto"/>
            </w:pPr>
            <w:r>
              <w:t xml:space="preserve">【填写人数】 / 【Headcount】</w:t>
            </w:r>
          </w:p>
        </w:tc>
      </w:tr>
      <w:tr w14:paraId="60F064DE">
        <w:tblPrEx>
          <w:tblCellMar>
            <w:top w:w="0" w:type="dxa"/>
            <w:left w:w="108" w:type="dxa"/>
            <w:bottom w:w="0" w:type="dxa"/>
            <w:right w:w="108" w:type="dxa"/>
          </w:tblCellMar>
        </w:tblPrEx>
        <w:trPr>
          <w:cantSplit/>
        </w:trPr>
        <w:tc>
          <w:tcPr>
            <w:tcW w:w="3000" w:type="dxa"/>
            <w:tcBorders>
              <w:left w:val="single" w:color="000000" w:sz="8" w:space="0"/>
              <w:bottom w:val="single" w:color="000000" w:sz="8" w:space="0"/>
              <w:right w:val="single" w:color="000000" w:sz="8" w:space="0"/>
            </w:tcBorders>
            <w:shd w:val="clear" w:color="auto" w:fill="F2F4F7"/>
            <w:tcMar>
              <w:top w:w="80" w:type="dxa"/>
              <w:left w:w="120" w:type="dxa"/>
              <w:bottom w:w="80" w:type="dxa"/>
              <w:right w:w="120" w:type="dxa"/>
            </w:tcMar>
            <w:vAlign w:val="center"/>
          </w:tcPr>
          <w:p w14:paraId="3A132A0B">
            <w:pPr>
              <w:spacing w:before="0" w:after="0" w:line="264" w:lineRule="auto"/>
            </w:pPr>
            <w:r>
              <w:rPr>
                <w:rFonts w:ascii="Calibri" w:hAnsi="Calibri" w:eastAsia="Microsoft YaHei" w:cs="Tahoma"/>
                <w:b/>
                <w:color w:val="0B2545"/>
                <w:sz w:val="21"/>
              </w:rPr>
              <w:t>工作地点 / Work Location</w:t>
            </w:r>
          </w:p>
        </w:tc>
        <w:tc>
          <w:tcPr>
            <w:tcW w:w="6360" w:type="dxa"/>
            <w:tcBorders>
              <w:bottom w:val="single" w:color="000000" w:sz="8" w:space="0"/>
              <w:right w:val="single" w:color="000000" w:sz="8" w:space="0"/>
            </w:tcBorders>
            <w:tcMar>
              <w:top w:w="80" w:type="dxa"/>
              <w:left w:w="120" w:type="dxa"/>
              <w:bottom w:w="80" w:type="dxa"/>
              <w:right w:w="120" w:type="dxa"/>
            </w:tcMar>
            <w:vAlign w:val="center"/>
          </w:tcPr>
          <w:p w14:paraId="7672C0EA">
            <w:pPr>
              <w:spacing w:before="0" w:after="0" w:line="264" w:lineRule="auto"/>
            </w:pPr>
            <w:r>
              <w:t xml:space="preserve">【填写工作地点】 / 【Work Location】</w:t>
            </w:r>
          </w:p>
        </w:tc>
      </w:tr>
      <w:tr w14:paraId="091EC536">
        <w:tblPrEx>
          <w:tblCellMar>
            <w:top w:w="0" w:type="dxa"/>
            <w:left w:w="108" w:type="dxa"/>
            <w:bottom w:w="0" w:type="dxa"/>
            <w:right w:w="108" w:type="dxa"/>
          </w:tblCellMar>
        </w:tblPrEx>
        <w:trPr>
          <w:cantSplit/>
        </w:trPr>
        <w:tc>
          <w:tcPr>
            <w:tcW w:w="3000" w:type="dxa"/>
            <w:tcBorders>
              <w:left w:val="single" w:color="000000" w:sz="8" w:space="0"/>
              <w:bottom w:val="single" w:color="000000" w:sz="8" w:space="0"/>
              <w:right w:val="single" w:color="000000" w:sz="8" w:space="0"/>
            </w:tcBorders>
            <w:shd w:val="clear" w:color="auto" w:fill="F2F4F7"/>
            <w:tcMar>
              <w:top w:w="80" w:type="dxa"/>
              <w:left w:w="120" w:type="dxa"/>
              <w:bottom w:w="80" w:type="dxa"/>
              <w:right w:w="120" w:type="dxa"/>
            </w:tcMar>
            <w:vAlign w:val="center"/>
          </w:tcPr>
          <w:p w14:paraId="79A61B13">
            <w:pPr>
              <w:spacing w:before="0" w:after="0" w:line="264" w:lineRule="auto"/>
            </w:pPr>
            <w:r>
              <w:rPr>
                <w:rFonts w:ascii="Calibri" w:hAnsi="Calibri" w:eastAsia="Microsoft YaHei" w:cs="Tahoma"/>
                <w:b/>
                <w:color w:val="0B2545"/>
                <w:sz w:val="21"/>
              </w:rPr>
              <w:t xml:space="preserve">固定月薪酬 F / Fixed Monthly Remuneration F</w:t>
            </w:r>
          </w:p>
        </w:tc>
        <w:tc>
          <w:tcPr>
            <w:tcW w:w="6360" w:type="dxa"/>
            <w:tcBorders>
              <w:bottom w:val="single" w:color="000000" w:sz="8" w:space="0"/>
              <w:right w:val="single" w:color="000000" w:sz="8" w:space="0"/>
            </w:tcBorders>
            <w:tcMar>
              <w:top w:w="80" w:type="dxa"/>
              <w:left w:w="120" w:type="dxa"/>
              <w:bottom w:w="80" w:type="dxa"/>
              <w:right w:w="120" w:type="dxa"/>
            </w:tcMar>
            <w:vAlign w:val="center"/>
          </w:tcPr>
          <w:p w14:paraId="4DF6132D">
            <w:pPr>
              <w:spacing w:before="0" w:after="0" w:line="264" w:lineRule="auto"/>
            </w:pPr>
            <w:r>
              <w:rPr>
                <w:sz w:val="19"/>
              </w:rPr>
              <w:t xml:space="preserve">THB 【填写金额】 / 人 / 月</w:t>
            </w:r>
          </w:p>
          <w:p w14:paraId="294B4976">
            <w:pPr>
              <w:spacing w:before="0" w:after="0" w:line="264" w:lineRule="auto"/>
            </w:pPr>
            <w:r>
              <w:rPr>
                <w:sz w:val="19"/>
              </w:rPr>
              <w:t xml:space="preserve">THB 【Amount】 per employee per month</w:t>
            </w:r>
          </w:p>
        </w:tc>
      </w:tr>
      <w:tr w14:paraId="4C23364A">
        <w:tblPrEx>
          <w:tblCellMar>
            <w:top w:w="0" w:type="dxa"/>
            <w:left w:w="108" w:type="dxa"/>
            <w:bottom w:w="0" w:type="dxa"/>
            <w:right w:w="108" w:type="dxa"/>
          </w:tblCellMar>
        </w:tblPrEx>
        <w:trPr>
          <w:cantSplit/>
        </w:trPr>
        <w:tc>
          <w:tcPr>
            <w:tcW w:w="3000" w:type="dxa"/>
            <w:tcBorders>
              <w:left w:val="single" w:color="000000" w:sz="8" w:space="0"/>
              <w:bottom w:val="single" w:color="000000" w:sz="8" w:space="0"/>
              <w:right w:val="single" w:color="000000" w:sz="8" w:space="0"/>
            </w:tcBorders>
            <w:shd w:val="clear" w:color="auto" w:fill="F2F4F7"/>
            <w:tcMar>
              <w:top w:w="110" w:type="dxa"/>
              <w:left w:w="140" w:type="dxa"/>
              <w:bottom w:w="110" w:type="dxa"/>
              <w:right w:w="140" w:type="dxa"/>
            </w:tcMar>
            <w:vAlign w:val="center"/>
          </w:tcPr>
          <w:p w14:paraId="75978E30">
            <w:pPr>
              <w:spacing w:before="0" w:after="0" w:line="276" w:lineRule="auto"/>
              <w:jc w:val="left"/>
            </w:pPr>
            <w:r>
              <w:rPr>
                <w:rFonts w:ascii="Calibri" w:hAnsi="Calibri" w:eastAsia="Calibri"/>
                <w:b/>
                <w:color w:val="0B2545"/>
                <w:sz w:val="19"/>
              </w:rPr>
              <w:t xml:space="preserve">雇佣管理服务报价摘要 / EOR Commercial Summary</w:t>
            </w:r>
          </w:p>
          <w:p w14:paraId="3A3B4732">
            <w:pPr>
              <w:spacing w:before="0" w:after="0" w:line="276" w:lineRule="auto"/>
              <w:jc w:val="left"/>
            </w:pPr>
            <w:r>
              <w:rPr>
                <w:rFonts w:ascii="Calibri" w:hAnsi="Calibri" w:eastAsia="Calibri"/>
                <w:b/>
                <w:color w:val="0B2545"/>
                <w:sz w:val="19"/>
              </w:rPr>
              <w:t xml:space="preserve"/>
            </w:r>
          </w:p>
        </w:tc>
        <w:tc>
          <w:tcPr>
            <w:tcW w:w="6360" w:type="dxa"/>
            <w:tcBorders>
              <w:bottom w:val="single" w:color="000000" w:sz="8" w:space="0"/>
              <w:right w:val="single" w:color="000000" w:sz="8" w:space="0"/>
            </w:tcBorders>
            <w:shd w:val="clear" w:color="auto" w:fill="FFFFFF"/>
            <w:tcMar>
              <w:top w:w="110" w:type="dxa"/>
              <w:left w:w="140" w:type="dxa"/>
              <w:bottom w:w="110" w:type="dxa"/>
              <w:right w:w="140" w:type="dxa"/>
            </w:tcMar>
            <w:vAlign w:val="center"/>
          </w:tcPr>
          <w:p w14:paraId="30F812D8">
            <w:pPr>
              <w:spacing w:before="0" w:after="0" w:line="264" w:lineRule="auto"/>
              <w:rPr>
                <w:sz w:val="19"/>
              </w:rPr>
            </w:pPr>
            <w:r>
              <w:rPr>
                <w:sz w:val="19"/>
              </w:rPr>
              <w:t xml:space="preserve">EOR 管理费：15% x F / 人 / 月（未税）；员工工资、固定福利补贴及法定雇主成本按实际发生额结算。</w:t>
            </w:r>
          </w:p>
          <w:p w14:paraId="7E695A82">
            <w:pPr>
              <w:spacing w:before="0" w:after="0" w:line="264" w:lineRule="auto"/>
              <w:rPr>
                <w:sz w:val="19"/>
              </w:rPr>
            </w:pPr>
            <w:r>
              <w:rPr>
                <w:sz w:val="19"/>
              </w:rPr>
              <w:t xml:space="preserve">首期雇佣保证金：2 x F，可退还并按连续工龄分档调整；经批准的员工业务费用按实际报销金额结算，除另有书面约定外不加收 15% 管理费。</w:t>
            </w:r>
          </w:p>
          <w:p w14:paraId="68100A8B">
            <w:pPr>
              <w:spacing w:before="0" w:after="0" w:line="264" w:lineRule="auto"/>
            </w:pPr>
            <w:r>
              <w:rPr>
                <w:sz w:val="19"/>
              </w:rPr>
              <w:t xml:space="preserve">Monthly EOR management fee: 15% x F per employee per month before tax; payroll, fixed benefits and statutory employer costs are settled at actual cost.</w:t>
            </w:r>
          </w:p>
          <w:p w14:paraId="68100A8B">
            <w:pPr>
              <w:spacing w:before="0" w:after="0" w:line="264" w:lineRule="auto"/>
            </w:pPr>
            <w:r>
              <w:rPr>
                <w:sz w:val="19"/>
              </w:rPr>
              <w:t xml:space="preserve">Initial employment security deposit: 2 x F, refundable and adjusted by continuous-service band; approved employee business expenses are settled at actual cost without the 15% management fee unless otherwise agreed in writing.</w:t>
            </w:r>
          </w:p>
        </w:tc>
      </w:tr>
    </w:tbl>
    <w:p w14:paraId="1D49DD01">
      <w:pPr>
        <w:spacing w:before="240"/>
        <w:jc w:val="right"/>
      </w:pPr>
      <w:r>
        <w:rPr>
          <w:rFonts w:ascii="Calibri" w:hAnsi="Calibri" w:eastAsia="Calibri"/>
          <w:b/>
          <w:color w:val="0B2545"/>
          <w:sz w:val="20"/>
        </w:rPr>
        <w:t>报价单位</w:t>
      </w:r>
      <w:r>
        <w:rPr>
          <w:rFonts w:hint="eastAsia" w:eastAsia="SimSun"/>
          <w:b/>
          <w:color w:val="0B2545"/>
          <w:sz w:val="20"/>
          <w:lang w:eastAsia="zh-CN"/>
        </w:rPr>
        <w:t>（</w:t>
      </w:r>
      <w:r>
        <w:rPr>
          <w:rFonts w:hint="eastAsia" w:eastAsia="SimSun"/>
          <w:b/>
          <w:color w:val="0B2545"/>
          <w:sz w:val="20"/>
          <w:lang w:val="en-US" w:eastAsia="zh-CN"/>
        </w:rPr>
        <w:t>盖章</w:t>
      </w:r>
      <w:r>
        <w:rPr>
          <w:rFonts w:hint="eastAsia" w:eastAsia="SimSun"/>
          <w:b/>
          <w:color w:val="0B2545"/>
          <w:sz w:val="20"/>
          <w:lang w:eastAsia="zh-CN"/>
        </w:rPr>
        <w:t>）</w:t>
      </w:r>
      <w:r>
        <w:rPr>
          <w:rFonts w:ascii="Calibri" w:hAnsi="Calibri" w:eastAsia="Calibri"/>
          <w:b/>
          <w:color w:val="0B2545"/>
          <w:sz w:val="20"/>
        </w:rPr>
        <w:t xml:space="preserve"> / Quotation Issuer</w:t>
      </w:r>
      <w:r>
        <w:rPr>
          <w:rFonts w:hint="eastAsia" w:eastAsia="SimSun"/>
          <w:b/>
          <w:color w:val="0B2545"/>
          <w:sz w:val="20"/>
          <w:lang w:val="en-US" w:eastAsia="zh-CN"/>
        </w:rPr>
        <w:t xml:space="preserve"> (Stamp) </w:t>
      </w:r>
      <w:r>
        <w:rPr>
          <w:rFonts w:ascii="Calibri" w:hAnsi="Calibri" w:eastAsia="Calibri"/>
          <w:b/>
          <w:color w:val="0B2545"/>
          <w:sz w:val="20"/>
        </w:rPr>
        <w:t>:</w:t>
      </w:r>
      <w:r>
        <w:rPr>
          <w:rFonts w:hint="eastAsia" w:eastAsia="SimSun"/>
          <w:b/>
          <w:color w:val="0B2545"/>
          <w:sz w:val="20"/>
          <w:lang w:val="en-US" w:eastAsia="zh-CN"/>
        </w:rPr>
        <w:t xml:space="preserve">  </w:t>
      </w:r>
      <w:r>
        <w:rPr>
          <w:rFonts w:ascii="Calibri" w:hAnsi="Calibri" w:eastAsia="Calibri"/>
          <w:b/>
          <w:color w:val="0B2545"/>
          <w:sz w:val="20"/>
        </w:rPr>
        <w:t xml:space="preserve"> HIREBOX CO., LTD. </w:t>
      </w:r>
    </w:p>
    <w:p w14:paraId="652BE29B">
      <w:pPr>
        <w:jc w:val="right"/>
        <w:rPr>
          <w:rFonts w:ascii="Calibri" w:hAnsi="Calibri" w:eastAsia="Calibri"/>
          <w:b/>
          <w:color w:val="0B2545"/>
          <w:sz w:val="20"/>
        </w:rPr>
      </w:pPr>
    </w:p>
    <w:p w14:paraId="3977FBBE">
      <w:pPr>
        <w:jc w:val="right"/>
        <w:rPr>
          <w:rFonts w:hint="default" w:eastAsia="SimSun"/>
          <w:lang w:val="en-US" w:eastAsia="zh-CN"/>
        </w:rPr>
      </w:pPr>
      <w:bookmarkStart w:id="0" w:name="_GoBack"/>
      <w:bookmarkEnd w:id="0"/>
      <w:r>
        <w:rPr>
          <w:rFonts w:ascii="Calibri" w:hAnsi="Calibri" w:eastAsia="Calibri"/>
          <w:b/>
          <w:color w:val="0B2545"/>
          <w:sz w:val="20"/>
        </w:rPr>
        <w:t xml:space="preserve">签署日期 / Date:   【YYYY.MM.DD】</w:t>
      </w:r>
      <w:r>
        <w:rPr>
          <w:rFonts w:hint="eastAsia" w:eastAsia="SimSun"/>
          <w:b/>
          <w:color w:val="0B2545"/>
          <w:sz w:val="20"/>
          <w:lang w:val="en-US" w:eastAsia="zh-CN"/>
        </w:rPr>
        <w:t xml:space="preserve"/>
      </w:r>
    </w:p>
    <w:p w14:paraId="0361E6AC">
      <w:pPr>
        <w:pageBreakBefore/>
        <w:spacing w:after="80"/>
        <w:jc w:val="center"/>
      </w:pPr>
      <w:r>
        <w:rPr>
          <w:rFonts w:ascii="Calibri" w:hAnsi="Calibri" w:eastAsia="Calibri"/>
          <w:b/>
          <w:color w:val="0B2545"/>
          <w:sz w:val="38"/>
        </w:rPr>
        <w:t xml:space="preserve">雇佣管理（EOR）服务报价</w:t>
      </w:r>
    </w:p>
    <w:p w14:paraId="439D243C">
      <w:pPr>
        <w:spacing w:after="240"/>
        <w:jc w:val="center"/>
      </w:pPr>
      <w:r>
        <w:rPr>
          <w:rFonts w:ascii="Calibri" w:hAnsi="Calibri" w:eastAsia="Calibri"/>
          <w:b w:val="0"/>
          <w:color w:val="555555"/>
          <w:sz w:val="21"/>
        </w:rPr>
        <w:t xml:space="preserve">Employer of Record (EOR) Service Quotation</w:t>
      </w:r>
    </w:p>
    <w:p w14:paraId="2DC07BEB">
      <w:pPr>
        <w:spacing w:after="120" w:line="276" w:lineRule="auto"/>
      </w:pPr>
      <w:r>
        <w:rPr>
          <w:rFonts w:ascii="Calibri" w:hAnsi="Calibri" w:eastAsia="Calibri"/>
          <w:b w:val="0"/>
          <w:sz w:val="19"/>
        </w:rPr>
        <w:t xml:space="preserve">员工由海钡人力在泰国依法签署劳动合同并接受雇佣管理，客户负责确认岗位、工作安排及相关商业费用。EOR 服务自员工正式入职之日起计费。 / The employee will enter into a Thailand employment contract with HIREBOX for employment administration. The client remains responsible for confirming the role, work arrangements and related commercial costs. EOR fees commence on the employee's official start date.</w:t>
      </w:r>
    </w:p>
    <w:p w14:paraId="732DA11D">
      <w:pPr>
        <w:keepNext/>
        <w:spacing w:before="160" w:after="100"/>
      </w:pPr>
      <w:r>
        <w:rPr>
          <w:rFonts w:ascii="Calibri" w:hAnsi="Calibri" w:eastAsia="Calibri"/>
          <w:b/>
          <w:color w:val="2E74B5"/>
          <w:sz w:val="27"/>
        </w:rPr>
        <w:t>计费口径 / Fee Basis</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680"/>
        <w:gridCol w:w="4680"/>
      </w:tblGrid>
      <w:tr w14:paraId="308160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995" w:type="dxa"/>
            <w:shd w:val="clear" w:color="auto" w:fill="F2F4F7"/>
            <w:tcMar>
              <w:top w:w="110" w:type="dxa"/>
              <w:left w:w="140" w:type="dxa"/>
              <w:bottom w:w="110" w:type="dxa"/>
              <w:right w:w="140" w:type="dxa"/>
            </w:tcMar>
            <w:vAlign w:val="center"/>
          </w:tcPr>
          <w:p w14:paraId="36631626">
            <w:pPr>
              <w:spacing w:before="0" w:after="0" w:line="276" w:lineRule="auto"/>
              <w:jc w:val="left"/>
            </w:pPr>
            <w:r>
              <w:rPr>
                <w:rFonts w:ascii="Calibri" w:hAnsi="Calibri" w:eastAsia="Calibri"/>
                <w:b/>
                <w:color w:val="0B2545"/>
                <w:sz w:val="19"/>
              </w:rPr>
              <w:t>固定月薪酬 F</w:t>
            </w:r>
          </w:p>
          <w:p w14:paraId="68A1D48D">
            <w:pPr>
              <w:spacing w:before="0" w:after="0" w:line="276" w:lineRule="auto"/>
              <w:jc w:val="left"/>
            </w:pPr>
            <w:r>
              <w:rPr>
                <w:rFonts w:ascii="Calibri" w:hAnsi="Calibri" w:eastAsia="Calibri"/>
                <w:b/>
                <w:color w:val="0B2545"/>
                <w:sz w:val="19"/>
              </w:rPr>
              <w:t>Fixed Monthly Remuneration F</w:t>
            </w:r>
          </w:p>
        </w:tc>
        <w:tc>
          <w:tcPr>
            <w:tcW w:w="6365" w:type="dxa"/>
            <w:shd w:val="clear" w:color="auto" w:fill="FFFFFF"/>
            <w:tcMar>
              <w:top w:w="110" w:type="dxa"/>
              <w:left w:w="140" w:type="dxa"/>
              <w:bottom w:w="110" w:type="dxa"/>
              <w:right w:w="140" w:type="dxa"/>
            </w:tcMar>
            <w:vAlign w:val="center"/>
          </w:tcPr>
          <w:p w14:paraId="52D13A98">
            <w:pPr>
              <w:spacing w:before="0" w:after="0" w:line="276" w:lineRule="auto"/>
              <w:jc w:val="left"/>
            </w:pPr>
            <w:r>
              <w:rPr>
                <w:rFonts w:ascii="Calibri" w:hAnsi="Calibri" w:eastAsia="Calibri"/>
                <w:b w:val="0"/>
                <w:sz w:val="19"/>
              </w:rPr>
              <w:t>员工每月固定工资，以及固定发放的福利、补贴和津贴之和；不含业绩提成、奖金及其他非固定浮动收入。</w:t>
            </w:r>
          </w:p>
          <w:p w14:paraId="4183CCE8">
            <w:pPr>
              <w:spacing w:before="0" w:after="0" w:line="276" w:lineRule="auto"/>
              <w:jc w:val="left"/>
            </w:pPr>
            <w:r>
              <w:rPr>
                <w:rFonts w:ascii="Calibri" w:hAnsi="Calibri" w:eastAsia="Calibri"/>
                <w:b w:val="0"/>
                <w:sz w:val="19"/>
              </w:rPr>
              <w:t>The employee's fixed monthly salary plus fixed benefits, subsidies and allowances; excluding performance commission, bonuses and other non-fixed variable income.</w:t>
            </w:r>
          </w:p>
        </w:tc>
      </w:tr>
      <w:tr w14:paraId="5EC0E2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995" w:type="dxa"/>
            <w:shd w:val="clear" w:color="auto" w:fill="F2F4F7"/>
            <w:tcMar>
              <w:top w:w="110" w:type="dxa"/>
              <w:left w:w="140" w:type="dxa"/>
              <w:bottom w:w="110" w:type="dxa"/>
              <w:right w:w="140" w:type="dxa"/>
            </w:tcMar>
            <w:vAlign w:val="center"/>
          </w:tcPr>
          <w:p w14:paraId="016E9BC1">
            <w:pPr>
              <w:spacing w:before="0" w:after="0" w:line="276" w:lineRule="auto"/>
              <w:jc w:val="left"/>
            </w:pPr>
            <w:r>
              <w:rPr>
                <w:rFonts w:ascii="Calibri" w:hAnsi="Calibri" w:eastAsia="Calibri"/>
                <w:b/>
                <w:color w:val="0B2545"/>
                <w:sz w:val="19"/>
              </w:rPr>
              <w:t>EOR 月度管理费</w:t>
            </w:r>
          </w:p>
          <w:p w14:paraId="53470574">
            <w:pPr>
              <w:spacing w:before="0" w:after="0" w:line="276" w:lineRule="auto"/>
              <w:jc w:val="left"/>
            </w:pPr>
            <w:r>
              <w:rPr>
                <w:rFonts w:ascii="Calibri" w:hAnsi="Calibri" w:eastAsia="Calibri"/>
                <w:b/>
                <w:color w:val="0B2545"/>
                <w:sz w:val="19"/>
              </w:rPr>
              <w:t>Monthly EOR Management Fee</w:t>
            </w:r>
          </w:p>
        </w:tc>
        <w:tc>
          <w:tcPr>
            <w:tcW w:w="6365" w:type="dxa"/>
            <w:shd w:val="clear" w:color="auto" w:fill="FFFFFF"/>
            <w:tcMar>
              <w:top w:w="110" w:type="dxa"/>
              <w:left w:w="140" w:type="dxa"/>
              <w:bottom w:w="110" w:type="dxa"/>
              <w:right w:w="140" w:type="dxa"/>
            </w:tcMar>
            <w:vAlign w:val="center"/>
          </w:tcPr>
          <w:p w14:paraId="14A6525E">
            <w:pPr>
              <w:spacing w:before="0" w:after="0" w:line="276" w:lineRule="auto"/>
              <w:jc w:val="left"/>
            </w:pPr>
            <w:r>
              <w:rPr>
                <w:rFonts w:ascii="Calibri" w:hAnsi="Calibri" w:eastAsia="Calibri"/>
                <w:b w:val="0"/>
                <w:sz w:val="19"/>
              </w:rPr>
              <w:t xml:space="preserve">15% x F / 人 / 月（未税）。</w:t>
            </w:r>
          </w:p>
          <w:p w14:paraId="008B8E6B">
            <w:pPr>
              <w:spacing w:before="0" w:after="0" w:line="276" w:lineRule="auto"/>
              <w:jc w:val="left"/>
            </w:pPr>
            <w:r>
              <w:rPr>
                <w:rFonts w:ascii="Calibri" w:hAnsi="Calibri" w:eastAsia="Calibri"/>
                <w:b w:val="0"/>
                <w:sz w:val="19"/>
              </w:rPr>
              <w:t xml:space="preserve">15% x F per employee per month before tax.</w:t>
            </w:r>
          </w:p>
        </w:tc>
      </w:tr>
      <w:tr w14:paraId="031789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995" w:type="dxa"/>
            <w:shd w:val="clear" w:color="auto" w:fill="F2F4F7"/>
            <w:tcMar>
              <w:top w:w="110" w:type="dxa"/>
              <w:left w:w="140" w:type="dxa"/>
              <w:bottom w:w="110" w:type="dxa"/>
              <w:right w:w="140" w:type="dxa"/>
            </w:tcMar>
            <w:vAlign w:val="center"/>
          </w:tcPr>
          <w:p w14:paraId="7A7E29B5">
            <w:pPr>
              <w:spacing w:before="0" w:after="0" w:line="276" w:lineRule="auto"/>
              <w:jc w:val="left"/>
            </w:pPr>
            <w:r>
              <w:rPr>
                <w:rFonts w:ascii="Calibri" w:hAnsi="Calibri" w:eastAsia="Calibri"/>
                <w:b/>
                <w:color w:val="0B2545"/>
                <w:sz w:val="19"/>
              </w:rPr>
              <w:t>工资及法定雇主成本</w:t>
            </w:r>
          </w:p>
          <w:p w14:paraId="5EB1173E">
            <w:pPr>
              <w:spacing w:before="0" w:after="0" w:line="276" w:lineRule="auto"/>
              <w:jc w:val="left"/>
            </w:pPr>
            <w:r>
              <w:rPr>
                <w:rFonts w:ascii="Calibri" w:hAnsi="Calibri" w:eastAsia="Calibri"/>
                <w:b/>
                <w:color w:val="0B2545"/>
                <w:sz w:val="19"/>
              </w:rPr>
              <w:t>Payroll and Statutory Employer Costs</w:t>
            </w:r>
          </w:p>
        </w:tc>
        <w:tc>
          <w:tcPr>
            <w:tcW w:w="6365" w:type="dxa"/>
            <w:shd w:val="clear" w:color="auto" w:fill="FFFFFF"/>
            <w:tcMar>
              <w:top w:w="110" w:type="dxa"/>
              <w:left w:w="140" w:type="dxa"/>
              <w:bottom w:w="110" w:type="dxa"/>
              <w:right w:w="140" w:type="dxa"/>
            </w:tcMar>
            <w:vAlign w:val="center"/>
          </w:tcPr>
          <w:p w14:paraId="25664238">
            <w:pPr>
              <w:spacing w:before="0" w:after="0" w:line="276" w:lineRule="auto"/>
              <w:jc w:val="left"/>
            </w:pPr>
            <w:r>
              <w:rPr>
                <w:rFonts w:ascii="Calibri" w:hAnsi="Calibri" w:eastAsia="Calibri"/>
                <w:b w:val="0"/>
                <w:sz w:val="19"/>
              </w:rPr>
              <w:t>员工工资、固定福利补贴、雇主应承担的法定缴费、依法应代扣代缴的税费及其他用工成本，均按实际发生额由客户承担，并应在工资发放截止日前预付。</w:t>
            </w:r>
          </w:p>
          <w:p w14:paraId="4B80A657">
            <w:pPr>
              <w:spacing w:before="0" w:after="0" w:line="276" w:lineRule="auto"/>
              <w:jc w:val="left"/>
            </w:pPr>
            <w:r>
              <w:rPr>
                <w:rFonts w:ascii="Calibri" w:hAnsi="Calibri" w:eastAsia="Calibri"/>
                <w:b w:val="0"/>
                <w:sz w:val="19"/>
              </w:rPr>
              <w:t>Salary, fixed benefits and allowances, statutory employer contributions, required withholding and other employment costs are borne by the client at actual cost and prefunded before the payroll cut-off date.</w:t>
            </w:r>
          </w:p>
        </w:tc>
      </w:tr>
      <w:tr w14:paraId="45F2BB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995" w:type="dxa"/>
            <w:shd w:val="clear" w:color="auto" w:fill="F2F4F7"/>
            <w:tcMar>
              <w:top w:w="110" w:type="dxa"/>
              <w:left w:w="140" w:type="dxa"/>
              <w:bottom w:w="110" w:type="dxa"/>
              <w:right w:w="140" w:type="dxa"/>
            </w:tcMar>
            <w:vAlign w:val="center"/>
          </w:tcPr>
          <w:p w14:paraId="479B4B75">
            <w:pPr>
              <w:spacing w:before="0" w:after="0" w:line="276" w:lineRule="auto"/>
              <w:jc w:val="left"/>
            </w:pPr>
            <w:r>
              <w:rPr>
                <w:rFonts w:ascii="Calibri" w:hAnsi="Calibri" w:eastAsia="Calibri"/>
                <w:b/>
                <w:color w:val="0B2545"/>
                <w:sz w:val="19"/>
              </w:rPr>
              <w:t>员工费用报销</w:t>
            </w:r>
          </w:p>
          <w:p w14:paraId="04139517">
            <w:pPr>
              <w:spacing w:before="0" w:after="0" w:line="276" w:lineRule="auto"/>
              <w:jc w:val="left"/>
            </w:pPr>
            <w:r>
              <w:rPr>
                <w:rFonts w:ascii="Calibri" w:hAnsi="Calibri" w:eastAsia="Calibri"/>
                <w:b/>
                <w:color w:val="0B2545"/>
                <w:sz w:val="19"/>
              </w:rPr>
              <w:t>Employee Expense Reimbursement</w:t>
            </w:r>
          </w:p>
        </w:tc>
        <w:tc>
          <w:tcPr>
            <w:tcW w:w="6365" w:type="dxa"/>
            <w:shd w:val="clear" w:color="auto" w:fill="FFFFFF"/>
            <w:tcMar>
              <w:top w:w="110" w:type="dxa"/>
              <w:left w:w="140" w:type="dxa"/>
              <w:bottom w:w="110" w:type="dxa"/>
              <w:right w:w="140" w:type="dxa"/>
            </w:tcMar>
            <w:vAlign w:val="center"/>
          </w:tcPr>
          <w:p w14:paraId="24A44DB8">
            <w:pPr>
              <w:spacing w:before="0" w:after="0" w:line="276" w:lineRule="auto"/>
              <w:jc w:val="left"/>
            </w:pPr>
            <w:r>
              <w:rPr>
                <w:rFonts w:ascii="Calibri" w:hAnsi="Calibri" w:eastAsia="Calibri"/>
                <w:b w:val="0"/>
                <w:sz w:val="19"/>
              </w:rPr>
              <w:t>经客户审批并提供合规凭证的员工业务费用，按实际报销金额每月结算；不加收 15% 管理费，双方另有书面约定的除外。</w:t>
            </w:r>
          </w:p>
          <w:p w14:paraId="3B07221E">
            <w:pPr>
              <w:spacing w:before="0" w:after="0" w:line="276" w:lineRule="auto"/>
              <w:jc w:val="left"/>
            </w:pPr>
            <w:r>
              <w:rPr>
                <w:rFonts w:ascii="Calibri" w:hAnsi="Calibri" w:eastAsia="Calibri"/>
                <w:b w:val="0"/>
                <w:sz w:val="19"/>
              </w:rPr>
              <w:t>Employee business expenses approved by the client and supported by compliant documents are settled monthly at actual cost; no 15% management fee is added unless otherwise agreed in writing.</w:t>
            </w:r>
          </w:p>
        </w:tc>
      </w:tr>
    </w:tbl>
    <w:p w14:paraId="50ED37EF">
      <w:pPr>
        <w:keepNext/>
        <w:spacing w:before="160" w:after="100"/>
      </w:pPr>
      <w:r>
        <w:rPr>
          <w:rFonts w:ascii="Calibri" w:hAnsi="Calibri" w:eastAsia="Calibri"/>
          <w:b/>
          <w:color w:val="2E74B5"/>
          <w:sz w:val="27"/>
        </w:rPr>
        <w:t>雇佣保证金标准 / Employment Security Deposit Standard</w:t>
      </w:r>
    </w:p>
    <w:p w14:paraId="0DDFD954">
      <w:pPr>
        <w:keepLines/>
        <w:spacing w:before="80" w:after="80" w:line="276" w:lineRule="auto"/>
      </w:pPr>
      <w:r>
        <w:rPr>
          <w:rFonts w:ascii="Calibri" w:hAnsi="Calibri" w:eastAsia="Calibri"/>
          <w:b/>
          <w:color w:val="0B2545"/>
          <w:sz w:val="19"/>
        </w:rPr>
        <w:t xml:space="preserve">计算原则 / Calculation Principle: </w:t>
      </w:r>
      <w:r>
        <w:rPr>
          <w:rFonts w:ascii="Calibri" w:hAnsi="Calibri" w:eastAsia="Calibri"/>
          <w:b w:val="0"/>
          <w:sz w:val="19"/>
        </w:rPr>
        <w:t>保证金以 F 为基数，按员工连续工龄分档，覆盖普通无过失解除情况下可预估的法定离职补偿、一个工资支付周期的代通知金，以及一个月工资与已累计假期等结算缓冲。保证金不是服务收入，在全部雇佣责任结清后退还余额。 / The deposit is based on F and increases with continuous service. It is designed to cover foreseeable statutory severance for an ordinary termination without employee misconduct, one payroll-period payment in lieu of notice, and a one-month buffer for final payroll and accrued-leave settlement. It is not service revenue and the remaining balance is refundable after all employment liabilities are settled.</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3120"/>
        <w:gridCol w:w="3120"/>
        <w:gridCol w:w="3120"/>
      </w:tblGrid>
      <w:tr w14:paraId="606EB6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tblHeader/>
          <w:jc w:val="center"/>
        </w:trPr>
        <w:tc>
          <w:tcPr>
            <w:tcW w:w="3024" w:type="dxa"/>
            <w:shd w:val="clear" w:color="auto" w:fill="E8EEF5"/>
            <w:tcMar>
              <w:top w:w="110" w:type="dxa"/>
              <w:left w:w="140" w:type="dxa"/>
              <w:bottom w:w="110" w:type="dxa"/>
              <w:right w:w="140" w:type="dxa"/>
            </w:tcMar>
            <w:vAlign w:val="center"/>
          </w:tcPr>
          <w:p w14:paraId="09A7E95C">
            <w:pPr>
              <w:spacing w:before="0" w:after="0" w:line="276" w:lineRule="auto"/>
              <w:jc w:val="center"/>
            </w:pPr>
            <w:r>
              <w:rPr>
                <w:rFonts w:ascii="Calibri" w:hAnsi="Calibri" w:eastAsia="Calibri"/>
                <w:b/>
                <w:color w:val="0B2545"/>
                <w:sz w:val="18"/>
              </w:rPr>
              <w:t>连续工龄</w:t>
            </w:r>
          </w:p>
          <w:p w14:paraId="7DC88309">
            <w:pPr>
              <w:spacing w:before="0" w:after="0" w:line="276" w:lineRule="auto"/>
              <w:jc w:val="center"/>
            </w:pPr>
            <w:r>
              <w:rPr>
                <w:rFonts w:ascii="Calibri" w:hAnsi="Calibri" w:eastAsia="Calibri"/>
                <w:b/>
                <w:color w:val="0B2545"/>
                <w:sz w:val="18"/>
              </w:rPr>
              <w:t>Continuous Service</w:t>
            </w:r>
          </w:p>
        </w:tc>
        <w:tc>
          <w:tcPr>
            <w:tcW w:w="3528" w:type="dxa"/>
            <w:shd w:val="clear" w:color="auto" w:fill="E8EEF5"/>
            <w:tcMar>
              <w:top w:w="110" w:type="dxa"/>
              <w:left w:w="140" w:type="dxa"/>
              <w:bottom w:w="110" w:type="dxa"/>
              <w:right w:w="140" w:type="dxa"/>
            </w:tcMar>
            <w:vAlign w:val="center"/>
          </w:tcPr>
          <w:p w14:paraId="2B9E18DB">
            <w:pPr>
              <w:spacing w:before="0" w:after="0" w:line="276" w:lineRule="auto"/>
              <w:jc w:val="center"/>
            </w:pPr>
            <w:r>
              <w:rPr>
                <w:rFonts w:ascii="Calibri" w:hAnsi="Calibri" w:eastAsia="Calibri"/>
                <w:b/>
                <w:color w:val="0B2545"/>
                <w:sz w:val="18"/>
              </w:rPr>
              <w:t>泰国法定解雇补偿基准</w:t>
            </w:r>
          </w:p>
          <w:p w14:paraId="0415D7FA">
            <w:pPr>
              <w:spacing w:before="0" w:after="0" w:line="276" w:lineRule="auto"/>
              <w:jc w:val="center"/>
            </w:pPr>
            <w:r>
              <w:rPr>
                <w:rFonts w:ascii="Calibri" w:hAnsi="Calibri" w:eastAsia="Calibri"/>
                <w:b/>
                <w:color w:val="0B2545"/>
                <w:sz w:val="18"/>
              </w:rPr>
              <w:t>Thai Statutory Severance Benchmark</w:t>
            </w:r>
          </w:p>
        </w:tc>
        <w:tc>
          <w:tcPr>
            <w:tcW w:w="2808" w:type="dxa"/>
            <w:shd w:val="clear" w:color="auto" w:fill="E8EEF5"/>
            <w:tcMar>
              <w:top w:w="110" w:type="dxa"/>
              <w:left w:w="140" w:type="dxa"/>
              <w:bottom w:w="110" w:type="dxa"/>
              <w:right w:w="140" w:type="dxa"/>
            </w:tcMar>
            <w:vAlign w:val="center"/>
          </w:tcPr>
          <w:p w14:paraId="22539E19">
            <w:pPr>
              <w:spacing w:before="0" w:after="0" w:line="276" w:lineRule="auto"/>
              <w:jc w:val="center"/>
            </w:pPr>
            <w:r>
              <w:rPr>
                <w:rFonts w:ascii="Calibri" w:hAnsi="Calibri" w:eastAsia="Calibri"/>
                <w:b/>
                <w:color w:val="0B2545"/>
                <w:sz w:val="18"/>
              </w:rPr>
              <w:t>保证金标准</w:t>
            </w:r>
          </w:p>
          <w:p w14:paraId="367F11E5">
            <w:pPr>
              <w:spacing w:before="0" w:after="0" w:line="276" w:lineRule="auto"/>
              <w:jc w:val="center"/>
            </w:pPr>
            <w:r>
              <w:rPr>
                <w:rFonts w:ascii="Calibri" w:hAnsi="Calibri" w:eastAsia="Calibri"/>
                <w:b/>
                <w:color w:val="0B2545"/>
                <w:sz w:val="18"/>
              </w:rPr>
              <w:t>Deposit Standard</w:t>
            </w:r>
          </w:p>
        </w:tc>
      </w:tr>
      <w:tr w14:paraId="5A7E83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3024" w:type="dxa"/>
            <w:shd w:val="clear" w:color="auto" w:fill="FFFFFF"/>
            <w:tcMar>
              <w:top w:w="110" w:type="dxa"/>
              <w:left w:w="140" w:type="dxa"/>
              <w:bottom w:w="110" w:type="dxa"/>
              <w:right w:w="140" w:type="dxa"/>
            </w:tcMar>
            <w:vAlign w:val="center"/>
          </w:tcPr>
          <w:p w14:paraId="2F98D7DB">
            <w:pPr>
              <w:spacing w:before="0" w:after="0" w:line="276" w:lineRule="auto"/>
              <w:jc w:val="center"/>
            </w:pPr>
            <w:r>
              <w:rPr>
                <w:rFonts w:ascii="Calibri" w:hAnsi="Calibri" w:eastAsia="Calibri"/>
                <w:b w:val="0"/>
                <w:sz w:val="17"/>
              </w:rPr>
              <w:t>未满 120 日</w:t>
            </w:r>
          </w:p>
          <w:p w14:paraId="1DE2509C">
            <w:pPr>
              <w:spacing w:before="0" w:after="0" w:line="276" w:lineRule="auto"/>
              <w:jc w:val="center"/>
            </w:pPr>
            <w:r>
              <w:rPr>
                <w:rFonts w:ascii="Calibri" w:hAnsi="Calibri" w:eastAsia="Calibri"/>
                <w:b w:val="0"/>
                <w:sz w:val="17"/>
              </w:rPr>
              <w:t>Less than 120 days</w:t>
            </w:r>
          </w:p>
        </w:tc>
        <w:tc>
          <w:tcPr>
            <w:tcW w:w="3528" w:type="dxa"/>
            <w:shd w:val="clear" w:color="auto" w:fill="FFFFFF"/>
            <w:tcMar>
              <w:top w:w="110" w:type="dxa"/>
              <w:left w:w="140" w:type="dxa"/>
              <w:bottom w:w="110" w:type="dxa"/>
              <w:right w:w="140" w:type="dxa"/>
            </w:tcMar>
            <w:vAlign w:val="center"/>
          </w:tcPr>
          <w:p w14:paraId="1D5E0FEF">
            <w:pPr>
              <w:spacing w:before="0" w:after="0" w:line="276" w:lineRule="auto"/>
              <w:jc w:val="center"/>
            </w:pPr>
            <w:r>
              <w:rPr>
                <w:rFonts w:ascii="Calibri" w:hAnsi="Calibri" w:eastAsia="Calibri"/>
                <w:b w:val="0"/>
                <w:sz w:val="17"/>
              </w:rPr>
              <w:t>0 日</w:t>
            </w:r>
          </w:p>
          <w:p w14:paraId="2F01951A">
            <w:pPr>
              <w:spacing w:before="0" w:after="0" w:line="276" w:lineRule="auto"/>
              <w:jc w:val="center"/>
            </w:pPr>
            <w:r>
              <w:rPr>
                <w:rFonts w:ascii="Calibri" w:hAnsi="Calibri" w:eastAsia="Calibri"/>
                <w:b w:val="0"/>
                <w:sz w:val="17"/>
              </w:rPr>
              <w:t>0 days</w:t>
            </w:r>
          </w:p>
        </w:tc>
        <w:tc>
          <w:tcPr>
            <w:tcW w:w="2808" w:type="dxa"/>
            <w:shd w:val="clear" w:color="auto" w:fill="FFFFFF"/>
            <w:tcMar>
              <w:top w:w="110" w:type="dxa"/>
              <w:left w:w="140" w:type="dxa"/>
              <w:bottom w:w="110" w:type="dxa"/>
              <w:right w:w="140" w:type="dxa"/>
            </w:tcMar>
            <w:vAlign w:val="center"/>
          </w:tcPr>
          <w:p w14:paraId="6492BD2E">
            <w:pPr>
              <w:spacing w:before="0" w:after="0" w:line="276" w:lineRule="auto"/>
              <w:jc w:val="left"/>
            </w:pPr>
            <w:r>
              <w:rPr>
                <w:rFonts w:ascii="Calibri" w:hAnsi="Calibri" w:eastAsia="Calibri"/>
                <w:b w:val="0"/>
                <w:sz w:val="17"/>
              </w:rPr>
              <w:t>2 x F</w:t>
            </w:r>
          </w:p>
          <w:p w14:paraId="110F66CE">
            <w:pPr>
              <w:spacing w:before="0" w:after="0" w:line="276" w:lineRule="auto"/>
              <w:jc w:val="left"/>
            </w:pPr>
            <w:r>
              <w:rPr>
                <w:rFonts w:ascii="Calibri" w:hAnsi="Calibri" w:eastAsia="Calibri"/>
                <w:b w:val="0"/>
                <w:sz w:val="17"/>
              </w:rPr>
              <w:t>首期保证金 / Initial deposit</w:t>
            </w:r>
          </w:p>
        </w:tc>
      </w:tr>
      <w:tr w14:paraId="51FC11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3024" w:type="dxa"/>
            <w:shd w:val="clear" w:color="auto" w:fill="FFFFFF"/>
            <w:tcMar>
              <w:top w:w="110" w:type="dxa"/>
              <w:left w:w="140" w:type="dxa"/>
              <w:bottom w:w="110" w:type="dxa"/>
              <w:right w:w="140" w:type="dxa"/>
            </w:tcMar>
            <w:vAlign w:val="center"/>
          </w:tcPr>
          <w:p w14:paraId="2933874B">
            <w:pPr>
              <w:spacing w:before="0" w:after="0" w:line="276" w:lineRule="auto"/>
              <w:jc w:val="center"/>
            </w:pPr>
            <w:r>
              <w:rPr>
                <w:rFonts w:ascii="Calibri" w:hAnsi="Calibri" w:eastAsia="Calibri"/>
                <w:b w:val="0"/>
                <w:sz w:val="17"/>
              </w:rPr>
              <w:t>120 日至未满 1 年</w:t>
            </w:r>
          </w:p>
          <w:p w14:paraId="7AFF9036">
            <w:pPr>
              <w:spacing w:before="0" w:after="0" w:line="276" w:lineRule="auto"/>
              <w:jc w:val="center"/>
            </w:pPr>
            <w:r>
              <w:rPr>
                <w:rFonts w:ascii="Calibri" w:hAnsi="Calibri" w:eastAsia="Calibri"/>
                <w:b w:val="0"/>
                <w:sz w:val="17"/>
              </w:rPr>
              <w:t>120 days to &lt;1 year</w:t>
            </w:r>
          </w:p>
        </w:tc>
        <w:tc>
          <w:tcPr>
            <w:tcW w:w="3528" w:type="dxa"/>
            <w:shd w:val="clear" w:color="auto" w:fill="FFFFFF"/>
            <w:tcMar>
              <w:top w:w="110" w:type="dxa"/>
              <w:left w:w="140" w:type="dxa"/>
              <w:bottom w:w="110" w:type="dxa"/>
              <w:right w:w="140" w:type="dxa"/>
            </w:tcMar>
            <w:vAlign w:val="center"/>
          </w:tcPr>
          <w:p w14:paraId="13E29B08">
            <w:pPr>
              <w:spacing w:before="0" w:after="0" w:line="276" w:lineRule="auto"/>
              <w:jc w:val="center"/>
            </w:pPr>
            <w:r>
              <w:rPr>
                <w:rFonts w:ascii="Calibri" w:hAnsi="Calibri" w:eastAsia="Calibri"/>
                <w:b w:val="0"/>
                <w:sz w:val="17"/>
              </w:rPr>
              <w:t>30 日最后工资</w:t>
            </w:r>
          </w:p>
          <w:p w14:paraId="76E46777">
            <w:pPr>
              <w:spacing w:before="0" w:after="0" w:line="276" w:lineRule="auto"/>
              <w:jc w:val="center"/>
            </w:pPr>
            <w:r>
              <w:rPr>
                <w:rFonts w:ascii="Calibri" w:hAnsi="Calibri" w:eastAsia="Calibri"/>
                <w:b w:val="0"/>
                <w:sz w:val="17"/>
              </w:rPr>
              <w:t>30 days' last wage</w:t>
            </w:r>
          </w:p>
        </w:tc>
        <w:tc>
          <w:tcPr>
            <w:tcW w:w="2808" w:type="dxa"/>
            <w:shd w:val="clear" w:color="auto" w:fill="FFFFFF"/>
            <w:tcMar>
              <w:top w:w="110" w:type="dxa"/>
              <w:left w:w="140" w:type="dxa"/>
              <w:bottom w:w="110" w:type="dxa"/>
              <w:right w:w="140" w:type="dxa"/>
            </w:tcMar>
            <w:vAlign w:val="center"/>
          </w:tcPr>
          <w:p w14:paraId="777BD8A6">
            <w:pPr>
              <w:spacing w:before="0" w:after="0" w:line="276" w:lineRule="auto"/>
              <w:jc w:val="left"/>
            </w:pPr>
            <w:r>
              <w:rPr>
                <w:rFonts w:ascii="Calibri" w:hAnsi="Calibri" w:eastAsia="Calibri"/>
                <w:b w:val="0"/>
                <w:sz w:val="17"/>
              </w:rPr>
              <w:t>3 x F</w:t>
            </w:r>
          </w:p>
        </w:tc>
      </w:tr>
      <w:tr w14:paraId="347533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3024" w:type="dxa"/>
            <w:shd w:val="clear" w:color="auto" w:fill="FFFFFF"/>
            <w:tcMar>
              <w:top w:w="110" w:type="dxa"/>
              <w:left w:w="140" w:type="dxa"/>
              <w:bottom w:w="110" w:type="dxa"/>
              <w:right w:w="140" w:type="dxa"/>
            </w:tcMar>
            <w:vAlign w:val="center"/>
          </w:tcPr>
          <w:p w14:paraId="280F2477">
            <w:pPr>
              <w:spacing w:before="0" w:after="0" w:line="276" w:lineRule="auto"/>
              <w:jc w:val="center"/>
            </w:pPr>
            <w:r>
              <w:rPr>
                <w:rFonts w:ascii="Calibri" w:hAnsi="Calibri" w:eastAsia="Calibri"/>
                <w:b w:val="0"/>
                <w:sz w:val="17"/>
              </w:rPr>
              <w:t>1 年至未满 3 年</w:t>
            </w:r>
          </w:p>
          <w:p w14:paraId="4E79EF00">
            <w:pPr>
              <w:spacing w:before="0" w:after="0" w:line="276" w:lineRule="auto"/>
              <w:jc w:val="center"/>
            </w:pPr>
            <w:r>
              <w:rPr>
                <w:rFonts w:ascii="Calibri" w:hAnsi="Calibri" w:eastAsia="Calibri"/>
                <w:b w:val="0"/>
                <w:sz w:val="17"/>
              </w:rPr>
              <w:t>1 to &lt;3 years</w:t>
            </w:r>
          </w:p>
        </w:tc>
        <w:tc>
          <w:tcPr>
            <w:tcW w:w="3528" w:type="dxa"/>
            <w:shd w:val="clear" w:color="auto" w:fill="FFFFFF"/>
            <w:tcMar>
              <w:top w:w="110" w:type="dxa"/>
              <w:left w:w="140" w:type="dxa"/>
              <w:bottom w:w="110" w:type="dxa"/>
              <w:right w:w="140" w:type="dxa"/>
            </w:tcMar>
            <w:vAlign w:val="center"/>
          </w:tcPr>
          <w:p w14:paraId="1D6F3405">
            <w:pPr>
              <w:spacing w:before="0" w:after="0" w:line="276" w:lineRule="auto"/>
              <w:jc w:val="center"/>
            </w:pPr>
            <w:r>
              <w:rPr>
                <w:rFonts w:ascii="Calibri" w:hAnsi="Calibri" w:eastAsia="Calibri"/>
                <w:b w:val="0"/>
                <w:sz w:val="17"/>
              </w:rPr>
              <w:t>90 日最后工资</w:t>
            </w:r>
          </w:p>
          <w:p w14:paraId="6CCA6068">
            <w:pPr>
              <w:spacing w:before="0" w:after="0" w:line="276" w:lineRule="auto"/>
              <w:jc w:val="center"/>
            </w:pPr>
            <w:r>
              <w:rPr>
                <w:rFonts w:ascii="Calibri" w:hAnsi="Calibri" w:eastAsia="Calibri"/>
                <w:b w:val="0"/>
                <w:sz w:val="17"/>
              </w:rPr>
              <w:t>90 days' last wage</w:t>
            </w:r>
          </w:p>
        </w:tc>
        <w:tc>
          <w:tcPr>
            <w:tcW w:w="2808" w:type="dxa"/>
            <w:shd w:val="clear" w:color="auto" w:fill="FFFFFF"/>
            <w:tcMar>
              <w:top w:w="110" w:type="dxa"/>
              <w:left w:w="140" w:type="dxa"/>
              <w:bottom w:w="110" w:type="dxa"/>
              <w:right w:w="140" w:type="dxa"/>
            </w:tcMar>
            <w:vAlign w:val="center"/>
          </w:tcPr>
          <w:p w14:paraId="184C73BA">
            <w:pPr>
              <w:spacing w:before="0" w:after="0" w:line="276" w:lineRule="auto"/>
              <w:jc w:val="left"/>
            </w:pPr>
            <w:r>
              <w:rPr>
                <w:rFonts w:ascii="Calibri" w:hAnsi="Calibri" w:eastAsia="Calibri"/>
                <w:b w:val="0"/>
                <w:sz w:val="17"/>
              </w:rPr>
              <w:t>5 x F</w:t>
            </w:r>
          </w:p>
        </w:tc>
      </w:tr>
      <w:tr w14:paraId="5C4A08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3024" w:type="dxa"/>
            <w:shd w:val="clear" w:color="auto" w:fill="FFFFFF"/>
            <w:tcMar>
              <w:top w:w="110" w:type="dxa"/>
              <w:left w:w="140" w:type="dxa"/>
              <w:bottom w:w="110" w:type="dxa"/>
              <w:right w:w="140" w:type="dxa"/>
            </w:tcMar>
            <w:vAlign w:val="center"/>
          </w:tcPr>
          <w:p w14:paraId="553A51C6">
            <w:pPr>
              <w:spacing w:before="0" w:after="0" w:line="276" w:lineRule="auto"/>
              <w:jc w:val="center"/>
            </w:pPr>
            <w:r>
              <w:rPr>
                <w:rFonts w:ascii="Calibri" w:hAnsi="Calibri" w:eastAsia="Calibri"/>
                <w:b w:val="0"/>
                <w:sz w:val="17"/>
              </w:rPr>
              <w:t>3 年至未满 6 年</w:t>
            </w:r>
          </w:p>
          <w:p w14:paraId="54A99EAD">
            <w:pPr>
              <w:spacing w:before="0" w:after="0" w:line="276" w:lineRule="auto"/>
              <w:jc w:val="center"/>
            </w:pPr>
            <w:r>
              <w:rPr>
                <w:rFonts w:ascii="Calibri" w:hAnsi="Calibri" w:eastAsia="Calibri"/>
                <w:b w:val="0"/>
                <w:sz w:val="17"/>
              </w:rPr>
              <w:t>3 to &lt;6 years</w:t>
            </w:r>
          </w:p>
        </w:tc>
        <w:tc>
          <w:tcPr>
            <w:tcW w:w="3528" w:type="dxa"/>
            <w:shd w:val="clear" w:color="auto" w:fill="FFFFFF"/>
            <w:tcMar>
              <w:top w:w="110" w:type="dxa"/>
              <w:left w:w="140" w:type="dxa"/>
              <w:bottom w:w="110" w:type="dxa"/>
              <w:right w:w="140" w:type="dxa"/>
            </w:tcMar>
            <w:vAlign w:val="center"/>
          </w:tcPr>
          <w:p w14:paraId="06D03329">
            <w:pPr>
              <w:spacing w:before="0" w:after="0" w:line="276" w:lineRule="auto"/>
              <w:jc w:val="center"/>
            </w:pPr>
            <w:r>
              <w:rPr>
                <w:rFonts w:ascii="Calibri" w:hAnsi="Calibri" w:eastAsia="Calibri"/>
                <w:b w:val="0"/>
                <w:sz w:val="17"/>
              </w:rPr>
              <w:t>180 日最后工资</w:t>
            </w:r>
          </w:p>
          <w:p w14:paraId="58D5307F">
            <w:pPr>
              <w:spacing w:before="0" w:after="0" w:line="276" w:lineRule="auto"/>
              <w:jc w:val="center"/>
            </w:pPr>
            <w:r>
              <w:rPr>
                <w:rFonts w:ascii="Calibri" w:hAnsi="Calibri" w:eastAsia="Calibri"/>
                <w:b w:val="0"/>
                <w:sz w:val="17"/>
              </w:rPr>
              <w:t>180 days' last wage</w:t>
            </w:r>
          </w:p>
        </w:tc>
        <w:tc>
          <w:tcPr>
            <w:tcW w:w="2808" w:type="dxa"/>
            <w:shd w:val="clear" w:color="auto" w:fill="FFFFFF"/>
            <w:tcMar>
              <w:top w:w="110" w:type="dxa"/>
              <w:left w:w="140" w:type="dxa"/>
              <w:bottom w:w="110" w:type="dxa"/>
              <w:right w:w="140" w:type="dxa"/>
            </w:tcMar>
            <w:vAlign w:val="center"/>
          </w:tcPr>
          <w:p w14:paraId="5177E0C8">
            <w:pPr>
              <w:spacing w:before="0" w:after="0" w:line="276" w:lineRule="auto"/>
              <w:jc w:val="left"/>
            </w:pPr>
            <w:r>
              <w:rPr>
                <w:rFonts w:ascii="Calibri" w:hAnsi="Calibri" w:eastAsia="Calibri"/>
                <w:b w:val="0"/>
                <w:sz w:val="17"/>
              </w:rPr>
              <w:t>8 x F</w:t>
            </w:r>
          </w:p>
        </w:tc>
      </w:tr>
      <w:tr w14:paraId="1544A6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3024" w:type="dxa"/>
            <w:shd w:val="clear" w:color="auto" w:fill="FFFFFF"/>
            <w:tcMar>
              <w:top w:w="110" w:type="dxa"/>
              <w:left w:w="140" w:type="dxa"/>
              <w:bottom w:w="110" w:type="dxa"/>
              <w:right w:w="140" w:type="dxa"/>
            </w:tcMar>
            <w:vAlign w:val="center"/>
          </w:tcPr>
          <w:p w14:paraId="2FD6CE6F">
            <w:pPr>
              <w:spacing w:before="0" w:after="0" w:line="276" w:lineRule="auto"/>
              <w:jc w:val="center"/>
            </w:pPr>
            <w:r>
              <w:rPr>
                <w:rFonts w:ascii="Calibri" w:hAnsi="Calibri" w:eastAsia="Calibri"/>
                <w:b w:val="0"/>
                <w:sz w:val="17"/>
              </w:rPr>
              <w:t>6 年至未满 10 年</w:t>
            </w:r>
          </w:p>
          <w:p w14:paraId="4B71FBA3">
            <w:pPr>
              <w:spacing w:before="0" w:after="0" w:line="276" w:lineRule="auto"/>
              <w:jc w:val="center"/>
            </w:pPr>
            <w:r>
              <w:rPr>
                <w:rFonts w:ascii="Calibri" w:hAnsi="Calibri" w:eastAsia="Calibri"/>
                <w:b w:val="0"/>
                <w:sz w:val="17"/>
              </w:rPr>
              <w:t>6 to &lt;10 years</w:t>
            </w:r>
          </w:p>
        </w:tc>
        <w:tc>
          <w:tcPr>
            <w:tcW w:w="3528" w:type="dxa"/>
            <w:shd w:val="clear" w:color="auto" w:fill="FFFFFF"/>
            <w:tcMar>
              <w:top w:w="110" w:type="dxa"/>
              <w:left w:w="140" w:type="dxa"/>
              <w:bottom w:w="110" w:type="dxa"/>
              <w:right w:w="140" w:type="dxa"/>
            </w:tcMar>
            <w:vAlign w:val="center"/>
          </w:tcPr>
          <w:p w14:paraId="13EBCBE9">
            <w:pPr>
              <w:spacing w:before="0" w:after="0" w:line="276" w:lineRule="auto"/>
              <w:jc w:val="center"/>
            </w:pPr>
            <w:r>
              <w:rPr>
                <w:rFonts w:ascii="Calibri" w:hAnsi="Calibri" w:eastAsia="Calibri"/>
                <w:b w:val="0"/>
                <w:sz w:val="17"/>
              </w:rPr>
              <w:t>240 日最后工资</w:t>
            </w:r>
          </w:p>
          <w:p w14:paraId="5C4A55A0">
            <w:pPr>
              <w:spacing w:before="0" w:after="0" w:line="276" w:lineRule="auto"/>
              <w:jc w:val="center"/>
            </w:pPr>
            <w:r>
              <w:rPr>
                <w:rFonts w:ascii="Calibri" w:hAnsi="Calibri" w:eastAsia="Calibri"/>
                <w:b w:val="0"/>
                <w:sz w:val="17"/>
              </w:rPr>
              <w:t>240 days' last wage</w:t>
            </w:r>
          </w:p>
        </w:tc>
        <w:tc>
          <w:tcPr>
            <w:tcW w:w="2808" w:type="dxa"/>
            <w:shd w:val="clear" w:color="auto" w:fill="FFFFFF"/>
            <w:tcMar>
              <w:top w:w="110" w:type="dxa"/>
              <w:left w:w="140" w:type="dxa"/>
              <w:bottom w:w="110" w:type="dxa"/>
              <w:right w:w="140" w:type="dxa"/>
            </w:tcMar>
            <w:vAlign w:val="center"/>
          </w:tcPr>
          <w:p w14:paraId="66A23DDC">
            <w:pPr>
              <w:spacing w:before="0" w:after="0" w:line="276" w:lineRule="auto"/>
              <w:jc w:val="left"/>
            </w:pPr>
            <w:r>
              <w:rPr>
                <w:rFonts w:ascii="Calibri" w:hAnsi="Calibri" w:eastAsia="Calibri"/>
                <w:b w:val="0"/>
                <w:sz w:val="17"/>
              </w:rPr>
              <w:t>10 x F</w:t>
            </w:r>
          </w:p>
        </w:tc>
      </w:tr>
      <w:tr w14:paraId="6CB977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3024" w:type="dxa"/>
            <w:shd w:val="clear" w:color="auto" w:fill="FFFFFF"/>
            <w:tcMar>
              <w:top w:w="110" w:type="dxa"/>
              <w:left w:w="140" w:type="dxa"/>
              <w:bottom w:w="110" w:type="dxa"/>
              <w:right w:w="140" w:type="dxa"/>
            </w:tcMar>
            <w:vAlign w:val="center"/>
          </w:tcPr>
          <w:p w14:paraId="794CFDFF">
            <w:pPr>
              <w:spacing w:before="0" w:after="0" w:line="276" w:lineRule="auto"/>
              <w:jc w:val="center"/>
            </w:pPr>
            <w:r>
              <w:rPr>
                <w:rFonts w:ascii="Calibri" w:hAnsi="Calibri" w:eastAsia="Calibri"/>
                <w:b w:val="0"/>
                <w:sz w:val="17"/>
              </w:rPr>
              <w:t>10 年至未满 20 年</w:t>
            </w:r>
          </w:p>
          <w:p w14:paraId="0D3F22C5">
            <w:pPr>
              <w:spacing w:before="0" w:after="0" w:line="276" w:lineRule="auto"/>
              <w:jc w:val="center"/>
            </w:pPr>
            <w:r>
              <w:rPr>
                <w:rFonts w:ascii="Calibri" w:hAnsi="Calibri" w:eastAsia="Calibri"/>
                <w:b w:val="0"/>
                <w:sz w:val="17"/>
              </w:rPr>
              <w:t>10 to &lt;20 years</w:t>
            </w:r>
          </w:p>
        </w:tc>
        <w:tc>
          <w:tcPr>
            <w:tcW w:w="3528" w:type="dxa"/>
            <w:shd w:val="clear" w:color="auto" w:fill="FFFFFF"/>
            <w:tcMar>
              <w:top w:w="110" w:type="dxa"/>
              <w:left w:w="140" w:type="dxa"/>
              <w:bottom w:w="110" w:type="dxa"/>
              <w:right w:w="140" w:type="dxa"/>
            </w:tcMar>
            <w:vAlign w:val="center"/>
          </w:tcPr>
          <w:p w14:paraId="47FE8977">
            <w:pPr>
              <w:spacing w:before="0" w:after="0" w:line="276" w:lineRule="auto"/>
              <w:jc w:val="center"/>
            </w:pPr>
            <w:r>
              <w:rPr>
                <w:rFonts w:ascii="Calibri" w:hAnsi="Calibri" w:eastAsia="Calibri"/>
                <w:b w:val="0"/>
                <w:sz w:val="17"/>
              </w:rPr>
              <w:t>300 日最后工资</w:t>
            </w:r>
          </w:p>
          <w:p w14:paraId="5763251B">
            <w:pPr>
              <w:spacing w:before="0" w:after="0" w:line="276" w:lineRule="auto"/>
              <w:jc w:val="center"/>
            </w:pPr>
            <w:r>
              <w:rPr>
                <w:rFonts w:ascii="Calibri" w:hAnsi="Calibri" w:eastAsia="Calibri"/>
                <w:b w:val="0"/>
                <w:sz w:val="17"/>
              </w:rPr>
              <w:t>300 days' last wage</w:t>
            </w:r>
          </w:p>
        </w:tc>
        <w:tc>
          <w:tcPr>
            <w:tcW w:w="2808" w:type="dxa"/>
            <w:shd w:val="clear" w:color="auto" w:fill="FFFFFF"/>
            <w:tcMar>
              <w:top w:w="110" w:type="dxa"/>
              <w:left w:w="140" w:type="dxa"/>
              <w:bottom w:w="110" w:type="dxa"/>
              <w:right w:w="140" w:type="dxa"/>
            </w:tcMar>
            <w:vAlign w:val="center"/>
          </w:tcPr>
          <w:p w14:paraId="1F09351F">
            <w:pPr>
              <w:spacing w:before="0" w:after="0" w:line="276" w:lineRule="auto"/>
              <w:jc w:val="left"/>
            </w:pPr>
            <w:r>
              <w:rPr>
                <w:rFonts w:ascii="Calibri" w:hAnsi="Calibri" w:eastAsia="Calibri"/>
                <w:b w:val="0"/>
                <w:sz w:val="17"/>
              </w:rPr>
              <w:t>12 x F</w:t>
            </w:r>
          </w:p>
        </w:tc>
      </w:tr>
      <w:tr w14:paraId="2E73D8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3024" w:type="dxa"/>
            <w:shd w:val="clear" w:color="auto" w:fill="FFFFFF"/>
            <w:tcMar>
              <w:top w:w="110" w:type="dxa"/>
              <w:left w:w="140" w:type="dxa"/>
              <w:bottom w:w="110" w:type="dxa"/>
              <w:right w:w="140" w:type="dxa"/>
            </w:tcMar>
            <w:vAlign w:val="center"/>
          </w:tcPr>
          <w:p w14:paraId="3B3330ED">
            <w:pPr>
              <w:spacing w:before="0" w:after="0" w:line="276" w:lineRule="auto"/>
              <w:jc w:val="center"/>
            </w:pPr>
            <w:r>
              <w:rPr>
                <w:rFonts w:ascii="Calibri" w:hAnsi="Calibri" w:eastAsia="Calibri"/>
                <w:b w:val="0"/>
                <w:sz w:val="17"/>
              </w:rPr>
              <w:t>20 年及以上</w:t>
            </w:r>
          </w:p>
          <w:p w14:paraId="04D8264C">
            <w:pPr>
              <w:spacing w:before="0" w:after="0" w:line="276" w:lineRule="auto"/>
              <w:jc w:val="center"/>
            </w:pPr>
            <w:r>
              <w:rPr>
                <w:rFonts w:ascii="Calibri" w:hAnsi="Calibri" w:eastAsia="Calibri"/>
                <w:b w:val="0"/>
                <w:sz w:val="17"/>
              </w:rPr>
              <w:t>20 years or more</w:t>
            </w:r>
          </w:p>
        </w:tc>
        <w:tc>
          <w:tcPr>
            <w:tcW w:w="3528" w:type="dxa"/>
            <w:shd w:val="clear" w:color="auto" w:fill="FFFFFF"/>
            <w:tcMar>
              <w:top w:w="110" w:type="dxa"/>
              <w:left w:w="140" w:type="dxa"/>
              <w:bottom w:w="110" w:type="dxa"/>
              <w:right w:w="140" w:type="dxa"/>
            </w:tcMar>
            <w:vAlign w:val="center"/>
          </w:tcPr>
          <w:p w14:paraId="75E816E4">
            <w:pPr>
              <w:spacing w:before="0" w:after="0" w:line="276" w:lineRule="auto"/>
              <w:jc w:val="center"/>
            </w:pPr>
            <w:r>
              <w:rPr>
                <w:rFonts w:ascii="Calibri" w:hAnsi="Calibri" w:eastAsia="Calibri"/>
                <w:b w:val="0"/>
                <w:sz w:val="17"/>
              </w:rPr>
              <w:t>400 日最后工资</w:t>
            </w:r>
          </w:p>
          <w:p w14:paraId="5B3B9C85">
            <w:pPr>
              <w:spacing w:before="0" w:after="0" w:line="276" w:lineRule="auto"/>
              <w:jc w:val="center"/>
            </w:pPr>
            <w:r>
              <w:rPr>
                <w:rFonts w:ascii="Calibri" w:hAnsi="Calibri" w:eastAsia="Calibri"/>
                <w:b w:val="0"/>
                <w:sz w:val="17"/>
              </w:rPr>
              <w:t>400 days' last wage</w:t>
            </w:r>
          </w:p>
        </w:tc>
        <w:tc>
          <w:tcPr>
            <w:tcW w:w="2808" w:type="dxa"/>
            <w:shd w:val="clear" w:color="auto" w:fill="FFFFFF"/>
            <w:tcMar>
              <w:top w:w="110" w:type="dxa"/>
              <w:left w:w="140" w:type="dxa"/>
              <w:bottom w:w="110" w:type="dxa"/>
              <w:right w:w="140" w:type="dxa"/>
            </w:tcMar>
            <w:vAlign w:val="center"/>
          </w:tcPr>
          <w:p w14:paraId="7881DCC1">
            <w:pPr>
              <w:spacing w:before="0" w:after="0" w:line="276" w:lineRule="auto"/>
              <w:jc w:val="left"/>
            </w:pPr>
            <w:r>
              <w:rPr>
                <w:rFonts w:ascii="Calibri" w:hAnsi="Calibri" w:eastAsia="Calibri"/>
                <w:b w:val="0"/>
                <w:sz w:val="17"/>
              </w:rPr>
              <w:t>16 x F</w:t>
            </w:r>
          </w:p>
        </w:tc>
      </w:tr>
    </w:tbl>
    <w:p w14:paraId="6CF41FBF">
      <w:pPr>
        <w:spacing w:before="80" w:after="80" w:line="276" w:lineRule="auto"/>
      </w:pPr>
      <w:r>
        <w:rPr>
          <w:rFonts w:ascii="Calibri" w:hAnsi="Calibri" w:eastAsia="Calibri"/>
          <w:b/>
          <w:color w:val="0B2545"/>
          <w:sz w:val="19"/>
        </w:rPr>
        <w:t xml:space="preserve">调整与补足 / Adjustment and Top-up: </w:t>
      </w:r>
      <w:r>
        <w:rPr>
          <w:rFonts w:ascii="Calibri" w:hAnsi="Calibri" w:eastAsia="Calibri"/>
          <w:b w:val="0"/>
          <w:sz w:val="19"/>
        </w:rPr>
        <w:t>员工固定月薪酬上调时，或进入下一工龄档前，客户应在海钡人力通知后 5 个工作日内补足保证金。若浮动收入依法被认定为工资、或发生搬迁、技术性裁员、不公平解雇争议等特殊责任，相关金额不包含在上述标准内，须另行核算并由客户在实施相关决定前预付。 / If fixed monthly remuneration increases, or before the employee enters the next service-length band, the client shall top up the deposit within five business days after HIREBOX's notice. If variable income is legally treated as wage, or if relocation, technology-related redundancy, unfair-dismissal disputes or other special liabilities arise, those amounts are outside the table and must be separately calculated and prefunded before the relevant action is implemented.</w:t>
      </w:r>
    </w:p>
    <w:p w14:paraId="330B3948">
      <w:pPr>
        <w:spacing w:before="80" w:after="80" w:line="276" w:lineRule="auto"/>
      </w:pPr>
      <w:r>
        <w:rPr>
          <w:rFonts w:ascii="Calibri" w:hAnsi="Calibri" w:eastAsia="Calibri"/>
          <w:b/>
          <w:color w:val="0B2545"/>
          <w:sz w:val="19"/>
        </w:rPr>
        <w:t xml:space="preserve">法律参考 / Legal Reference: </w:t>
      </w:r>
      <w:r>
        <w:rPr>
          <w:rFonts w:ascii="Calibri" w:hAnsi="Calibri" w:eastAsia="Calibri"/>
          <w:b w:val="0"/>
          <w:sz w:val="19"/>
        </w:rPr>
        <w:t>上述工龄与补偿天数依据泰国劳工部公布的《劳动保护法》解雇补偿标准整理；实际离职结算以届时有效法律、员工合同、工资构成和解除原因计算。 / The service-length and severance-day bands are based on Thailand Ministry of Labour guidance under the Labour Protection Act. Actual termination settlement is calculated under the law then in force, the employment contract, wage composition and the reason for termination.</w:t>
      </w:r>
    </w:p>
    <w:p w14:paraId="22C15709">
      <w:pPr>
        <w:keepNext/>
        <w:spacing w:before="160" w:after="100"/>
      </w:pPr>
      <w:r>
        <w:rPr>
          <w:rFonts w:ascii="Calibri" w:hAnsi="Calibri" w:eastAsia="Calibri"/>
          <w:b/>
          <w:color w:val="2E74B5"/>
          <w:sz w:val="27"/>
        </w:rPr>
        <w:t>结算与付款 / Settlement and Payment</w:t>
      </w:r>
    </w:p>
    <w:tbl>
      <w:tblPr>
        <w:tblStyle w:val="32"/>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4680"/>
        <w:gridCol w:w="4680"/>
      </w:tblGrid>
      <w:tr w14:paraId="4BBFFB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995" w:type="dxa"/>
            <w:shd w:val="clear" w:color="auto" w:fill="F2F4F7"/>
            <w:tcMar>
              <w:top w:w="110" w:type="dxa"/>
              <w:left w:w="140" w:type="dxa"/>
              <w:bottom w:w="110" w:type="dxa"/>
              <w:right w:w="140" w:type="dxa"/>
            </w:tcMar>
            <w:vAlign w:val="center"/>
          </w:tcPr>
          <w:p w14:paraId="561DE96A">
            <w:pPr>
              <w:spacing w:before="0" w:after="0" w:line="276" w:lineRule="auto"/>
              <w:jc w:val="left"/>
            </w:pPr>
            <w:r>
              <w:rPr>
                <w:rFonts w:ascii="Calibri" w:hAnsi="Calibri" w:eastAsia="Calibri"/>
                <w:b/>
                <w:color w:val="0B2545"/>
                <w:sz w:val="19"/>
              </w:rPr>
              <w:t>入职前</w:t>
            </w:r>
          </w:p>
          <w:p w14:paraId="1790F8C7">
            <w:pPr>
              <w:spacing w:before="0" w:after="0" w:line="276" w:lineRule="auto"/>
              <w:jc w:val="left"/>
            </w:pPr>
            <w:r>
              <w:rPr>
                <w:rFonts w:ascii="Calibri" w:hAnsi="Calibri" w:eastAsia="Calibri"/>
                <w:b/>
                <w:color w:val="0B2545"/>
                <w:sz w:val="19"/>
              </w:rPr>
              <w:t>Before Start Date</w:t>
            </w:r>
          </w:p>
        </w:tc>
        <w:tc>
          <w:tcPr>
            <w:tcW w:w="6365" w:type="dxa"/>
            <w:shd w:val="clear" w:color="auto" w:fill="FFFFFF"/>
            <w:tcMar>
              <w:top w:w="110" w:type="dxa"/>
              <w:left w:w="140" w:type="dxa"/>
              <w:bottom w:w="110" w:type="dxa"/>
              <w:right w:w="140" w:type="dxa"/>
            </w:tcMar>
            <w:vAlign w:val="center"/>
          </w:tcPr>
          <w:p w14:paraId="40BD6850">
            <w:pPr>
              <w:spacing w:before="0" w:after="0" w:line="276" w:lineRule="auto"/>
              <w:jc w:val="left"/>
            </w:pPr>
            <w:r>
              <w:rPr>
                <w:rFonts w:ascii="Calibri" w:hAnsi="Calibri" w:eastAsia="Calibri"/>
                <w:b w:val="0"/>
                <w:sz w:val="19"/>
              </w:rPr>
              <w:t>客户支付首期雇佣保证金，并预付首个工资周期预计发生的员工工资、固定福利补贴、法定雇主成本及 EOR 管理费。</w:t>
            </w:r>
          </w:p>
          <w:p w14:paraId="4305CE4D">
            <w:pPr>
              <w:spacing w:before="0" w:after="0" w:line="276" w:lineRule="auto"/>
              <w:jc w:val="left"/>
            </w:pPr>
            <w:r>
              <w:rPr>
                <w:rFonts w:ascii="Calibri" w:hAnsi="Calibri" w:eastAsia="Calibri"/>
                <w:b w:val="0"/>
                <w:sz w:val="19"/>
              </w:rPr>
              <w:t>The client pays the initial employment security deposit and prefunds the estimated first payroll cycle, fixed benefits and allowances, statutory employer costs and EOR management fee.</w:t>
            </w:r>
          </w:p>
        </w:tc>
      </w:tr>
      <w:tr w14:paraId="56A5BC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995" w:type="dxa"/>
            <w:shd w:val="clear" w:color="auto" w:fill="F2F4F7"/>
            <w:tcMar>
              <w:top w:w="110" w:type="dxa"/>
              <w:left w:w="140" w:type="dxa"/>
              <w:bottom w:w="110" w:type="dxa"/>
              <w:right w:w="140" w:type="dxa"/>
            </w:tcMar>
            <w:vAlign w:val="center"/>
          </w:tcPr>
          <w:p w14:paraId="3FE91901">
            <w:pPr>
              <w:spacing w:before="0" w:after="0" w:line="276" w:lineRule="auto"/>
              <w:jc w:val="left"/>
            </w:pPr>
            <w:r>
              <w:rPr>
                <w:rFonts w:ascii="Calibri" w:hAnsi="Calibri" w:eastAsia="Calibri"/>
                <w:b/>
                <w:color w:val="0B2545"/>
                <w:sz w:val="19"/>
              </w:rPr>
              <w:t>月度结算</w:t>
            </w:r>
          </w:p>
          <w:p w14:paraId="0FD47ADB">
            <w:pPr>
              <w:spacing w:before="0" w:after="0" w:line="276" w:lineRule="auto"/>
              <w:jc w:val="left"/>
            </w:pPr>
            <w:r>
              <w:rPr>
                <w:rFonts w:ascii="Calibri" w:hAnsi="Calibri" w:eastAsia="Calibri"/>
                <w:b/>
                <w:color w:val="0B2545"/>
                <w:sz w:val="19"/>
              </w:rPr>
              <w:t>Monthly Settlement</w:t>
            </w:r>
          </w:p>
        </w:tc>
        <w:tc>
          <w:tcPr>
            <w:tcW w:w="6365" w:type="dxa"/>
            <w:shd w:val="clear" w:color="auto" w:fill="FFFFFF"/>
            <w:tcMar>
              <w:top w:w="110" w:type="dxa"/>
              <w:left w:w="140" w:type="dxa"/>
              <w:bottom w:w="110" w:type="dxa"/>
              <w:right w:w="140" w:type="dxa"/>
            </w:tcMar>
            <w:vAlign w:val="center"/>
          </w:tcPr>
          <w:p w14:paraId="075B78D6">
            <w:pPr>
              <w:spacing w:before="0" w:after="0" w:line="276" w:lineRule="auto"/>
              <w:jc w:val="left"/>
            </w:pPr>
            <w:r>
              <w:rPr>
                <w:rFonts w:ascii="Calibri" w:hAnsi="Calibri" w:eastAsia="Calibri"/>
                <w:b w:val="0"/>
                <w:sz w:val="19"/>
              </w:rPr>
              <w:t>每月按实际 F 计收 15% EOR 管理费；工资、法定雇主成本及经批准的员工报销按实际金额结算。</w:t>
            </w:r>
          </w:p>
          <w:p w14:paraId="1722A901">
            <w:pPr>
              <w:spacing w:before="0" w:after="0" w:line="276" w:lineRule="auto"/>
              <w:jc w:val="left"/>
            </w:pPr>
            <w:r>
              <w:rPr>
                <w:rFonts w:ascii="Calibri" w:hAnsi="Calibri" w:eastAsia="Calibri"/>
                <w:b w:val="0"/>
                <w:sz w:val="19"/>
              </w:rPr>
              <w:t>The monthly EOR management fee is 15% of actual F; payroll, statutory employer costs and approved employee expenses are settled at actual cost.</w:t>
            </w:r>
          </w:p>
        </w:tc>
      </w:tr>
      <w:tr w14:paraId="3AF509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995" w:type="dxa"/>
            <w:shd w:val="clear" w:color="auto" w:fill="F2F4F7"/>
            <w:tcMar>
              <w:top w:w="110" w:type="dxa"/>
              <w:left w:w="140" w:type="dxa"/>
              <w:bottom w:w="110" w:type="dxa"/>
              <w:right w:w="140" w:type="dxa"/>
            </w:tcMar>
            <w:vAlign w:val="center"/>
          </w:tcPr>
          <w:p w14:paraId="23233912">
            <w:pPr>
              <w:spacing w:before="0" w:after="0" w:line="276" w:lineRule="auto"/>
              <w:jc w:val="left"/>
            </w:pPr>
            <w:r>
              <w:rPr>
                <w:rFonts w:ascii="Calibri" w:hAnsi="Calibri" w:eastAsia="Calibri"/>
                <w:b/>
                <w:color w:val="0B2545"/>
                <w:sz w:val="19"/>
              </w:rPr>
              <w:t>离职结算</w:t>
            </w:r>
          </w:p>
          <w:p w14:paraId="44287538">
            <w:pPr>
              <w:spacing w:before="0" w:after="0" w:line="276" w:lineRule="auto"/>
              <w:jc w:val="left"/>
            </w:pPr>
            <w:r>
              <w:rPr>
                <w:rFonts w:ascii="Calibri" w:hAnsi="Calibri" w:eastAsia="Calibri"/>
                <w:b/>
                <w:color w:val="0B2545"/>
                <w:sz w:val="19"/>
              </w:rPr>
              <w:t>Termination Settlement</w:t>
            </w:r>
          </w:p>
        </w:tc>
        <w:tc>
          <w:tcPr>
            <w:tcW w:w="6365" w:type="dxa"/>
            <w:shd w:val="clear" w:color="auto" w:fill="FFFFFF"/>
            <w:tcMar>
              <w:top w:w="110" w:type="dxa"/>
              <w:left w:w="140" w:type="dxa"/>
              <w:bottom w:w="110" w:type="dxa"/>
              <w:right w:w="140" w:type="dxa"/>
            </w:tcMar>
            <w:vAlign w:val="center"/>
          </w:tcPr>
          <w:p w14:paraId="6182E365">
            <w:pPr>
              <w:spacing w:before="0" w:after="0" w:line="276" w:lineRule="auto"/>
              <w:jc w:val="left"/>
            </w:pPr>
            <w:r>
              <w:rPr>
                <w:rFonts w:ascii="Calibri" w:hAnsi="Calibri" w:eastAsia="Calibri"/>
                <w:b w:val="0"/>
                <w:sz w:val="19"/>
              </w:rPr>
              <w:t>海钡人力根据适用法律和员工实际情况核算应付金额，并优先从保证金中支付；不足部分由客户在离职付款日前补足。全部责任结清后，保证金余额无息退还或按客户书面指示抵扣其他应付款。</w:t>
            </w:r>
          </w:p>
          <w:p w14:paraId="5DD8B035">
            <w:pPr>
              <w:spacing w:before="0" w:after="0" w:line="276" w:lineRule="auto"/>
              <w:jc w:val="left"/>
            </w:pPr>
            <w:r>
              <w:rPr>
                <w:rFonts w:ascii="Calibri" w:hAnsi="Calibri" w:eastAsia="Calibri"/>
                <w:b w:val="0"/>
                <w:sz w:val="19"/>
              </w:rPr>
              <w:t>HIREBOX calculates amounts due based on applicable law and the employee's actual circumstances and applies the deposit first. Any shortfall must be funded by the client before the termination payment date. After all liabilities are settled, the remaining deposit is refunded without interest or, upon written instruction, applied against other amounts due.</w:t>
            </w:r>
          </w:p>
        </w:tc>
      </w:tr>
      <w:tr w14:paraId="7FFAC0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cantSplit/>
          <w:jc w:val="center"/>
        </w:trPr>
        <w:tc>
          <w:tcPr>
            <w:tcW w:w="2995" w:type="dxa"/>
            <w:shd w:val="clear" w:color="auto" w:fill="F2F4F7"/>
            <w:tcMar>
              <w:top w:w="110" w:type="dxa"/>
              <w:left w:w="140" w:type="dxa"/>
              <w:bottom w:w="110" w:type="dxa"/>
              <w:right w:w="140" w:type="dxa"/>
            </w:tcMar>
            <w:vAlign w:val="center"/>
          </w:tcPr>
          <w:p w14:paraId="2D96EBBD">
            <w:pPr>
              <w:spacing w:before="0" w:after="0" w:line="276" w:lineRule="auto"/>
              <w:jc w:val="left"/>
            </w:pPr>
            <w:r>
              <w:rPr>
                <w:rFonts w:ascii="Calibri" w:hAnsi="Calibri" w:eastAsia="Calibri"/>
                <w:b/>
                <w:color w:val="0B2545"/>
                <w:sz w:val="19"/>
              </w:rPr>
              <w:t>税费</w:t>
            </w:r>
          </w:p>
          <w:p w14:paraId="637C4B9C">
            <w:pPr>
              <w:spacing w:before="0" w:after="0" w:line="276" w:lineRule="auto"/>
              <w:jc w:val="left"/>
            </w:pPr>
            <w:r>
              <w:rPr>
                <w:rFonts w:ascii="Calibri" w:hAnsi="Calibri" w:eastAsia="Calibri"/>
                <w:b/>
                <w:color w:val="0B2545"/>
                <w:sz w:val="19"/>
              </w:rPr>
              <w:t>Taxes</w:t>
            </w:r>
          </w:p>
        </w:tc>
        <w:tc>
          <w:tcPr>
            <w:tcW w:w="6365" w:type="dxa"/>
            <w:shd w:val="clear" w:color="auto" w:fill="FFFFFF"/>
            <w:tcMar>
              <w:top w:w="110" w:type="dxa"/>
              <w:left w:w="140" w:type="dxa"/>
              <w:bottom w:w="110" w:type="dxa"/>
              <w:right w:w="140" w:type="dxa"/>
            </w:tcMar>
            <w:vAlign w:val="center"/>
          </w:tcPr>
          <w:p w14:paraId="1236BB52">
            <w:pPr>
              <w:spacing w:before="0" w:after="0" w:line="276" w:lineRule="auto"/>
              <w:jc w:val="left"/>
            </w:pPr>
            <w:r>
              <w:rPr>
                <w:rFonts w:ascii="Calibri" w:hAnsi="Calibri" w:eastAsia="Calibri"/>
                <w:b w:val="0"/>
                <w:sz w:val="19"/>
              </w:rPr>
              <w:t>本报价所列服务费均未含泰国增值税；增值税及其他依法产生的税费按泰国法律及双方合同执行。</w:t>
            </w:r>
          </w:p>
          <w:p w14:paraId="12265324">
            <w:pPr>
              <w:spacing w:before="0" w:after="0" w:line="276" w:lineRule="auto"/>
              <w:jc w:val="left"/>
            </w:pPr>
            <w:r>
              <w:rPr>
                <w:rFonts w:ascii="Calibri" w:hAnsi="Calibri" w:eastAsia="Calibri"/>
                <w:b w:val="0"/>
                <w:sz w:val="19"/>
              </w:rPr>
              <w:t>Service fees in this quotation exclude Thai VAT. VAT and other legally applicable taxes are handled under Thai law and the parties' contract.</w:t>
            </w:r>
          </w:p>
        </w:tc>
      </w:tr>
    </w:tbl>
    <w:p w14:paraId="220F3171">
      <w:pPr>
        <w:keepNext/>
        <w:spacing w:before="160" w:after="100"/>
      </w:pPr>
      <w:r>
        <w:rPr>
          <w:rFonts w:ascii="Calibri" w:hAnsi="Calibri" w:eastAsia="Calibri"/>
          <w:b/>
          <w:color w:val="2E74B5"/>
          <w:sz w:val="27"/>
        </w:rPr>
        <w:t>服务边界 / Service Boundaries</w:t>
      </w:r>
    </w:p>
    <w:p w14:paraId="5A1240E3">
      <w:pPr>
        <w:spacing w:after="160" w:line="276" w:lineRule="auto"/>
      </w:pPr>
      <w:r>
        <w:rPr>
          <w:rFonts w:ascii="Calibri" w:hAnsi="Calibri" w:eastAsia="Calibri"/>
          <w:b/>
          <w:color w:val="0B2545"/>
          <w:sz w:val="19"/>
        </w:rPr>
        <w:t xml:space="preserve">包含 / Included: </w:t>
      </w:r>
      <w:r>
        <w:rPr>
          <w:rFonts w:ascii="Calibri" w:hAnsi="Calibri" w:eastAsia="Calibri"/>
          <w:b w:val="0"/>
          <w:sz w:val="19"/>
        </w:rPr>
        <w:t>泰国劳动合同及入离职文件协调、月度薪资管理、法定雇主事项协调、费用报销处理和常规离职结算。 / Thailand employment-contract and onboarding/offboarding document coordination, monthly payroll administration, statutory employer coordination, expense processing and ordinary termination settlement.</w:t>
      </w:r>
      <w:r>
        <w:br w:type="textWrapping"/>
      </w:r>
      <w:r>
        <w:rPr>
          <w:rFonts w:ascii="Calibri" w:hAnsi="Calibri" w:eastAsia="Calibri"/>
          <w:b/>
          <w:color w:val="0B2545"/>
          <w:sz w:val="19"/>
        </w:rPr>
        <w:t xml:space="preserve">不包含 / Excluded: </w:t>
      </w:r>
      <w:r>
        <w:rPr>
          <w:rFonts w:ascii="Calibri" w:hAnsi="Calibri" w:eastAsia="Calibri"/>
          <w:b w:val="0"/>
          <w:sz w:val="19"/>
        </w:rPr>
        <w:t>工作签证与工作许可、商业保险、办公场地与设备、专业法律诉讼代理、特殊裁员或不公平解雇争议成本；如需，可另行报价或引荐第三方。 / Visa and work-permit services, commercial insurance, workspace and equipment, legal representation in proceedings, and costs arising from special redundancy or unfair-dismissal disputes; these may be separately quoted or referred to a third party.</w:t>
      </w:r>
    </w:p>
    <w:sectPr>
      <w:headerReference r:id="rId5" w:type="default"/>
      <w:footerReference r:id="rId6" w:type="default"/>
      <w:pgSz w:w="12240" w:h="15840"/>
      <w:pgMar w:top="1181" w:right="1440" w:bottom="1123" w:left="1440" w:header="403"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TH Sarabun PSK">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KSOF8DE090CB">
    <w:panose1 w:val="020B0503020204020204"/>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9988B">
    <w:pPr>
      <w:pStyle w:val="24"/>
      <w:spacing w:before="0" w:after="0" w:line="264" w:lineRule="auto"/>
      <w:jc w:val="center"/>
    </w:pPr>
    <w:r>
      <w:rPr>
        <w:rFonts w:ascii="Calibri" w:hAnsi="Calibri" w:eastAsia="Microsoft YaHei" w:cs="Tahoma"/>
        <w:b w:val="0"/>
        <w:color w:val="555555"/>
        <w:sz w:val="15"/>
      </w:rPr>
      <w:t>8th Floor, S-Metro Building, 725 Sukhumvit Road, Khlong Tan Nuea, Watthana, Bangkok 10110 | johnny@hirebox.com.cn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F9298">
    <w:pPr>
      <w:pStyle w:val="25"/>
      <w:spacing w:before="0" w:after="0" w:line="264" w:lineRule="auto"/>
    </w:pPr>
  </w:p>
  <w:tbl>
    <w:tblPr>
      <w:tblStyle w:val="3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68"/>
      <w:gridCol w:w="6192"/>
    </w:tblGrid>
    <w:tr w14:paraId="44626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vAlign w:val="center"/>
        </w:tcPr>
        <w:p w14:paraId="199D480E">
          <w:pPr>
            <w:spacing w:before="0" w:after="0" w:line="264" w:lineRule="auto"/>
            <w:jc w:val="left"/>
          </w:pPr>
          <w:r>
            <w:drawing>
              <wp:inline distT="0" distB="0" distL="114300" distR="114300">
                <wp:extent cx="1444625" cy="374015"/>
                <wp:effectExtent l="0" t="0" r="317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1444752" cy="374501"/>
                        </a:xfrm>
                        <a:prstGeom prst="rect">
                          <a:avLst/>
                        </a:prstGeom>
                      </pic:spPr>
                    </pic:pic>
                  </a:graphicData>
                </a:graphic>
              </wp:inline>
            </w:drawing>
          </w:r>
        </w:p>
      </w:tc>
      <w:tc>
        <w:tcPr>
          <w:tcW w:w="4680" w:type="dxa"/>
          <w:vAlign w:val="center"/>
        </w:tcPr>
        <w:p w14:paraId="3441F693">
          <w:pPr>
            <w:spacing w:before="0" w:after="0" w:line="264" w:lineRule="auto"/>
            <w:jc w:val="right"/>
          </w:pPr>
          <w:r>
            <w:rPr>
              <w:rFonts w:ascii="Calibri" w:hAnsi="Calibri" w:eastAsia="Microsoft YaHei" w:cs="Tahoma"/>
              <w:b/>
              <w:color w:val="0B2545"/>
              <w:sz w:val="19"/>
            </w:rPr>
            <w:t>海钡人力泰国有限公司</w:t>
          </w:r>
          <w:r>
            <w:br w:type="textWrapping"/>
          </w:r>
          <w:r>
            <w:rPr>
              <w:rFonts w:ascii="Calibri" w:hAnsi="Calibri" w:eastAsia="Microsoft YaHei" w:cs="Tahoma"/>
              <w:b/>
              <w:color w:val="0B2545"/>
              <w:sz w:val="17"/>
            </w:rPr>
            <w:t>HIREBOX CO., LTD.</w:t>
          </w:r>
        </w:p>
      </w:tc>
    </w:tr>
  </w:tbl>
  <w:p w14:paraId="2C6DE7A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FF433D"/>
    <w:rsid w:val="78364E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Calibri" w:hAnsi="Calibri" w:eastAsia="Microsoft YaHei"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576</Words>
  <Characters>1050</Characters>
  <Lines>0</Lines>
  <Paragraphs>0</Paragraphs>
  <TotalTime>2</TotalTime>
  <ScaleCrop>false</ScaleCrop>
  <LinksUpToDate>false</LinksUpToDate>
  <CharactersWithSpaces>1166</CharactersWithSpaces>
  <Application>HIREBOX EOR Quotation Generator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HIREBOX CO., LTD.</dc:creator>
  <dc:description>Reusable bilingual EOR quotation template</dc:description>
  <cp:lastModifiedBy>HIREBOX CO., LTD.</cp:lastModifiedBy>
  <dcterms:modified xsi:type="dcterms:W3CDTF">2026-07-17T14:08:42Z</dcterms:modified>
  <dc:subject>Hirebox Employer of Record Service Quotation Template</dc:subject>
  <dc:title>海钡人力雇佣管理EOR服务报价单模板</dc:title>
  <cp:revision>1</cp:revision>
</cp:coreProperties>
</file>