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EE935">
      <w:pPr>
        <w:keepNext w:val="0"/>
        <w:spacing w:before="0" w:after="0" w:line="252" w:lineRule="auto"/>
        <w:jc w:val="center"/>
        <w:rPr>
          <w:rFonts w:ascii="Leelawadee UI" w:hAnsi="Leelawadee UI" w:eastAsia="SimSun" w:cs="Leelawadee UI"/>
          <w:b/>
          <w:color w:val="0B2545"/>
          <w:sz w:val="22"/>
        </w:rPr>
      </w:pPr>
    </w:p>
    <w:tbl>
      <w:tblPr>
        <w:tblStyle w:val="32"/>
        <w:tblpPr w:leftFromText="180" w:rightFromText="180" w:vertAnchor="text" w:horzAnchor="page" w:tblpX="770" w:tblpY="730"/>
        <w:tblOverlap w:val="never"/>
        <w:tblW w:w="10800" w:type="dxa"/>
        <w:tblInd w:w="0" w:type="dxa"/>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60" w:type="dxa"/>
          <w:left w:w="120" w:type="dxa"/>
          <w:bottom w:w="160" w:type="dxa"/>
          <w:right w:w="120" w:type="dxa"/>
        </w:tblCellMar>
      </w:tblPr>
      <w:tblGrid>
        <w:gridCol w:w="3600"/>
        <w:gridCol w:w="3600"/>
        <w:gridCol w:w="3600"/>
      </w:tblGrid>
      <w:tr w14:paraId="4D072366">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60" w:type="dxa"/>
            <w:left w:w="120" w:type="dxa"/>
            <w:bottom w:w="160" w:type="dxa"/>
            <w:right w:w="120" w:type="dxa"/>
          </w:tblCellMar>
        </w:tblPrEx>
        <w:tc>
          <w:tcPr>
            <w:tcW w:w="4800" w:type="dxa"/>
            <w:vAlign w:val="center"/>
          </w:tcPr>
          <w:p>
            <w:pPr>
              <w:keepNext w:val="0"/>
              <w:spacing w:before="0" w:after="0" w:line="252" w:lineRule="auto"/>
              <w:jc w:val="center"/>
              <w:rPr>
                <w:rFonts w:ascii="Leelawadee UI" w:hAnsi="Leelawadee UI" w:eastAsia="SimSun" w:cs="Leelawadee UI"/>
                <w:b/>
                <w:color w:val="0B2545"/>
                <w:sz w:val="22"/>
              </w:rPr>
            </w:pPr>
            <w:r>
              <w:rPr>
                <w:rFonts w:ascii="Leelawadee UI" w:hAnsi="Leelawadee UI" w:eastAsia="SimSun" w:cs="Leelawadee UI"/>
                <w:b/>
                <w:color w:val="0B2545"/>
                <w:sz w:val="22"/>
              </w:rPr>
              <w:t>[甲方中文简称]</w:t>
              <w:br/>
              <w:t>[ชื่อนิติบุคคลของฝ่าย ก]</w:t>
              <w:br/>
              <w:t>[PARTY A LEGAL NAME]</w:t>
            </w:r>
          </w:p>
        </w:tc>
        <w:tc>
          <w:tcPr>
            <w:tcW w:w="1200" w:type="dxa"/>
            <w:vAlign w:val="center"/>
          </w:tcPr>
          <w:p>
            <w:pPr>
              <w:keepNext w:val="0"/>
              <w:spacing w:before="0" w:after="0" w:line="252" w:lineRule="auto"/>
              <w:jc w:val="center"/>
              <w:rPr>
                <w:rFonts w:hint="eastAsia" w:eastAsia="SimSun"/>
                <w:lang w:val="en-US" w:eastAsia="zh-CN"/>
              </w:rPr>
            </w:pPr>
            <w:r>
              <w:rPr>
                <w:rFonts w:hint="eastAsia" w:ascii="Leelawadee UI" w:hAnsi="Leelawadee UI" w:eastAsia="SimSun" w:cs="Leelawadee UI"/>
                <w:b/>
                <w:color w:val="0B2545"/>
                <w:sz w:val="22"/>
                <w:cs w:val="0"/>
                <w:lang w:val="en-US" w:eastAsia="zh-CN"/>
              </w:rPr>
              <w:t>&amp;</w:t>
            </w:r>
          </w:p>
        </w:tc>
        <w:tc>
          <w:tcPr>
            <w:tcW w:w="4800" w:type="dxa"/>
            <w:vAlign w:val="center"/>
          </w:tcPr>
          <w:p>
            <w:pPr>
              <w:keepNext w:val="0"/>
              <w:spacing w:before="0" w:after="0" w:line="252" w:lineRule="auto"/>
              <w:jc w:val="center"/>
            </w:pPr>
            <w:r>
              <w:rPr>
                <w:rFonts w:ascii="Leelawadee UI" w:hAnsi="Leelawadee UI" w:eastAsia="SimSun" w:cs="Leelawadee UI"/>
                <w:b/>
                <w:color w:val="0B2545"/>
                <w:sz w:val="22"/>
              </w:rPr>
              <w:t>海钡人力</w:t>
              <w:br/>
              <w:t>บริษัท ไฮเออร์บ็อกซ์ จำกัด</w:t>
              <w:br/>
              <w:t>HIREBOX CO.,LTD.</w:t>
            </w:r>
          </w:p>
        </w:tc>
      </w:tr>
    </w:tbl>
    <w:p w14:paraId="430D3469">
      <w:pPr>
        <w:keepNext w:val="0"/>
        <w:spacing w:before="0" w:after="280" w:line="264" w:lineRule="auto"/>
        <w:ind w:firstLine="0"/>
      </w:pPr>
    </w:p>
    <w:p w14:paraId="010E1564">
      <w:pPr>
        <w:keepNext w:val="0"/>
        <w:spacing w:before="0" w:after="280" w:line="264" w:lineRule="auto"/>
        <w:ind w:firstLine="0"/>
      </w:pPr>
    </w:p>
    <w:p w14:paraId="7BF59395">
      <w:pPr>
        <w:keepNext w:val="0"/>
        <w:spacing w:before="0" w:after="280" w:line="264" w:lineRule="auto"/>
        <w:ind w:firstLine="0"/>
      </w:pPr>
    </w:p>
    <w:p w14:paraId="21CE2C6B">
      <w:pPr>
        <w:jc w:val="center"/>
        <w:rPr>
          <w:rFonts w:ascii="Leelawadee UI" w:hAnsi="Leelawadee UI" w:eastAsia="SimSun" w:cs="Leelawadee UI"/>
          <w:b/>
          <w:bCs/>
          <w:color w:val="0B2545"/>
          <w:sz w:val="44"/>
          <w:szCs w:val="44"/>
          <w:cs w:val="0"/>
          <w:lang w:val="th-TH" w:bidi="th-TH"/>
        </w:rPr>
      </w:pPr>
      <w:r>
        <w:rPr>
          <w:rFonts w:ascii="Leelawadee UI" w:hAnsi="Leelawadee UI" w:eastAsia="SimSun" w:cs="Leelawadee UI"/>
          <w:b/>
          <w:bCs/>
          <w:color w:val="0B2545"/>
          <w:sz w:val="44"/>
          <w:szCs w:val="44"/>
          <w:cs/>
          <w:lang w:val="th-TH" w:bidi="th-TH"/>
        </w:rPr>
        <w:t>สัญญาบริการจัดหางานเฉพาะทาง (เฮดฮันติ้ง)</w:t>
      </w:r>
    </w:p>
    <w:p w14:paraId="4E148195">
      <w:pPr>
        <w:keepNext w:val="0"/>
        <w:spacing w:before="0" w:after="200" w:line="252" w:lineRule="auto"/>
        <w:jc w:val="center"/>
      </w:pPr>
      <w:r>
        <w:rPr>
          <w:rFonts w:ascii="Calibri" w:hAnsi="Calibri" w:eastAsia="SimSun" w:cs="Leelawadee UI"/>
          <w:b/>
          <w:color w:val="1F4D78"/>
          <w:sz w:val="32"/>
        </w:rPr>
        <w:t>代理招聘（猎头）专项服务协议</w:t>
      </w:r>
    </w:p>
    <w:p w14:paraId="69157DEF">
      <w:pPr>
        <w:keepNext w:val="0"/>
        <w:pBdr>
          <w:bottom w:val="single" w:color="2E74B5" w:sz="8" w:space="5"/>
        </w:pBdr>
        <w:spacing w:before="0" w:after="240" w:line="264" w:lineRule="auto"/>
        <w:jc w:val="center"/>
      </w:pPr>
      <w:r>
        <w:rPr>
          <w:rFonts w:hint="default" w:ascii="Calibri" w:hAnsi="Calibri" w:eastAsia="SimSun" w:cs="Leelawadee UI"/>
          <w:color w:val="667085"/>
          <w:sz w:val="20"/>
          <w:cs/>
          <w:lang w:val="th-TH" w:bidi="th-TH"/>
        </w:rPr>
        <w:t>สัญญาฉบับสองภาษา (ภาษาไทยและภาษาจีน) | 双语版本合同（泰语和中文）</w:t>
      </w:r>
    </w:p>
    <w:p w14:paraId="7AB84EE5">
      <w:pPr>
        <w:keepNext/>
        <w:spacing w:before="280" w:after="140" w:line="259" w:lineRule="auto"/>
      </w:pPr>
      <w:r>
        <w:rPr>
          <w:rFonts w:ascii="Leelawadee UI" w:hAnsi="Leelawadee UI" w:eastAsia="SimSun" w:cs="Leelawadee UI"/>
          <w:b/>
          <w:bCs/>
          <w:color w:val="2E74B5"/>
          <w:sz w:val="30"/>
          <w:szCs w:val="30"/>
          <w:cs/>
          <w:lang w:val="th-TH" w:bidi="th-TH"/>
        </w:rPr>
        <w:t>ข้อมูลคู่สัญญา | 当事方基本信息</w:t>
      </w:r>
    </w:p>
    <w:tbl>
      <w:tblPr>
        <w:tblStyle w:val="32"/>
        <w:tblW w:w="936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00" w:type="dxa"/>
          <w:left w:w="140" w:type="dxa"/>
          <w:bottom w:w="100" w:type="dxa"/>
          <w:right w:w="140" w:type="dxa"/>
        </w:tblCellMar>
      </w:tblPr>
      <w:tblGrid>
        <w:gridCol w:w="2700"/>
        <w:gridCol w:w="2700"/>
        <w:gridCol w:w="2700"/>
        <w:gridCol w:w="2700"/>
      </w:tblGrid>
      <w:tr w14:paraId="679AFF0C">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pPr>
              <w:keepNext w:val="0"/>
              <w:spacing w:before="0" w:after="0" w:line="252" w:lineRule="auto"/>
            </w:pPr>
            <w:r>
              <w:rPr>
                <w:rFonts w:ascii="Leelawadee UI" w:hAnsi="Leelawadee UI" w:eastAsia="SimSun" w:cs="Leelawadee UI"/>
                <w:b/>
                <w:bCs/>
                <w:color w:val="0B2545"/>
                <w:sz w:val="19"/>
                <w:szCs w:val="19"/>
                <w:cs/>
                <w:lang w:val="th-TH" w:bidi="th-TH"/>
              </w:rPr>
              <w:t>ฝ่าย ก / 甲方</w:t>
            </w:r>
          </w:p>
        </w:tc>
        <w:tc>
          <w:tcPr>
            <w:tcW w:w="3030" w:type="dxa"/>
            <w:vAlign w:val="center"/>
          </w:tcPr>
          <w:p>
            <w:pPr>
              <w:keepNext w:val="0"/>
              <w:spacing w:before="0" w:after="0" w:line="252" w:lineRule="auto"/>
            </w:pPr>
            <w:r>
              <w:rPr>
                <w:rFonts w:ascii="Leelawadee UI" w:hAnsi="Leelawadee UI" w:eastAsia="SimSun" w:cs="Leelawadee UI"/>
                <w:b w:val="0"/>
                <w:sz w:val="19"/>
              </w:rPr>
              <w:t>[ชื่อนิติบุคคลของฝ่าย ก]</w:t>
              <w:br/>
              <w:t>[甲方中文法定名称]</w:t>
            </w:r>
          </w:p>
        </w:tc>
        <w:tc>
          <w:tcPr>
            <w:tcW w:w="1650" w:type="dxa"/>
            <w:shd w:val="clear" w:color="auto" w:fill="F2F4F7"/>
            <w:vAlign w:val="center"/>
          </w:tcPr>
          <w:p>
            <w:pPr>
              <w:keepNext w:val="0"/>
              <w:spacing w:before="0" w:after="0" w:line="252" w:lineRule="auto"/>
            </w:pPr>
            <w:r>
              <w:rPr>
                <w:rFonts w:ascii="Leelawadee UI" w:hAnsi="Leelawadee UI" w:eastAsia="SimSun" w:cs="Leelawadee UI"/>
                <w:b/>
                <w:bCs/>
                <w:color w:val="0B2545"/>
                <w:sz w:val="19"/>
                <w:szCs w:val="19"/>
                <w:cs/>
                <w:lang w:val="th-TH" w:bidi="th-TH"/>
              </w:rPr>
              <w:t>ฝ่าย ข / 乙方</w:t>
            </w:r>
          </w:p>
        </w:tc>
        <w:tc>
          <w:tcPr>
            <w:tcW w:w="3030" w:type="dxa"/>
            <w:vAlign w:val="center"/>
          </w:tcPr>
          <w:p>
            <w:pPr>
              <w:keepNext w:val="0"/>
              <w:spacing w:before="0" w:after="0" w:line="252" w:lineRule="auto"/>
            </w:pPr>
            <w:r>
              <w:rPr>
                <w:rFonts w:ascii="Leelawadee UI" w:hAnsi="Leelawadee UI" w:eastAsia="SimSun" w:cs="Leelawadee UI"/>
                <w:b w:val="0"/>
                <w:sz w:val="19"/>
              </w:rPr>
              <w:t>บริษัท ไฮเออร์บ็อกซ์ จำกัด</w:t>
              <w:br/>
              <w:t>海钡人力有限公司</w:t>
            </w:r>
          </w:p>
        </w:tc>
      </w:tr>
      <w:tr w14:paraId="013DD2E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1650" w:type="dxa"/>
            <w:shd w:val="clear" w:color="auto" w:fill="F2F4F7"/>
            <w:vAlign w:val="center"/>
          </w:tcPr>
          <w:p>
            <w:pPr>
              <w:keepNext w:val="0"/>
              <w:spacing w:before="0" w:after="0" w:line="252" w:lineRule="auto"/>
            </w:pPr>
            <w:r>
              <w:rPr>
                <w:rFonts w:ascii="Leelawadee UI" w:hAnsi="Leelawadee UI" w:eastAsia="SimSun" w:cs="Leelawadee UI"/>
                <w:b/>
                <w:bCs/>
                <w:color w:val="0B2545"/>
                <w:sz w:val="19"/>
                <w:szCs w:val="19"/>
                <w:cs/>
                <w:lang w:val="th-TH" w:bidi="th-TH"/>
              </w:rPr>
              <w:t>เลขทะเบียน / 注册号</w:t>
            </w:r>
          </w:p>
        </w:tc>
        <w:tc>
          <w:tcPr>
            <w:tcW w:w="3030" w:type="dxa"/>
            <w:vAlign w:val="center"/>
          </w:tcPr>
          <w:p>
            <w:pPr>
              <w:keepNext w:val="0"/>
              <w:spacing w:before="0" w:after="0" w:line="252" w:lineRule="auto"/>
            </w:pPr>
            <w:r>
              <w:rPr>
                <w:rFonts w:ascii="Leelawadee UI" w:hAnsi="Leelawadee UI" w:eastAsia="SimSun" w:cs="Leelawadee UI"/>
                <w:b w:val="0"/>
                <w:sz w:val="19"/>
              </w:rPr>
              <w:t>[เลขทะเบียนของฝ่าย ก / 甲方注册编号]</w:t>
            </w:r>
          </w:p>
        </w:tc>
        <w:tc>
          <w:tcPr>
            <w:tcW w:w="1650" w:type="dxa"/>
            <w:shd w:val="clear" w:color="auto" w:fill="F2F4F7"/>
            <w:vAlign w:val="center"/>
          </w:tcPr>
          <w:p>
            <w:pPr>
              <w:keepNext w:val="0"/>
              <w:spacing w:before="0" w:after="0" w:line="252" w:lineRule="auto"/>
            </w:pPr>
            <w:r>
              <w:rPr>
                <w:rFonts w:ascii="Leelawadee UI" w:hAnsi="Leelawadee UI" w:eastAsia="SimSun" w:cs="Leelawadee UI"/>
                <w:b/>
                <w:bCs/>
                <w:color w:val="0B2545"/>
                <w:sz w:val="19"/>
                <w:szCs w:val="19"/>
                <w:cs/>
                <w:lang w:val="th-TH" w:bidi="th-TH"/>
              </w:rPr>
              <w:t>เลขทะเบียน / 注册号</w:t>
            </w:r>
          </w:p>
        </w:tc>
        <w:tc>
          <w:tcPr>
            <w:tcW w:w="3030" w:type="dxa"/>
            <w:vAlign w:val="center"/>
          </w:tcPr>
          <w:p>
            <w:pPr>
              <w:keepNext w:val="0"/>
              <w:spacing w:before="0" w:after="0" w:line="252" w:lineRule="auto"/>
            </w:pPr>
            <w:r>
              <w:rPr>
                <w:rFonts w:ascii="Leelawadee UI" w:hAnsi="Leelawadee UI" w:eastAsia="SimSun" w:cs="Leelawadee UI"/>
                <w:b w:val="0"/>
                <w:sz w:val="19"/>
              </w:rPr>
              <w:t>0105568092914</w:t>
            </w:r>
          </w:p>
        </w:tc>
      </w:tr>
      <w:tr w14:paraId="01DCBDD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pPr>
              <w:keepNext w:val="0"/>
              <w:spacing w:before="0" w:after="0" w:line="252" w:lineRule="auto"/>
            </w:pPr>
            <w:r>
              <w:rPr>
                <w:rFonts w:ascii="Leelawadee UI" w:hAnsi="Leelawadee UI" w:eastAsia="SimSun" w:cs="Leelawadee UI"/>
                <w:b/>
                <w:bCs/>
                <w:color w:val="0B2545"/>
                <w:sz w:val="19"/>
                <w:szCs w:val="19"/>
                <w:cs/>
                <w:lang w:val="th-TH" w:bidi="th-TH"/>
              </w:rPr>
              <w:t>ประเภทสัญญา / 合同类型</w:t>
            </w:r>
          </w:p>
        </w:tc>
        <w:tc>
          <w:tcPr>
            <w:tcW w:w="8600" w:type="dxa"/>
            <w:gridSpan w:val="3"/>
            <w:vAlign w:val="center"/>
          </w:tcPr>
          <w:p>
            <w:pPr>
              <w:keepNext w:val="0"/>
              <w:spacing w:before="0" w:after="0" w:line="252" w:lineRule="auto"/>
            </w:pPr>
            <w:r>
              <w:rPr>
                <w:rFonts w:ascii="Leelawadee UI" w:hAnsi="Leelawadee UI" w:eastAsia="SimSun" w:cs="Leelawadee UI"/>
                <w:b w:val="0"/>
                <w:sz w:val="19"/>
              </w:rPr>
              <w:t>สัญญาบริการจัดหางานเฉพาะทาง (เฮดฮันติ้ง) / 代理招聘（猎头）专项服务协议</w:t>
            </w:r>
          </w:p>
        </w:tc>
      </w:tr>
      <w:tr w14:paraId="131B1DE7">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pPr>
              <w:keepNext w:val="0"/>
              <w:spacing w:before="0" w:after="0" w:line="252" w:lineRule="auto"/>
            </w:pPr>
            <w:r>
              <w:rPr>
                <w:rFonts w:ascii="Leelawadee UI" w:hAnsi="Leelawadee UI" w:eastAsia="SimSun" w:cs="Leelawadee UI"/>
                <w:b/>
                <w:bCs/>
                <w:color w:val="0B2545"/>
                <w:sz w:val="19"/>
                <w:szCs w:val="19"/>
                <w:cs/>
                <w:lang w:val="th-TH" w:bidi="th-TH"/>
              </w:rPr>
              <w:t>เลขที่สัญญา / 合同编号</w:t>
            </w:r>
          </w:p>
        </w:tc>
        <w:tc>
          <w:tcPr>
            <w:tcW w:w="8600" w:type="dxa"/>
            <w:gridSpan w:val="3"/>
            <w:vAlign w:val="center"/>
          </w:tcPr>
          <w:p>
            <w:pPr>
              <w:keepNext w:val="0"/>
              <w:spacing w:before="0" w:after="0" w:line="252" w:lineRule="auto"/>
            </w:pPr>
            <w:r>
              <w:rPr>
                <w:rFonts w:ascii="Leelawadee UI" w:hAnsi="Leelawadee UI" w:eastAsia="SimSun" w:cs="Leelawadee UI"/>
                <w:b w:val="0"/>
                <w:sz w:val="19"/>
              </w:rPr>
              <w:t>[合同编号]</w:t>
            </w:r>
          </w:p>
        </w:tc>
      </w:tr>
      <w:tr w14:paraId="3875A93E">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pPr>
              <w:keepNext w:val="0"/>
              <w:spacing w:before="0" w:after="0" w:line="252" w:lineRule="auto"/>
            </w:pPr>
            <w:r>
              <w:rPr>
                <w:rFonts w:ascii="Leelawadee UI" w:hAnsi="Leelawadee UI" w:eastAsia="SimSun" w:cs="Leelawadee UI"/>
                <w:b/>
                <w:bCs/>
                <w:color w:val="0B2545"/>
                <w:sz w:val="19"/>
                <w:szCs w:val="19"/>
                <w:cs/>
                <w:lang w:val="th-TH" w:bidi="th-TH"/>
              </w:rPr>
              <w:t>สถานที่ลงนาม / 签订地点</w:t>
            </w:r>
          </w:p>
        </w:tc>
        <w:tc>
          <w:tcPr>
            <w:tcW w:w="8600" w:type="dxa"/>
            <w:gridSpan w:val="3"/>
            <w:vAlign w:val="center"/>
          </w:tcPr>
          <w:p>
            <w:pPr>
              <w:keepNext w:val="0"/>
              <w:spacing w:before="0" w:after="0" w:line="252" w:lineRule="auto"/>
            </w:pPr>
            <w:r>
              <w:rPr>
                <w:rFonts w:ascii="Leelawadee UI" w:hAnsi="Leelawadee UI" w:eastAsia="SimSun" w:cs="Leelawadee UI"/>
                <w:b w:val="0"/>
                <w:sz w:val="19"/>
              </w:rPr>
              <w:t>[สถานที่ลงนาม / 签订地点]</w:t>
            </w:r>
          </w:p>
        </w:tc>
      </w:tr>
      <w:tr w14:paraId="2BF350F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00" w:type="dxa"/>
            <w:left w:w="140" w:type="dxa"/>
            <w:bottom w:w="100" w:type="dxa"/>
            <w:right w:w="140" w:type="dxa"/>
          </w:tblCellMar>
        </w:tblPrEx>
        <w:trPr>
          <w:jc w:val="center"/>
        </w:trPr>
        <w:tc>
          <w:tcPr>
            <w:tcW w:w="2200" w:type="dxa"/>
            <w:shd w:val="clear" w:color="auto" w:fill="F2F4F7"/>
            <w:vAlign w:val="center"/>
          </w:tcPr>
          <w:p>
            <w:pPr>
              <w:keepNext w:val="0"/>
              <w:spacing w:before="0" w:after="0" w:line="252" w:lineRule="auto"/>
            </w:pPr>
            <w:r>
              <w:rPr>
                <w:rFonts w:ascii="Leelawadee UI" w:hAnsi="Leelawadee UI" w:eastAsia="SimSun" w:cs="Leelawadee UI"/>
                <w:b/>
                <w:bCs/>
                <w:color w:val="0B2545"/>
                <w:sz w:val="19"/>
                <w:szCs w:val="19"/>
                <w:cs/>
                <w:lang w:val="th-TH" w:bidi="th-TH"/>
              </w:rPr>
              <w:t>วันที่ลงนาม / 签订时间</w:t>
            </w:r>
          </w:p>
        </w:tc>
        <w:tc>
          <w:tcPr>
            <w:tcW w:w="8600" w:type="dxa"/>
            <w:gridSpan w:val="3"/>
            <w:vAlign w:val="center"/>
          </w:tcPr>
          <w:p>
            <w:pPr>
              <w:keepNext w:val="0"/>
              <w:spacing w:before="0" w:after="0" w:line="252" w:lineRule="auto"/>
            </w:pPr>
            <w:r>
              <w:rPr>
                <w:rFonts w:ascii="Leelawadee UI" w:hAnsi="Leelawadee UI" w:eastAsia="SimSun" w:cs="Leelawadee UI"/>
                <w:b w:val="0"/>
                <w:sz w:val="19"/>
              </w:rPr>
              <w:t>[วันที่ลงนาม / 签订时间]</w:t>
            </w:r>
          </w:p>
        </w:tc>
      </w:tr>
    </w:tbl>
    <w:p>
      <w:r>
        <w:br w:type="page"/>
      </w:r>
    </w:p>
    <w:p>
      <w:pPr>
        <w:keepNext/>
        <w:spacing w:before="280" w:after="140" w:line="259" w:lineRule="auto"/>
      </w:pPr>
      <w:r>
        <w:rPr>
          <w:rFonts w:ascii="Leelawadee UI" w:hAnsi="Leelawadee UI" w:eastAsia="SimSun" w:cs="Leelawadee UI"/>
          <w:b/>
          <w:bCs/>
          <w:color w:val="2E74B5"/>
          <w:sz w:val="21"/>
          <w:szCs w:val="21"/>
          <w:cs/>
          <w:lang w:val="th-TH" w:bidi="th-TH"/>
        </w:rPr>
        <w:t>ข้อที่ 1 ขอบเขตของบริการ / 服务范围</w:t>
      </w:r>
    </w:p>
    <w:p>
      <w:pPr>
        <w:keepNext w:val="0"/>
        <w:spacing w:before="0" w:after="40" w:line="264" w:lineRule="auto"/>
        <w:ind w:firstLine="360"/>
      </w:pPr>
      <w:r>
        <w:rPr>
          <w:rFonts w:ascii="Leelawadee UI" w:hAnsi="Leelawadee UI" w:eastAsia="SimSun" w:cs="Leelawadee UI"/>
          <w:sz w:val="21"/>
        </w:rPr>
        <w:t>1.1 ผู้รับบริการตกลงว่าจ้าง และ ผู้ให้บริการต้องลงรับจ้างเป็นผู้จัดหาพนักงานใน（ชื่อประเทศ/ภูมิภาค）  ซึ่งต่อไปนี้จะเรียกว่า “พนักงาน” จำนวน                       คน ที่มีคุณสมบัติขอบเขตการทำงาน และกำหนดเวลาทำงานปกติตามที่ระบุในเอกสารแนบท้ายสัญญา</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1.1  甲方同意委托，乙方同意受托为其在（ 国家/地区名称 ）向甲方推荐合适的候选人招募员工（以下简称“员工”）共计 ______ 名，其资格条件、工作范围及正常工作时间均以本合同附件所载明的内容为准。</w:t>
      </w:r>
    </w:p>
    <w:p>
      <w:pPr>
        <w:keepNext w:val="0"/>
        <w:spacing w:before="0" w:after="40" w:line="264" w:lineRule="auto"/>
        <w:ind w:firstLine="360"/>
      </w:pPr>
      <w:r>
        <w:rPr>
          <w:rFonts w:ascii="Leelawadee UI" w:hAnsi="Leelawadee UI" w:eastAsia="SimSun" w:cs="Leelawadee UI"/>
          <w:sz w:val="21"/>
        </w:rPr>
        <w:t>1.2 ผู้ให้บริการ มีสิทธิเรียกเก็บค่าบริการตามที่ตกลงกันจากผู้รับบริการ ภายในเงื่อนไขสภาพการจ้างที่ผู้รับบริการจะได้ตกลงทำสัญญากับพนักงาน ทั้งนี้การรับบุคคลที่ผู้ให้บริการจัดหาให้หรือไม่ เป็นดุลพินิจของผู้รับบริการแต่เพียงฝ่ายเดียว โดยพิจารณาจากผลการสัมภาษณ์ของผู้รับบริการ</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1.2 乙方基于上述服务向甲方收取约定的服务费用，其雇佣条件由甲方与员工另行签订劳动合同予以确定。至于是否录用由乙方所推荐的人选，完全由甲方根据面试结果自行决定。</w:t>
      </w:r>
    </w:p>
    <w:p>
      <w:pPr>
        <w:keepNext w:val="0"/>
        <w:spacing w:before="0" w:after="40" w:line="264" w:lineRule="auto"/>
        <w:ind w:firstLine="360"/>
      </w:pPr>
      <w:r>
        <w:rPr>
          <w:rFonts w:ascii="Leelawadee UI" w:hAnsi="Leelawadee UI" w:eastAsia="SimSun" w:cs="Leelawadee UI"/>
          <w:sz w:val="21"/>
        </w:rPr>
        <w:t>1.3 หากพนักงานที่ผู้ให้บริการได้แนะมา ได้รับการว่าจ้างจากผู้รับบริการ ภายในระยะเวลา 12 เดือนนับจากวันที่ ผู้ให้บริการได้แนะนำ ไม่ว่าผู้รับบริการจะจ้างในตำแหน่งใด หรือ ไม่ว่าจะมาจากการแนะนำของบุคคลอื่นก็ตาม ให้ถือว่าผู้ให้บริการแนะนำสำเร็จและผู้รับบริการจะต้องได้รับค่าบริการ</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1.3 若乙方所推荐的员工在推荐之日起十二个月内被服务接受方录用，无论其受聘职位为何，亦无论其录用是否经由他人再次推荐，均视为乙方推荐成功，甲方应向乙方支付相应服务费用</w:t>
      </w:r>
    </w:p>
    <w:p>
      <w:pPr>
        <w:keepNext w:val="0"/>
        <w:spacing w:before="0" w:after="40" w:line="264" w:lineRule="auto"/>
        <w:ind w:firstLine="360"/>
      </w:pPr>
      <w:r>
        <w:rPr>
          <w:rFonts w:ascii="Leelawadee UI" w:hAnsi="Leelawadee UI" w:eastAsia="SimSun" w:cs="Leelawadee UI"/>
          <w:sz w:val="21"/>
        </w:rPr>
        <w:t>1.4 การจัดหาพนักงาน ของผู้ให้บริการดําเนินการภายใต้มาตรฐานการจัดหาพนักงานมีการตรวจสอบคุณสมบัติ และประสบการณ์การทํางานในสายงานที่เกี่ยวข้อง และทดสอบทักษะขึ้นพื้นฐานแล้ว เห็นว่าเป็นผู้ที่คุณสมบัติและทักษะตรงตามลักษณะงาน เมื่อผู้รับบริการรับพนักงานเข้าทํางานแล้วเป็นหน้าที่ของผู้รับบริการที่จะต้องควบคุม กํากับดูแลพนักงานให้ทํางานด้วยความระมัดระวัง ไม่เปิดช่องให้ทําการทุจริตหรือเบียดบังทรัพย์สินของผู้รับบริการเอง หรือก่อให้เกิดความเสียหายระหว่างทํางาน ทั้งนี้ผู้ให้บริการขอสงวนสิทธิ ไม่รับผิดชอบใดๆ ต่อความเสียหายของผู้รับบริการ หรือบุคคลภายนอกที่อาจเกิดขึ้นระหว่างการทํางานของพนักงาน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1.4 乙方的员工招聘工作依照招聘标准进行，并已对候选人的资格及相关工作经验进行核查，并进行了基础技能测试，确认其具备与岗位要求相符的资质与技能。当甲方录用该员工后，甲方应负责对该员工的工作进行监督与管理，确保其谨慎履行职责，不得有任何舞弊、侵占甲方财产或在工作期间造成损害的行为。乙方对员工在工作期间可能给甲方或第三方造成的任何损失，不承担任何责任。</w:t>
      </w:r>
    </w:p>
    <w:p>
      <w:pPr>
        <w:keepNext w:val="0"/>
        <w:spacing w:before="0" w:after="40" w:line="264" w:lineRule="auto"/>
        <w:ind w:firstLine="360"/>
      </w:pPr>
      <w:r>
        <w:rPr>
          <w:rFonts w:ascii="Leelawadee UI" w:hAnsi="Leelawadee UI" w:eastAsia="SimSun" w:cs="Leelawadee UI"/>
          <w:sz w:val="21"/>
        </w:rPr>
        <w:t>1.5 โดยพิจารณาจากความร่วมมือด้านบริการจัดหางานระหว่างผู้รับบริการและผู้ให้บริการ ผู้ให้บริการจะจัดหาผู้สมัครตามความต้องการในการรับสมัครงานของฝ่าย ก และได้จัดหาเครื่องมือสรรหาบุคลากรทางอินเทอร์เน็ตชื่อ “TARA ระบบบริหารจัดการบุคลากรของ Tai Rui” เพื่อใช้ในการรวบรวมประวัติผู้สมัครและช่วยผู้รับบริการจัดตั้งฐานข้อมูลบุคลากรขององค์กร</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1.5 鉴于甲乙双方的猎头服务合作，乙方按照甲方的招聘需求，向甲方推荐并提供的互联网招聘工具——TARA泰瑞人才系统，用于甲方收集简历并辅助甲方建立企业人才库。</w:t>
      </w:r>
    </w:p>
    <w:p>
      <w:pPr>
        <w:keepNext/>
        <w:spacing w:before="280" w:after="140" w:line="259" w:lineRule="auto"/>
      </w:pPr>
      <w:r>
        <w:rPr>
          <w:rFonts w:ascii="Leelawadee UI" w:hAnsi="Leelawadee UI" w:eastAsia="SimSun" w:cs="Leelawadee UI"/>
          <w:b/>
          <w:bCs/>
          <w:color w:val="2E74B5"/>
          <w:sz w:val="21"/>
          <w:szCs w:val="21"/>
          <w:cs/>
          <w:lang w:val="th-TH" w:bidi="th-TH"/>
        </w:rPr>
        <w:t>ข้อ 2 การดำเนินการให้บริการ / 服务的执行</w:t>
      </w:r>
    </w:p>
    <w:p>
      <w:pPr>
        <w:keepNext w:val="0"/>
        <w:spacing w:before="0" w:after="40" w:line="264" w:lineRule="auto"/>
        <w:ind w:firstLine="360"/>
      </w:pPr>
      <w:r>
        <w:rPr>
          <w:rFonts w:ascii="Leelawadee UI" w:hAnsi="Leelawadee UI" w:eastAsia="SimSun" w:cs="Leelawadee UI"/>
          <w:sz w:val="21"/>
        </w:rPr>
        <w:t>2.1 ผู้รับบริการต้องจัดส่งข้อมูลเกี่ยวกับตำแหน่งงานที่ต้องการให้ผู้ให้บริการเป็นลายลักษณ์อักษรตามรูปแบบ ที่ผู้ให้บริการกำหนด รวมถึงรายละเอียดที่สำคัญ เช่น คำอธิบายตำแหน่ง จำนวนที่ต้องการ ค่าตอบแทน และวันที่คาดว่าจะเริ่มงาน เวลาทำงาน วันหยุด หรืออื่น ๆ ที่ผู้ให้บริการร้องขอ เพื่อประโยชน์ในการจัดหา พนักงาน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2.1 甲方应按照乙方所规定的格式，以书面形式向乙方提供所需岗位的信息，包括但不限于职位说明、招聘人数、薪资待遇、预计入职日期、工作时间、休息日及乙方要求的其他相关资料，以便乙方进行员工安排。</w:t>
      </w:r>
    </w:p>
    <w:p>
      <w:pPr>
        <w:keepNext w:val="0"/>
        <w:spacing w:before="0" w:after="40" w:line="264" w:lineRule="auto"/>
        <w:ind w:firstLine="360"/>
      </w:pPr>
      <w:r>
        <w:rPr>
          <w:rFonts w:ascii="Leelawadee UI" w:hAnsi="Leelawadee UI" w:eastAsia="SimSun" w:cs="Leelawadee UI"/>
          <w:sz w:val="21"/>
        </w:rPr>
        <w:t>2.2 ภายหลังจากที่ผู้ให้บริการได้รับข้อมูลข้างต้นแล้ว ต้องจัดส่งพนักงานชุดแรกภายใน 10 วันทำการ เพื่อให้ ผู้รับบริการดำเนินการสัมภาษณ์หากพนักงานดังกล่าวไม่ผ่านการสัมภาษณ์ ผู้ให้บริการต้องจัดหาผู้สมัครเพิ่มเติมให้ต่อเนื่อง ทั้งนี้ผู้รับบริการจะเป็นผู้ชำระค่าใช้จ่ายทั้งหมดที่เสียไปเกี่ยวกับการนัดสัมภาษณ์งานที่ผูให้บริการได้จัดขึ้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2.2 在乙方收到上述资料后，须在 10 个工作日内 派遣首批员工供甲方面试。若该批员工未通 面试，乙方应继续提供额外的候选人以供挑选。同时，与乙方组织面试相关的 全部费用由甲方承担。</w:t>
      </w:r>
    </w:p>
    <w:p>
      <w:pPr>
        <w:keepNext w:val="0"/>
        <w:spacing w:before="0" w:after="40" w:line="264" w:lineRule="auto"/>
        <w:ind w:firstLine="360"/>
      </w:pPr>
      <w:r>
        <w:rPr>
          <w:rFonts w:ascii="Leelawadee UI" w:hAnsi="Leelawadee UI" w:eastAsia="SimSun" w:cs="Leelawadee UI"/>
          <w:sz w:val="21"/>
        </w:rPr>
        <w:t>2.3 ผู้รับบริการต้องแจ้งการนัดสัมภาษณ์งานให้ผู้ให้บริการทราบภายใน 5 วันทำการนับจากวันที่ได้รับประวัติ ของพนักงาน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2.3 甲方应在收到员工简历之日起五个工作日内，向乙方反馈候选人面试意见，如需安排面试则 将面试安排一并通知乙方。</w:t>
      </w:r>
    </w:p>
    <w:p>
      <w:pPr>
        <w:keepNext w:val="0"/>
        <w:spacing w:before="0" w:after="40" w:line="264" w:lineRule="auto"/>
        <w:ind w:firstLine="360"/>
      </w:pPr>
      <w:r>
        <w:rPr>
          <w:rFonts w:ascii="Leelawadee UI" w:hAnsi="Leelawadee UI" w:eastAsia="SimSun" w:cs="Leelawadee UI"/>
          <w:sz w:val="21"/>
        </w:rPr>
        <w:t>2.4 ผู้ให้บริการต้องส่งข้อมูลพนักงานให้แก่ผู้รับบริการผ่านทางอีเมลหรือช่องทางอื่นที่ทั้งสองฝ่ายตกลงร่วมกั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2.4 乙方应通过电子邮件或双方约定的其他方式，将员工信息发送给甲方</w:t>
      </w:r>
    </w:p>
    <w:p>
      <w:pPr>
        <w:keepNext w:val="0"/>
        <w:spacing w:before="0" w:after="40" w:line="264" w:lineRule="auto"/>
        <w:ind w:firstLine="360"/>
      </w:pPr>
      <w:r>
        <w:rPr>
          <w:rFonts w:ascii="Leelawadee UI" w:hAnsi="Leelawadee UI" w:eastAsia="SimSun" w:cs="Leelawadee UI"/>
          <w:sz w:val="21"/>
        </w:rPr>
        <w:t>2.5 เมื่อพนักงานได้รับการว่าจ้าง ผู้ให้บริการต้องให้ความร่วมมือกับผู้รับบริการในการดำเนินการเอกสารการเข้าทำงาน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2.5 在员工被录用后，乙方应配合甲方办理员工入职相关手续。</w:t>
      </w:r>
    </w:p>
    <w:p>
      <w:pPr>
        <w:keepNext w:val="0"/>
        <w:spacing w:before="0" w:after="40" w:line="264" w:lineRule="auto"/>
        <w:ind w:firstLine="360"/>
      </w:pPr>
      <w:r>
        <w:rPr>
          <w:rFonts w:ascii="Leelawadee UI" w:hAnsi="Leelawadee UI" w:eastAsia="SimSun" w:cs="Leelawadee UI"/>
          <w:sz w:val="21"/>
        </w:rPr>
        <w:t>2.6 ผู้รับบริการต้องจัดส่งหลักฐานการดำเนินกิจการและเอกสารที่ยืนยันการมีอยู่ตามกฎหมายในประเทศที่ จดทะเบียน อาทิ สำเนาใบอนุญาตประกอบธุรกิจ ให้แก่ผู้ให้บริการ เมื่อผู้รับบริการดำเนินการตกลงจ้าง พนักงานที่ผู้ให้บริการจัดหาแล้ว ผู้รับบริการจะต้องส่งหลักฐานเกี่ยวกับการจ้างงาน และต้องแจ้งอัตรา เงินเดือนและค่าบริการอื่นๆ</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2.6 甲方应向乙方提供其在注册国家依法存续及经营的相关证明文件，例如营业执照副本。</w:t>
      </w:r>
    </w:p>
    <w:p>
      <w:pPr>
        <w:keepNext/>
        <w:spacing w:before="280" w:after="140" w:line="259" w:lineRule="auto"/>
      </w:pPr>
      <w:r>
        <w:rPr>
          <w:rFonts w:ascii="Leelawadee UI" w:hAnsi="Leelawadee UI" w:eastAsia="SimSun" w:cs="Leelawadee UI"/>
          <w:b/>
          <w:bCs/>
          <w:color w:val="2E74B5"/>
          <w:sz w:val="21"/>
          <w:szCs w:val="21"/>
          <w:cs/>
          <w:lang w:val="th-TH" w:bidi="th-TH"/>
        </w:rPr>
        <w:t>ข้อ 3 ค่าบริการและการชำระเงิน / 第三条费用及支付</w:t>
      </w:r>
    </w:p>
    <w:p>
      <w:pPr>
        <w:keepNext w:val="0"/>
        <w:spacing w:before="0" w:after="40" w:line="264" w:lineRule="auto"/>
        <w:ind w:firstLine="360"/>
      </w:pPr>
      <w:r>
        <w:rPr>
          <w:rFonts w:ascii="Leelawadee UI" w:hAnsi="Leelawadee UI" w:eastAsia="SimSun" w:cs="Leelawadee UI"/>
          <w:sz w:val="21"/>
        </w:rPr>
        <w:t>3.1 ผู้รับบริการต้องชำระค่าบริการให้ผู้ให้บริการสำหรับพนักงานแต่ละรายที่ได้รับการว่าจ้างจากผู้รับบริการ หรือ บริษัทในเครือของผู้รับบริการ โดยคิดตามสัดส่วนจากรายได้รวมต่อปีของพนักงาน (ก่อนหักภาษี) ซึ่งรวมถึง เงินเดือน เบี้ยเลี้ยง โบนัสประจำ ค่าใบประกอบวิชาชีพ และสวัสดิการคงที่อื่น ๆ แต่ไม่รวมคอมมิชชันที่ไม่คงที่ อัตราค่าบริการและเงื่อนไขการชำระเงินให้เป็นไปตามตารางที่ข้อ 3.5 “รายละเอียดค่าบริการจัดหางาน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3.1 甲方应向乙方支付服务费，费用适用于每一位被接受服务方或其关联公司雇佣的员 工候选 人全年总收入（税前）的一定比例计算，包括工资、津贴、固定奖金、职业执照费用及其他固定 福利，但不包括非固定佣金。具体支付标准详见第3.5条之《代理招聘（猎头）服务费用说明》</w:t>
      </w:r>
    </w:p>
    <w:p>
      <w:pPr>
        <w:keepNext w:val="0"/>
        <w:spacing w:before="0" w:after="40" w:line="264" w:lineRule="auto"/>
        <w:ind w:firstLine="360"/>
      </w:pPr>
      <w:r>
        <w:rPr>
          <w:rFonts w:ascii="Leelawadee UI" w:hAnsi="Leelawadee UI" w:eastAsia="SimSun" w:cs="Leelawadee UI"/>
          <w:sz w:val="21"/>
        </w:rPr>
        <w:t>3.2 ผู้รับบริการต้องชำระเงินตามข้อ 3.5 ภายใน 15 วันหลังจากได้รับใบแจ้งหนี้จากผู้ให้บริการ โดยผู้ให้บริการ มีสิทธิเรียกเก็บค่าบริการได้นับตั้งแต่วันที่พนักงานได้เข้าทำงาน หากผู้รับบริการไม่ชำระตามกำหนด ผู้ ให้บริการมีสิทธิ์ระงับการให้บริการและหากพ้นกำหนดชำระเงินมาแล้วภายใน 10 วัน ผู้ให้บริการ มีสิทธิ บอกเลิกสัญญานี้โดยทำเป็นหนังสือและให้มีผลทันที และผู้รับบริการต้องชดใช้ค่าใช้จ่ายทั้งหมดที่ผู้ให้บริการได้ ดำเนินการไปแล้ว พร้อมทั้งเบี้ยปรับในอัตราร้อยละ 0.2% ต่อวันนับตั้งแต่วันผิดนัด</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3.2 甲方应在收到乙方开具的发票后15日内按照表3.5之约定比例付款。乙方有权自雇员入职 之日起收取服务费用。若甲方未按规定付款，乙方有权暂停提供服务；如逾期付款超过10日，乙 方有权以书面形式解除本合同，立即生效。甲方应赔偿乙方已进行的全部费用，并自违约之日起 按每日0.2%的比例支付罚金。</w:t>
      </w:r>
    </w:p>
    <w:p>
      <w:pPr>
        <w:keepNext w:val="0"/>
        <w:spacing w:before="0" w:after="40" w:line="264" w:lineRule="auto"/>
        <w:ind w:firstLine="360"/>
      </w:pPr>
      <w:r>
        <w:rPr>
          <w:rFonts w:ascii="Leelawadee UI" w:hAnsi="Leelawadee UI" w:eastAsia="SimSun" w:cs="Leelawadee UI"/>
          <w:sz w:val="21"/>
        </w:rPr>
        <w:t>3.3 การชำระเงินและออกใบแจ้งหนี้ทั้งหมดตามสัญญานี้ให้ใช้สกุลเงินบาทไทย</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3.3 与本协议内订单有关的所有付款和发票均应以（泰铢）币种结算。</w:t>
      </w:r>
    </w:p>
    <w:p>
      <w:pPr>
        <w:keepNext w:val="0"/>
        <w:spacing w:before="0" w:after="40" w:line="264" w:lineRule="auto"/>
        <w:ind w:firstLine="360"/>
      </w:pPr>
      <w:r>
        <w:rPr>
          <w:rFonts w:ascii="Leelawadee UI" w:hAnsi="Leelawadee UI" w:eastAsia="SimSun" w:cs="Leelawadee UI"/>
          <w:sz w:val="21"/>
        </w:rPr>
        <w:t>3.4 ราคาทั้งหมดในสัญญานี้ไม่รวมภาษี</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3.4 与本协议内订单有关的所有报价均不含税费</w:t>
      </w:r>
    </w:p>
    <w:p>
      <w:pPr>
        <w:keepNext w:val="0"/>
        <w:spacing w:before="0" w:after="40" w:line="264" w:lineRule="auto"/>
        <w:ind w:firstLine="360"/>
      </w:pPr>
      <w:r>
        <w:rPr>
          <w:rFonts w:ascii="Leelawadee UI" w:hAnsi="Leelawadee UI" w:eastAsia="SimSun" w:cs="Leelawadee UI"/>
          <w:sz w:val="21"/>
        </w:rPr>
        <w:t>3.5 รายละเอียดค่าบริการจัดหางาน (Headhunter)</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3.5 《代理招聘（猎头）服务费说明》</w:t>
      </w:r>
    </w:p>
    <w:tbl>
      <w:tblPr>
        <w:tblStyle w:val="32"/>
        <w:tblW w:w="10493" w:type="dxa"/>
        <w:jc w:val="center"/>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Layout w:type="fixed"/>
        <w:tblCellMar>
          <w:top w:w="100" w:type="dxa"/>
          <w:left w:w="100" w:type="dxa"/>
          <w:bottom w:w="100" w:type="dxa"/>
          <w:right w:w="100" w:type="dxa"/>
        </w:tblCellMar>
      </w:tblPr>
      <w:tblGrid>
        <w:gridCol w:w="2160"/>
        <w:gridCol w:w="2285"/>
        <w:gridCol w:w="2035"/>
        <w:gridCol w:w="2160"/>
        <w:gridCol w:w="1853"/>
      </w:tblGrid>
      <w:tr w14:paraId="7E1110F1">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tblHeader/>
          <w:jc w:val="center"/>
        </w:trPr>
        <w:tc>
          <w:tcPr>
            <w:tcW w:w="2160" w:type="dxa"/>
            <w:shd w:val="clear" w:color="auto" w:fill="E8EEF5"/>
            <w:vAlign w:val="center"/>
          </w:tcPr>
          <w:p>
            <w:pPr>
              <w:keepNext w:val="0"/>
              <w:spacing w:before="0" w:after="40" w:line="264" w:lineRule="auto"/>
              <w:ind w:firstLine="360"/>
              <w:jc w:val="center"/>
            </w:pPr>
            <w:r>
              <w:rPr>
                <w:rFonts w:ascii="Leelawadee UI" w:hAnsi="Leelawadee UI" w:eastAsia="SimSun" w:cs="Leelawadee UI"/>
                <w:sz w:val="21"/>
              </w:rPr>
              <w:t>候选人年薪（泰铢）เงินเดือนรายปีของผู้สมัคร (หน่วยเงิน: บาทไทย)</w:t>
            </w:r>
          </w:p>
        </w:tc>
        <w:tc>
          <w:tcPr>
            <w:tcW w:w="2285" w:type="dxa"/>
            <w:shd w:val="clear" w:color="auto" w:fill="E8EEF5"/>
            <w:vAlign w:val="center"/>
          </w:tcPr>
          <w:p>
            <w:pPr>
              <w:keepNext w:val="0"/>
              <w:spacing w:before="0" w:after="40" w:line="264" w:lineRule="auto"/>
              <w:ind w:firstLine="360"/>
              <w:jc w:val="center"/>
            </w:pPr>
            <w:r>
              <w:rPr>
                <w:rFonts w:ascii="Leelawadee UI" w:hAnsi="Leelawadee UI" w:eastAsia="SimSun" w:cs="Leelawadee UI"/>
                <w:sz w:val="21"/>
              </w:rPr>
              <w:t>服务费比例อัตราภาษีบริการ</w:t>
            </w:r>
          </w:p>
        </w:tc>
        <w:tc>
          <w:tcPr>
            <w:tcW w:w="2035" w:type="dxa"/>
            <w:shd w:val="clear" w:color="auto" w:fill="E8EEF5"/>
            <w:vAlign w:val="center"/>
          </w:tcPr>
          <w:p>
            <w:pPr>
              <w:keepNext w:val="0"/>
              <w:spacing w:before="0" w:after="40" w:line="264" w:lineRule="auto"/>
              <w:ind w:firstLine="360"/>
              <w:jc w:val="center"/>
            </w:pPr>
            <w:r>
              <w:rPr>
                <w:rFonts w:ascii="Leelawadee UI" w:hAnsi="Leelawadee UI" w:eastAsia="SimSun" w:cs="Leelawadee UI"/>
                <w:sz w:val="21"/>
              </w:rPr>
              <w:t>入职支付比例อัตราจ่ายเมื่อเข้าทำงาน</w:t>
            </w:r>
          </w:p>
        </w:tc>
        <w:tc>
          <w:tcPr>
            <w:tcW w:w="2160" w:type="dxa"/>
            <w:shd w:val="clear" w:color="auto" w:fill="E8EEF5"/>
            <w:vAlign w:val="center"/>
          </w:tcPr>
          <w:p>
            <w:pPr>
              <w:keepNext w:val="0"/>
              <w:spacing w:before="0" w:after="40" w:line="264" w:lineRule="auto"/>
              <w:ind w:firstLine="360"/>
              <w:jc w:val="center"/>
            </w:pPr>
            <w:r>
              <w:rPr>
                <w:rFonts w:ascii="Leelawadee UI" w:hAnsi="Leelawadee UI" w:eastAsia="SimSun" w:cs="Leelawadee UI"/>
                <w:sz w:val="21"/>
              </w:rPr>
              <w:t>保证期（天）</w:t>
              <w:br/>
              <w:t>ระยะเวลาการประกันคุณภาพ (วัน)</w:t>
            </w:r>
          </w:p>
        </w:tc>
        <w:tc>
          <w:tcPr>
            <w:tcW w:w="1853" w:type="dxa"/>
            <w:shd w:val="clear" w:color="auto" w:fill="E8EEF5"/>
            <w:vAlign w:val="center"/>
          </w:tcPr>
          <w:p>
            <w:pPr>
              <w:keepNext w:val="0"/>
              <w:spacing w:before="0" w:after="40" w:line="264" w:lineRule="auto"/>
              <w:ind w:firstLine="360"/>
              <w:jc w:val="center"/>
            </w:pPr>
            <w:r>
              <w:rPr>
                <w:rFonts w:ascii="Leelawadee UI" w:hAnsi="Leelawadee UI" w:eastAsia="SimSun" w:cs="Leelawadee UI"/>
                <w:sz w:val="21"/>
              </w:rPr>
              <w:t>到期支付比例อัตราจ่ายเมื่อครบระยะเวลา</w:t>
            </w:r>
          </w:p>
        </w:tc>
      </w:tr>
      <w:tr w14:paraId="30B8003F">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jc w:val="center"/>
        </w:trPr>
        <w:tc>
          <w:tcPr>
            <w:tcW w:w="2160" w:type="dxa"/>
            <w:shd w:val="clear" w:color="auto" w:fill="FFFFFF"/>
            <w:vAlign w:val="center"/>
          </w:tcPr>
          <w:p>
            <w:pPr>
              <w:keepNext w:val="0"/>
              <w:spacing w:before="0" w:after="40" w:line="264" w:lineRule="auto"/>
              <w:ind w:firstLine="360"/>
              <w:jc w:val="center"/>
            </w:pPr>
            <w:r>
              <w:rPr>
                <w:rFonts w:ascii="Leelawadee UI" w:hAnsi="Leelawadee UI" w:eastAsia="SimSun" w:cs="Leelawadee UI"/>
                <w:sz w:val="21"/>
              </w:rPr>
              <w:t>X≤300,000</w:t>
            </w:r>
          </w:p>
        </w:tc>
        <w:tc>
          <w:tcPr>
            <w:tcW w:w="2285" w:type="dxa"/>
            <w:shd w:val="clear" w:color="auto" w:fill="FFFFFF"/>
            <w:vAlign w:val="center"/>
          </w:tcPr>
          <w:p>
            <w:pPr>
              <w:keepNext w:val="0"/>
              <w:spacing w:before="0" w:after="40" w:line="264" w:lineRule="auto"/>
              <w:ind w:firstLine="360"/>
              <w:jc w:val="center"/>
            </w:pPr>
            <w:r>
              <w:rPr>
                <w:rFonts w:ascii="Leelawadee UI" w:hAnsi="Leelawadee UI" w:eastAsia="SimSun" w:cs="Leelawadee UI"/>
                <w:sz w:val="21"/>
              </w:rPr>
              <w:t>10%</w:t>
            </w:r>
          </w:p>
        </w:tc>
        <w:tc>
          <w:tcPr>
            <w:tcW w:w="2035" w:type="dxa"/>
            <w:shd w:val="clear" w:color="auto" w:fill="FFFFFF"/>
            <w:vAlign w:val="center"/>
          </w:tcPr>
          <w:p>
            <w:pPr>
              <w:keepNext w:val="0"/>
              <w:spacing w:before="0" w:after="40" w:line="264" w:lineRule="auto"/>
              <w:ind w:firstLine="360"/>
              <w:jc w:val="center"/>
            </w:pPr>
            <w:r>
              <w:rPr>
                <w:rFonts w:ascii="Leelawadee UI" w:hAnsi="Leelawadee UI" w:eastAsia="SimSun" w:cs="Leelawadee UI"/>
                <w:sz w:val="21"/>
              </w:rPr>
              <w:t>80%</w:t>
            </w:r>
          </w:p>
        </w:tc>
        <w:tc>
          <w:tcPr>
            <w:tcW w:w="2160" w:type="dxa"/>
            <w:shd w:val="clear" w:color="auto" w:fill="FFFFFF"/>
            <w:vAlign w:val="center"/>
          </w:tcPr>
          <w:p>
            <w:pPr>
              <w:keepNext w:val="0"/>
              <w:spacing w:before="0" w:after="40" w:line="264" w:lineRule="auto"/>
              <w:ind w:firstLine="360"/>
              <w:jc w:val="center"/>
            </w:pPr>
            <w:r>
              <w:rPr>
                <w:rFonts w:ascii="Leelawadee UI" w:hAnsi="Leelawadee UI" w:eastAsia="SimSun" w:cs="Leelawadee UI"/>
                <w:sz w:val="21"/>
              </w:rPr>
              <w:t>30</w:t>
            </w:r>
          </w:p>
        </w:tc>
        <w:tc>
          <w:tcPr>
            <w:tcW w:w="1853" w:type="dxa"/>
            <w:shd w:val="clear" w:color="auto" w:fill="FFFFFF"/>
            <w:vAlign w:val="center"/>
          </w:tcPr>
          <w:p>
            <w:pPr>
              <w:keepNext w:val="0"/>
              <w:spacing w:before="0" w:after="40" w:line="264" w:lineRule="auto"/>
              <w:ind w:firstLine="360"/>
              <w:jc w:val="center"/>
            </w:pPr>
            <w:r>
              <w:rPr>
                <w:rFonts w:ascii="Leelawadee UI" w:hAnsi="Leelawadee UI" w:eastAsia="SimSun" w:cs="Leelawadee UI"/>
                <w:sz w:val="21"/>
              </w:rPr>
              <w:t>20%</w:t>
            </w:r>
          </w:p>
        </w:tc>
      </w:tr>
      <w:tr w14:paraId="4C04E149">
        <w:tblPrEx>
          <w:tblBorders>
            <w:top w:val="single" w:color="BFC7D5" w:sz="6" w:space="0"/>
            <w:left w:val="single" w:color="BFC7D5" w:sz="6" w:space="0"/>
            <w:bottom w:val="single" w:color="BFC7D5" w:sz="6" w:space="0"/>
            <w:right w:val="single" w:color="BFC7D5" w:sz="6" w:space="0"/>
            <w:insideH w:val="single" w:color="BFC7D5" w:sz="6" w:space="0"/>
            <w:insideV w:val="single" w:color="BFC7D5" w:sz="6" w:space="0"/>
          </w:tblBorders>
          <w:tblCellMar>
            <w:top w:w="100" w:type="dxa"/>
            <w:left w:w="100" w:type="dxa"/>
            <w:bottom w:w="100" w:type="dxa"/>
            <w:right w:w="100" w:type="dxa"/>
          </w:tblCellMar>
        </w:tblPrEx>
        <w:trPr>
          <w:jc w:val="center"/>
        </w:trPr>
        <w:tc>
          <w:tcPr>
            <w:tcW w:w="2160" w:type="dxa"/>
            <w:shd w:val="clear" w:color="auto" w:fill="F2F4F7"/>
            <w:vAlign w:val="center"/>
          </w:tcPr>
          <w:p>
            <w:pPr>
              <w:keepNext w:val="0"/>
              <w:spacing w:before="0" w:after="40" w:line="264" w:lineRule="auto"/>
              <w:ind w:firstLine="360"/>
              <w:jc w:val="center"/>
            </w:pPr>
            <w:r>
              <w:rPr>
                <w:rFonts w:ascii="Leelawadee UI" w:hAnsi="Leelawadee UI" w:eastAsia="SimSun" w:cs="Leelawadee UI"/>
                <w:sz w:val="21"/>
              </w:rPr>
              <w:t>300,000＜X≤900,000</w:t>
            </w:r>
          </w:p>
        </w:tc>
        <w:tc>
          <w:tcPr>
            <w:tcW w:w="2285" w:type="dxa"/>
            <w:shd w:val="clear" w:color="auto" w:fill="F2F4F7"/>
            <w:vAlign w:val="center"/>
          </w:tcPr>
          <w:p>
            <w:pPr>
              <w:keepNext w:val="0"/>
              <w:spacing w:before="0" w:after="40" w:line="264" w:lineRule="auto"/>
              <w:ind w:firstLine="360"/>
              <w:jc w:val="center"/>
            </w:pPr>
            <w:r>
              <w:rPr>
                <w:rFonts w:ascii="Leelawadee UI" w:hAnsi="Leelawadee UI" w:eastAsia="SimSun" w:cs="Leelawadee UI"/>
                <w:sz w:val="21"/>
              </w:rPr>
              <w:t>15%</w:t>
            </w:r>
          </w:p>
        </w:tc>
        <w:tc>
          <w:tcPr>
            <w:tcW w:w="2035" w:type="dxa"/>
            <w:shd w:val="clear" w:color="auto" w:fill="F2F4F7"/>
            <w:vAlign w:val="center"/>
          </w:tcPr>
          <w:p>
            <w:pPr>
              <w:keepNext w:val="0"/>
              <w:spacing w:before="0" w:after="40" w:line="264" w:lineRule="auto"/>
              <w:ind w:firstLine="360"/>
              <w:jc w:val="center"/>
            </w:pPr>
            <w:r>
              <w:rPr>
                <w:rFonts w:ascii="Leelawadee UI" w:hAnsi="Leelawadee UI" w:eastAsia="SimSun" w:cs="Leelawadee UI"/>
                <w:sz w:val="21"/>
              </w:rPr>
              <w:t>70%</w:t>
            </w:r>
          </w:p>
        </w:tc>
        <w:tc>
          <w:tcPr>
            <w:tcW w:w="2160" w:type="dxa"/>
            <w:shd w:val="clear" w:color="auto" w:fill="F2F4F7"/>
            <w:vAlign w:val="center"/>
          </w:tcPr>
          <w:p>
            <w:pPr>
              <w:keepNext w:val="0"/>
              <w:spacing w:before="0" w:after="40" w:line="264" w:lineRule="auto"/>
              <w:ind w:firstLine="360"/>
              <w:jc w:val="center"/>
            </w:pPr>
            <w:r>
              <w:rPr>
                <w:rFonts w:ascii="Leelawadee UI" w:hAnsi="Leelawadee UI" w:eastAsia="SimSun" w:cs="Leelawadee UI"/>
                <w:sz w:val="21"/>
              </w:rPr>
              <w:t>60</w:t>
            </w:r>
          </w:p>
        </w:tc>
        <w:tc>
          <w:tcPr>
            <w:tcW w:w="1853" w:type="dxa"/>
            <w:shd w:val="clear" w:color="auto" w:fill="F2F4F7"/>
            <w:vAlign w:val="center"/>
          </w:tcPr>
          <w:p>
            <w:pPr>
              <w:keepNext w:val="0"/>
              <w:spacing w:before="0" w:after="40" w:line="264" w:lineRule="auto"/>
              <w:ind w:firstLine="360"/>
              <w:jc w:val="center"/>
            </w:pPr>
            <w:r>
              <w:rPr>
                <w:rFonts w:ascii="Leelawadee UI" w:hAnsi="Leelawadee UI" w:eastAsia="SimSun" w:cs="Leelawadee UI"/>
                <w:sz w:val="21"/>
              </w:rPr>
              <w:t>30%</w:t>
            </w:r>
          </w:p>
        </w:tc>
      </w:tr>
      <w:tr>
        <w:tc>
          <w:tcPr>
            <w:tcW w:type="dxa" w:w="2160"/>
            <w:vAlign w:val="center"/>
          </w:tcPr>
          <w:p>
            <w:pPr>
              <w:keepNext w:val="0"/>
              <w:spacing w:before="0" w:after="40" w:line="264" w:lineRule="auto"/>
              <w:ind w:firstLine="360"/>
              <w:jc w:val="center"/>
            </w:pPr>
            <w:r>
              <w:rPr>
                <w:rFonts w:ascii="Leelawadee UI" w:hAnsi="Leelawadee UI" w:eastAsia="SimSun" w:cs="Leelawadee UI"/>
                <w:sz w:val="21"/>
              </w:rPr>
              <w:t>900,000＜X≤1,800,000</w:t>
            </w:r>
          </w:p>
        </w:tc>
        <w:tc>
          <w:tcPr>
            <w:tcW w:type="dxa" w:w="2285"/>
            <w:vAlign w:val="center"/>
          </w:tcPr>
          <w:p>
            <w:pPr>
              <w:keepNext w:val="0"/>
              <w:spacing w:before="0" w:after="40" w:line="264" w:lineRule="auto"/>
              <w:ind w:firstLine="360"/>
              <w:jc w:val="center"/>
            </w:pPr>
            <w:r>
              <w:rPr>
                <w:rFonts w:ascii="Leelawadee UI" w:hAnsi="Leelawadee UI" w:eastAsia="SimSun" w:cs="Leelawadee UI"/>
                <w:sz w:val="21"/>
              </w:rPr>
              <w:t>20%</w:t>
            </w:r>
          </w:p>
        </w:tc>
        <w:tc>
          <w:tcPr>
            <w:tcW w:type="dxa" w:w="2035"/>
            <w:vAlign w:val="center"/>
          </w:tcPr>
          <w:p>
            <w:pPr>
              <w:keepNext w:val="0"/>
              <w:spacing w:before="0" w:after="40" w:line="264" w:lineRule="auto"/>
              <w:ind w:firstLine="360"/>
              <w:jc w:val="center"/>
            </w:pPr>
            <w:r>
              <w:rPr>
                <w:rFonts w:ascii="Leelawadee UI" w:hAnsi="Leelawadee UI" w:eastAsia="SimSun" w:cs="Leelawadee UI"/>
                <w:sz w:val="21"/>
              </w:rPr>
              <w:t>60%</w:t>
            </w:r>
          </w:p>
        </w:tc>
        <w:tc>
          <w:tcPr>
            <w:tcW w:type="dxa" w:w="2160"/>
            <w:vAlign w:val="center"/>
          </w:tcPr>
          <w:p>
            <w:pPr>
              <w:keepNext w:val="0"/>
              <w:spacing w:before="0" w:after="40" w:line="264" w:lineRule="auto"/>
              <w:ind w:firstLine="360"/>
              <w:jc w:val="center"/>
            </w:pPr>
            <w:r>
              <w:rPr>
                <w:rFonts w:ascii="Leelawadee UI" w:hAnsi="Leelawadee UI" w:eastAsia="SimSun" w:cs="Leelawadee UI"/>
                <w:sz w:val="21"/>
              </w:rPr>
              <w:t>90</w:t>
            </w:r>
          </w:p>
        </w:tc>
        <w:tc>
          <w:tcPr>
            <w:tcW w:type="dxa" w:w="1853"/>
            <w:vAlign w:val="center"/>
          </w:tcPr>
          <w:p>
            <w:pPr>
              <w:keepNext w:val="0"/>
              <w:spacing w:before="0" w:after="40" w:line="264" w:lineRule="auto"/>
              <w:ind w:firstLine="360"/>
              <w:jc w:val="center"/>
            </w:pPr>
            <w:r>
              <w:rPr>
                <w:rFonts w:ascii="Leelawadee UI" w:hAnsi="Leelawadee UI" w:eastAsia="SimSun" w:cs="Leelawadee UI"/>
                <w:sz w:val="21"/>
              </w:rPr>
              <w:t>40%</w:t>
            </w:r>
          </w:p>
        </w:tc>
      </w:tr>
      <w:tr>
        <w:tc>
          <w:tcPr>
            <w:tcW w:type="dxa" w:w="2160"/>
            <w:vAlign w:val="center"/>
          </w:tcPr>
          <w:p>
            <w:pPr>
              <w:keepNext w:val="0"/>
              <w:spacing w:before="0" w:after="40" w:line="264" w:lineRule="auto"/>
              <w:ind w:firstLine="360"/>
              <w:jc w:val="center"/>
            </w:pPr>
            <w:r>
              <w:rPr>
                <w:rFonts w:ascii="Leelawadee UI" w:hAnsi="Leelawadee UI" w:eastAsia="SimSun" w:cs="Leelawadee UI"/>
                <w:sz w:val="21"/>
              </w:rPr>
              <w:t>1,800,000＜X</w:t>
            </w:r>
          </w:p>
        </w:tc>
        <w:tc>
          <w:tcPr>
            <w:tcW w:type="dxa" w:w="2285"/>
            <w:vAlign w:val="center"/>
          </w:tcPr>
          <w:p>
            <w:pPr>
              <w:keepNext w:val="0"/>
              <w:spacing w:before="0" w:after="40" w:line="264" w:lineRule="auto"/>
              <w:ind w:firstLine="360"/>
              <w:jc w:val="center"/>
            </w:pPr>
            <w:r>
              <w:rPr>
                <w:rFonts w:ascii="Leelawadee UI" w:hAnsi="Leelawadee UI" w:eastAsia="SimSun" w:cs="Leelawadee UI"/>
                <w:sz w:val="21"/>
              </w:rPr>
              <w:t>25%</w:t>
            </w:r>
          </w:p>
        </w:tc>
        <w:tc>
          <w:tcPr>
            <w:tcW w:type="dxa" w:w="2035"/>
            <w:vAlign w:val="center"/>
          </w:tcPr>
          <w:p>
            <w:pPr>
              <w:keepNext w:val="0"/>
              <w:spacing w:before="0" w:after="40" w:line="264" w:lineRule="auto"/>
              <w:ind w:firstLine="360"/>
              <w:jc w:val="center"/>
            </w:pPr>
            <w:r>
              <w:rPr>
                <w:rFonts w:ascii="Leelawadee UI" w:hAnsi="Leelawadee UI" w:eastAsia="SimSun" w:cs="Leelawadee UI"/>
                <w:sz w:val="21"/>
              </w:rPr>
              <w:t>50%</w:t>
            </w:r>
          </w:p>
        </w:tc>
        <w:tc>
          <w:tcPr>
            <w:tcW w:type="dxa" w:w="2160"/>
            <w:vAlign w:val="center"/>
          </w:tcPr>
          <w:p>
            <w:pPr>
              <w:keepNext w:val="0"/>
              <w:spacing w:before="0" w:after="40" w:line="264" w:lineRule="auto"/>
              <w:ind w:firstLine="360"/>
              <w:jc w:val="center"/>
            </w:pPr>
            <w:r>
              <w:rPr>
                <w:rFonts w:ascii="Leelawadee UI" w:hAnsi="Leelawadee UI" w:eastAsia="SimSun" w:cs="Leelawadee UI"/>
                <w:sz w:val="21"/>
              </w:rPr>
              <w:t>119</w:t>
            </w:r>
          </w:p>
        </w:tc>
        <w:tc>
          <w:tcPr>
            <w:tcW w:type="dxa" w:w="1853"/>
            <w:vAlign w:val="center"/>
          </w:tcPr>
          <w:p>
            <w:pPr>
              <w:keepNext w:val="0"/>
              <w:spacing w:before="0" w:after="40" w:line="264" w:lineRule="auto"/>
              <w:ind w:firstLine="360"/>
              <w:jc w:val="center"/>
            </w:pPr>
            <w:r>
              <w:rPr>
                <w:rFonts w:ascii="Leelawadee UI" w:hAnsi="Leelawadee UI" w:eastAsia="SimSun" w:cs="Leelawadee UI"/>
                <w:sz w:val="21"/>
              </w:rPr>
              <w:t>50%</w:t>
            </w:r>
          </w:p>
        </w:tc>
      </w:tr>
    </w:tbl>
    <w:p>
      <w:pPr>
        <w:keepNext w:val="0"/>
        <w:spacing w:before="0" w:after="40" w:line="264" w:lineRule="auto"/>
        <w:ind w:firstLine="360"/>
      </w:pPr>
      <w:r>
        <w:rPr>
          <w:rFonts w:ascii="Leelawadee UI" w:hAnsi="Leelawadee UI" w:eastAsia="SimSun" w:cs="Leelawadee UI"/>
          <w:sz w:val="21"/>
        </w:rPr>
        <w:t>3.6 หากผู้รับบริการ เลือกใช้บริการระบบบริหารจัดการบุคลากร “TARA Tai Rui” ของผู้ให้บริการภายหลังการ ลงนามในสัญญาฉบับนี้ ฝ่าย ก ต้องชำระค่าบริการระบบล่วงหน้าให้แก่ฝ่าย ข ในอัตรา 1,000 บาทต่อหนึ่งตำแหน่ง โดยค่าบริการล่วงหน้าดังกล่าวสามารถนำไปหักกลบกับค่าบริการที่ต้องชำระเมื่อผู้สมัครเข้าทำงานได้</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3.6 如甲方选用乙方的TARA泰瑞人才系统服务，则本合同签署后，甲方向乙方预付费1000泰铢/岗位的系统服务费用，该预付费用可以在入职支付费用中做相应的抵扣。</w:t>
      </w:r>
    </w:p>
    <w:p>
      <w:pPr>
        <w:keepNext/>
        <w:spacing w:before="280" w:after="140" w:line="259" w:lineRule="auto"/>
      </w:pPr>
      <w:r>
        <w:rPr>
          <w:rFonts w:ascii="Leelawadee UI" w:hAnsi="Leelawadee UI" w:eastAsia="SimSun" w:cs="Leelawadee UI"/>
          <w:b/>
          <w:bCs/>
          <w:color w:val="2E74B5"/>
          <w:sz w:val="21"/>
          <w:szCs w:val="21"/>
          <w:cs/>
          <w:lang w:val="th-TH" w:bidi="th-TH"/>
        </w:rPr>
        <w:t>ข้อ 4 ระยะเวลารับประกัน / 第四条保证期</w:t>
      </w:r>
    </w:p>
    <w:p>
      <w:pPr>
        <w:keepNext w:val="0"/>
        <w:spacing w:before="0" w:after="40" w:line="264" w:lineRule="auto"/>
        <w:ind w:firstLine="360"/>
      </w:pPr>
      <w:r>
        <w:rPr>
          <w:rFonts w:ascii="Leelawadee UI" w:hAnsi="Leelawadee UI" w:eastAsia="SimSun" w:cs="Leelawadee UI"/>
          <w:sz w:val="21"/>
        </w:rPr>
        <w:t>4.1 ผู้ให้บริการตกลงรับประกันการปฏิบัติงานของพนักงานที่จัดส่งให้แก่ผู้รับบริการเป็นระยะเวลามากที่สุด 119 วัน นับตั้งแต่วันที่พนักงานเริ่มปฏิบัติงาน หากภายในระยะเวลาดังกล่าวพนักงานลาออก ผู้ให้บริการตกลง จัดหาพนักงานใหม่มาทดแทน โดยไม่คิดค่าใช้จ่ายเพิ่มเติม จำนวน 1 ครั้งเท่านั้น การรับประกันดังกล่าว ไม่ครอบคลุมถึงกรณีที่พนักงานถูกเลิกจ้างเนื่องจากสาเหตุที่เกิดจากผู้รับบริการ เอง ทั้งนี้ ระยะเวลาการรับประกันขึ้นอยู่กับลักษณะและตำแหน่งงานตามรายละเอียดที่ระบุไว้ใน ตารางข้อ 3.5</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4.1 乙方同意对派遣至甲方的员工工作表现提供最多 119 天 的保证期，自员工开始履行职责 之日起计算。在保证期内，如员工离职，乙方同意在不另行收取费用的情况下，免费更换员工 1 次。本保证不包括因甲方自身原因导致的员工解雇情况。保证期限将根据职位性质及工作类 别确定，详见 表 3.5。</w:t>
      </w:r>
    </w:p>
    <w:p>
      <w:pPr>
        <w:keepNext w:val="0"/>
        <w:spacing w:before="0" w:after="40" w:line="264" w:lineRule="auto"/>
        <w:ind w:firstLine="360"/>
      </w:pPr>
      <w:r>
        <w:rPr>
          <w:rFonts w:ascii="Leelawadee UI" w:hAnsi="Leelawadee UI" w:eastAsia="SimSun" w:cs="Leelawadee UI"/>
          <w:sz w:val="21"/>
        </w:rPr>
        <w:t>4.2 ผู้รับบริการ ต้องแจ้งเป็นลายลักษณ์อักษรภายใน 5 วันนับจากวันที่พนักงานลาออก หากไม่แจ้งภายใน กำหนดผู้ให้บริการมีสิทธิ์ปฏิเสธการให้บริการทดแทนฟรี</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4.2 甲方须在员工离职之日起5日内以书面形式通知乙方，逾期未通知的，乙方有权拒 绝提供免费替代服务。</w:t>
      </w:r>
    </w:p>
    <w:p>
      <w:pPr>
        <w:keepNext w:val="0"/>
        <w:spacing w:before="0" w:after="40" w:line="264" w:lineRule="auto"/>
        <w:ind w:firstLine="360"/>
      </w:pPr>
      <w:r>
        <w:rPr>
          <w:rFonts w:ascii="Leelawadee UI" w:hAnsi="Leelawadee UI" w:eastAsia="SimSun" w:cs="Leelawadee UI"/>
          <w:sz w:val="21"/>
        </w:rPr>
        <w:t>4.3 การรับประกันนี้ไม่ครอบคลุมกรณีที่พนักงานลาออกหรือถูกเลิกจ้างเนื่องจาก การปรับโครงสร้างหรือย้ายสถานประกอบการของผู้รับบริการ การเลิกจ้างโดยผู้รับบริการ การล้มละลายหรือถูกยึดกิจการของผู้รับบริการ ผู้รับบริการเปลี่ยนแปลงตำแหน่ง หน้าที่ หรือสถานที่ทำงานโดยไม่ได้รับความยินยอมจากพนักงาน สถานที่ทำงานของผู้รับบริการมีการคุกคามหรือไม่ปลอดภัย เป็นการกระทำผิดต่อกฎหมายของผู้รับบริการเอง</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4.3 本保证不适用于因以下原因导致员工离职或被解雇的情况 1) 甲方的结构调整或营业地点搬迁 2) 甲方主动解雇 3) 甲方破产或被查封经营资产 4) 未经员工同意，甲方变更员工的职位、职责或工作地点 5) 甲方的工作场所存在威胁或不安全因素 6) 因甲方自身违法行为导致的情况。</w:t>
      </w:r>
    </w:p>
    <w:p>
      <w:pPr>
        <w:keepNext/>
        <w:spacing w:before="280" w:after="140" w:line="259" w:lineRule="auto"/>
      </w:pPr>
      <w:r>
        <w:rPr>
          <w:rFonts w:ascii="Leelawadee UI" w:hAnsi="Leelawadee UI" w:eastAsia="SimSun" w:cs="Leelawadee UI"/>
          <w:b/>
          <w:bCs/>
          <w:color w:val="2E74B5"/>
          <w:sz w:val="21"/>
          <w:szCs w:val="21"/>
          <w:cs/>
          <w:lang w:val="th-TH" w:bidi="th-TH"/>
        </w:rPr>
        <w:t>ข้อ 5 ความเป็นส่วนตัวของบุคคลและการคุ้มครองข้อมูลส่วนบุคคล / 第五条个人隐私和数据保护</w:t>
      </w:r>
    </w:p>
    <w:p>
      <w:pPr>
        <w:keepNext w:val="0"/>
        <w:spacing w:before="0" w:after="40" w:line="264" w:lineRule="auto"/>
        <w:ind w:firstLine="360"/>
      </w:pPr>
      <w:r>
        <w:rPr>
          <w:rFonts w:ascii="Leelawadee UI" w:hAnsi="Leelawadee UI" w:eastAsia="SimSun" w:cs="Leelawadee UI"/>
          <w:sz w:val="21"/>
        </w:rPr>
        <w:t>5.1 คู่สัญญาทั้งสองฝ่ายต้องปฏิบัติตามกฎหมายคุ้มครองข้อมูลส่วนบุคคลที่เกี่ยวข้อง และใช้มาตรการที่ เหมาะสมเพื่อป้องกันการรั่วไหลของข้อมูลพนักงาน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5.1 双方当事方必须遵守相关的个人信息保护法律法规，并采取适当措施防止员工信息泄露。</w:t>
      </w:r>
    </w:p>
    <w:p>
      <w:pPr>
        <w:keepNext w:val="0"/>
        <w:spacing w:before="0" w:after="40" w:line="264" w:lineRule="auto"/>
        <w:ind w:firstLine="360"/>
      </w:pPr>
      <w:r>
        <w:rPr>
          <w:rFonts w:ascii="Leelawadee UI" w:hAnsi="Leelawadee UI" w:eastAsia="SimSun" w:cs="Leelawadee UI"/>
          <w:sz w:val="21"/>
        </w:rPr>
        <w:t>5.2 คู่ทั้งสองฝ่ายตกลงว่าจะเก็บ ใช้ และประมวลผลข้อมูลส่วนบุคคลเท่าที่จำเป็นต่อการให้บริการเท่านั้น เช่น ชื่อพนักงาน ข้อมูลติดต่อ ประวัติการศึกษา และประสบการณ์ทำงาน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5.2 双方同意仅在提供服务所必需的范围内收集、使用和处理个人信息，例如员工姓名、联系 方式、教育背景及工作经历。</w:t>
      </w:r>
    </w:p>
    <w:p>
      <w:pPr>
        <w:keepNext w:val="0"/>
        <w:spacing w:before="0" w:after="40" w:line="264" w:lineRule="auto"/>
        <w:ind w:firstLine="360"/>
      </w:pPr>
      <w:r>
        <w:rPr>
          <w:rFonts w:ascii="Leelawadee UI" w:hAnsi="Leelawadee UI" w:eastAsia="SimSun" w:cs="Leelawadee UI"/>
          <w:sz w:val="21"/>
        </w:rPr>
        <w:t>5.3 เว้นแต่กรณีที่กฎหมายกำหนด หรือมีหน้าที่ต้องเปิดเผยตามสัญญา ห้ามเปิดเผยหรือโอนข้อมูลส่วนบุคคล แก่บุคคลที่สามโดยไม่ได้รับความยินยอมเป็นลายลักษณ์อักษรจากพนักงาน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5.3 除非法律规定或根据合同有披露义务，否则未经员工书面同意，不得向第三方披露或转让 个人信息。</w:t>
      </w:r>
    </w:p>
    <w:p>
      <w:pPr>
        <w:keepNext w:val="0"/>
        <w:spacing w:before="0" w:after="40" w:line="264" w:lineRule="auto"/>
        <w:ind w:firstLine="360"/>
      </w:pPr>
      <w:r>
        <w:rPr>
          <w:rFonts w:ascii="Leelawadee UI" w:hAnsi="Leelawadee UI" w:eastAsia="SimSun" w:cs="Leelawadee UI"/>
          <w:sz w:val="21"/>
        </w:rPr>
        <w:t>5.4 คู่สัญญาทั้งสองฝ่ายต้องใช้มาตรการด้านเทคนิคและการบริหารจัดการเพื่อป้องกันการเข้าถึง ใช้ แก้ไข หรือเปิดเผยข้อมูลโดยไม่ได้รับอนุญาต และต้องประเมินมาตรการดังกล่าวเป็นระยะ</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5.4  双方当事方必须采取技术和管理措施，以防止未经授权访问、使用、修改或披露信息，并应定期对这些措施进行评估。</w:t>
      </w:r>
    </w:p>
    <w:p>
      <w:pPr>
        <w:keepNext w:val="0"/>
        <w:spacing w:before="0" w:after="40" w:line="264" w:lineRule="auto"/>
        <w:ind w:firstLine="360"/>
      </w:pPr>
      <w:r>
        <w:rPr>
          <w:rFonts w:ascii="Leelawadee UI" w:hAnsi="Leelawadee UI" w:eastAsia="SimSun" w:cs="Leelawadee UI"/>
          <w:sz w:val="21"/>
        </w:rPr>
        <w:t>5.5 ภายหลังการเสร็จสิ้นการบริการสรรหาบุคลากร คู่สัญญาทั้งสองฝ่าย จะต้องทำลายข้อมูลส่วนบุคคลของผู้สมัครงานที่ตนเก็บรักษาไว้ภายในระยะเวลาอันสมควร เว้นแต่จะมีบทบัญญัติกฎหมายหรือข้อตกลงระหว่างคู่สัญญาทั้งสองฝ่ายกำหนดไว้เป็นอย่างอื่น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5.5 招聘服务结束后，除非法律或双方另有规定，否则甲乙双方应在合理期限内删除其保存的 候选人的个人信息。</w:t>
      </w:r>
    </w:p>
    <w:p>
      <w:pPr>
        <w:keepNext w:val="0"/>
        <w:spacing w:before="0" w:after="40" w:line="264" w:lineRule="auto"/>
        <w:ind w:firstLine="360"/>
      </w:pPr>
      <w:r>
        <w:rPr>
          <w:rFonts w:ascii="Leelawadee UI" w:hAnsi="Leelawadee UI" w:eastAsia="SimSun" w:cs="Leelawadee UI"/>
          <w:sz w:val="21"/>
        </w:rPr>
        <w:t>5.6 ห้ามตรวจสอบประวัติพนักงานโดยไม่ได้รับความยินยอม หากมีความจำเป็นอื่นให้สามารถกระทำได้เท่าที่ กฎหมายให้ทำได้เท่านั้น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5.6 未经同意不得调查员工的背景，如有其他必要事项，仅可在法律允许的范围内进行。</w:t>
      </w:r>
    </w:p>
    <w:p>
      <w:pPr>
        <w:keepNext w:val="0"/>
        <w:spacing w:before="0" w:after="40" w:line="264" w:lineRule="auto"/>
        <w:ind w:firstLine="360"/>
      </w:pPr>
      <w:r>
        <w:rPr>
          <w:rFonts w:ascii="Leelawadee UI" w:hAnsi="Leelawadee UI" w:eastAsia="SimSun" w:cs="Leelawadee UI"/>
          <w:sz w:val="21"/>
        </w:rPr>
        <w:t>5.7 หากเกิดเหตุข้อมูลรั่วไหลหรือฝ่าฝืนข้อกำหนดเกี่ยวกับข้อมูลส่วนบุคคล ทั้งสองฝ่ายต้องรีบแก้ไข แจ้งต่อ หน่วยงานที่เกี่ยวข้อง และให้ความร่วมมือในการสอบสวน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5.7 如果发生候选人数据泄露或违反个人信息保护义务的情况，双方应立即采取纠正措施，积 极配合调查并向有关当局报告。</w:t>
      </w:r>
    </w:p>
    <w:p>
      <w:pPr>
        <w:keepNext w:val="0"/>
        <w:spacing w:before="0" w:after="40" w:line="264" w:lineRule="auto"/>
        <w:ind w:firstLine="360"/>
      </w:pPr>
      <w:r>
        <w:rPr>
          <w:rFonts w:ascii="Leelawadee UI" w:hAnsi="Leelawadee UI" w:eastAsia="SimSun" w:cs="Leelawadee UI"/>
          <w:sz w:val="21"/>
        </w:rPr>
        <w:t>5.8 แต่ละฝ่ายต้องรับผิดชอบต่อความเสียหายที่เกิดจากการฝ่าฝืนข้อกำหนดนี้ และไม่สามารถเรียกร้อง ค่าเสียหายจากอีกฝ่ายได้</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5.8 甲乙双方均同意各自承担因违反本条款（第五条）约定而造成的任何损失，并放弃追究对方由此产生的任何责任。</w:t>
      </w:r>
    </w:p>
    <w:p>
      <w:pPr>
        <w:keepNext/>
        <w:spacing w:before="280" w:after="140" w:line="259" w:lineRule="auto"/>
      </w:pPr>
      <w:r>
        <w:rPr>
          <w:rFonts w:ascii="Leelawadee UI" w:hAnsi="Leelawadee UI" w:eastAsia="SimSun" w:cs="Leelawadee UI"/>
          <w:b/>
          <w:bCs/>
          <w:color w:val="2E74B5"/>
          <w:sz w:val="21"/>
          <w:szCs w:val="21"/>
          <w:cs/>
          <w:lang w:val="th-TH" w:bidi="th-TH"/>
        </w:rPr>
        <w:t>ข้อ 6 ระยะเวลาการให้บริการ / 第六条服务期限</w:t>
      </w:r>
    </w:p>
    <w:p>
      <w:pPr>
        <w:keepNext w:val="0"/>
        <w:spacing w:before="0" w:after="40" w:line="264" w:lineRule="auto"/>
        <w:ind w:firstLine="360"/>
      </w:pPr>
      <w:r>
        <w:rPr>
          <w:rFonts w:ascii="Leelawadee UI" w:hAnsi="Leelawadee UI" w:eastAsia="SimSun" w:cs="Leelawadee UI"/>
          <w:sz w:val="21"/>
        </w:rPr>
        <w:t>ระยะเวลาการให้บริการตามคำสัญญานี้คือ (        )   เดือน เริ่มตั้งแต่วันที่ ( 20   ) ปี (   ) เดือน (    )วัน ถึงวันที่ ( 20   ) ปี (   ) เดือน (   ) วัน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本订单服务期限为 (   ) 个月，自 ( 20    )年 (   ) 月(   ) 日起至 ( 20    )年 (   )月(   )日止。</w:t>
      </w:r>
    </w:p>
    <w:p>
      <w:pPr>
        <w:keepNext/>
        <w:spacing w:before="280" w:after="140" w:line="259" w:lineRule="auto"/>
      </w:pPr>
      <w:r>
        <w:rPr>
          <w:rFonts w:ascii="Leelawadee UI" w:hAnsi="Leelawadee UI" w:eastAsia="SimSun" w:cs="Leelawadee UI"/>
          <w:b/>
          <w:bCs/>
          <w:color w:val="2E74B5"/>
          <w:sz w:val="21"/>
          <w:szCs w:val="21"/>
          <w:cs/>
          <w:lang w:val="th-TH" w:bidi="th-TH"/>
        </w:rPr>
        <w:t>ข้อ 7 การยกเลิกสัญญา / 第七条订单的终止</w:t>
      </w:r>
    </w:p>
    <w:p>
      <w:pPr>
        <w:keepNext w:val="0"/>
        <w:spacing w:before="0" w:after="40" w:line="264" w:lineRule="auto"/>
        <w:ind w:firstLine="360"/>
      </w:pPr>
      <w:r>
        <w:rPr>
          <w:rFonts w:ascii="Leelawadee UI" w:hAnsi="Leelawadee UI" w:eastAsia="SimSun" w:cs="Leelawadee UI"/>
          <w:sz w:val="21"/>
        </w:rPr>
        <w:t>7.1 หากฝ่ายใดประสงค์จะยกเลิกสัญญานี้ก่อนครบกำหนด ต้องแจ้งเป็นลายลักษณ์อักษรล่วงหน้า 60 วัน หลังการยกเลิก ผู้รับบริการต้องชำระค่าบริการที่ค้างชำระทั้งหมด</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7.1  如任一方希望在本合同到期前取消，须提前六十（60）天以书面形式通知。取消后，甲方须支付所有未结清的服务费用。</w:t>
      </w:r>
    </w:p>
    <w:p>
      <w:pPr>
        <w:keepNext w:val="0"/>
        <w:spacing w:before="0" w:after="40" w:line="264" w:lineRule="auto"/>
        <w:ind w:firstLine="360"/>
      </w:pPr>
      <w:r>
        <w:rPr>
          <w:rFonts w:ascii="Leelawadee UI" w:hAnsi="Leelawadee UI" w:eastAsia="SimSun" w:cs="Leelawadee UI"/>
          <w:sz w:val="21"/>
        </w:rPr>
        <w:t>7.2 หากผู้ให้บริการละเมิดเงื่อนไขในสัญญานี้หรือสัญญาหลัก และไม่แก้ไขภายใน 20 วันหลังได้รับหนังสือแจ้ง จากผู้รับบริการ ผู้รับบริการ มีสิทธิ์บอกเลิกสัญญานี้ได้ทันที</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7.2 若乙方违反本合同或主合同的条款，并在收到通知后 20 天内未予以纠正，甲方有权立即 解除本合同。</w:t>
      </w:r>
    </w:p>
    <w:p>
      <w:pPr>
        <w:keepNext w:val="0"/>
        <w:spacing w:before="0" w:after="40" w:line="264" w:lineRule="auto"/>
        <w:ind w:firstLine="360"/>
      </w:pPr>
      <w:r>
        <w:rPr>
          <w:rFonts w:ascii="Leelawadee UI" w:hAnsi="Leelawadee UI" w:eastAsia="SimSun" w:cs="Leelawadee UI"/>
          <w:sz w:val="21"/>
        </w:rPr>
        <w:t>7.3 หากผู้รับบริการกระทำผิดจนทำให้สิทธิ์ของผู้สมัครเสียหาย ผู้ให้บริการมีสิทธิ์บอกเลิกสัญญานี้ได้ทันที และ ผู้รับบริการต้องชดใช้ค่าใช้จ่ายทั้งหมดที่เกิดขึ้น รวมถึงความรับผิดที่ผู้ให้บริการต้องชดใช้ให้พนักงาน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7.3 如甲方的行为导致应聘者的权益受损，乙方有权立即终止本合同，且甲方应赔偿因此产生 的全部费用，包括应聘者因此要求乙方的赔偿</w:t>
      </w:r>
    </w:p>
    <w:p>
      <w:pPr>
        <w:keepNext w:val="0"/>
        <w:spacing w:before="0" w:after="40" w:line="264" w:lineRule="auto"/>
        <w:ind w:firstLine="360"/>
      </w:pPr>
      <w:r>
        <w:rPr>
          <w:rFonts w:ascii="Leelawadee UI" w:hAnsi="Leelawadee UI" w:eastAsia="SimSun" w:cs="Leelawadee UI"/>
          <w:sz w:val="21"/>
        </w:rPr>
        <w:t>7.4 ผู้ให้บริการมีสิทธิ์บอกเลิกสัญญานี้ทันทีโดยไม่ต้องแจ้งล่วงหน้า หากพบว่า ผู้รับบริการ ไม่ชำระค่าบริการตามกำหนด และไม่ชำระภายใน 20 วันหลังได้รับหนังสือแจ้ง ผู้รับบริการละเมิดข้อกำหนดอื่นที่สำคัญของสัญญาฉบับนี้หรือสัญญาหลัก</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7.4  乙方有权立即终止本合同，无需事先通知，如发现： 1) 甲方未按时足额向乙方支付相应费用，且经乙方书面通知后(20)日内仍未足额支付； 2) 甲方存在其他严重违反本订单或主协议的行为。</w:t>
      </w:r>
    </w:p>
    <w:p>
      <w:pPr>
        <w:keepNext/>
        <w:spacing w:before="280" w:after="140" w:line="259" w:lineRule="auto"/>
      </w:pPr>
      <w:r>
        <w:rPr>
          <w:rFonts w:ascii="Leelawadee UI" w:hAnsi="Leelawadee UI" w:eastAsia="SimSun" w:cs="Leelawadee UI"/>
          <w:b/>
          <w:bCs/>
          <w:color w:val="2E74B5"/>
          <w:sz w:val="21"/>
          <w:szCs w:val="21"/>
          <w:cs/>
          <w:lang w:val="th-TH" w:bidi="th-TH"/>
        </w:rPr>
        <w:t>ข้อ 8 ขอบเขตความรับผิดชอบ / 第八条责任限制</w:t>
      </w:r>
    </w:p>
    <w:p>
      <w:pPr>
        <w:keepNext w:val="0"/>
        <w:spacing w:before="0" w:after="40" w:line="264" w:lineRule="auto"/>
        <w:ind w:firstLine="360"/>
      </w:pPr>
      <w:r>
        <w:rPr>
          <w:rFonts w:ascii="Leelawadee UI" w:hAnsi="Leelawadee UI" w:eastAsia="SimSun" w:cs="Leelawadee UI"/>
          <w:sz w:val="21"/>
        </w:rPr>
        <w:t>เว้นแต่ในกรณีที่มีการกระทำโดยเจตนาหรือประมาทเลินเล่ออย่างร้ายแรงความรับผิดของแต่ละฝ่ายจะไม่เกินจำนวนค่าบริการทั้งหมดตามที่กำหนดในสัญญาหลักและคำสั่งซื้อ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除非一方存在重大过失和故意不当行为，否则本协议任意一方对另一方的赔偿责任总额不得超过主协议和本订单中约定的费用总额。</w:t>
      </w:r>
    </w:p>
    <w:p>
      <w:pPr>
        <w:keepNext/>
        <w:spacing w:before="280" w:after="140" w:line="259" w:lineRule="auto"/>
      </w:pPr>
      <w:r>
        <w:rPr>
          <w:rFonts w:ascii="Leelawadee UI" w:hAnsi="Leelawadee UI" w:eastAsia="SimSun" w:cs="Leelawadee UI"/>
          <w:b/>
          <w:bCs/>
          <w:color w:val="2E74B5"/>
          <w:sz w:val="21"/>
          <w:szCs w:val="21"/>
          <w:cs/>
          <w:lang w:val="th-TH" w:bidi="th-TH"/>
        </w:rPr>
        <w:t>ข้อ 9 อื่น ๆ / 第九条其他</w:t>
      </w:r>
    </w:p>
    <w:p>
      <w:pPr>
        <w:keepNext w:val="0"/>
        <w:spacing w:before="0" w:after="40" w:line="264" w:lineRule="auto"/>
        <w:ind w:firstLine="360"/>
      </w:pPr>
      <w:r>
        <w:rPr>
          <w:rFonts w:ascii="Leelawadee UI" w:hAnsi="Leelawadee UI" w:eastAsia="SimSun" w:cs="Leelawadee UI"/>
          <w:sz w:val="21"/>
        </w:rPr>
        <w:t>9.1 การให้บริการตามสัญญานี้ มิใช่ความร่วมมือแบบผูกขาด ผู้รับบริการมีสิทธิ์จัดหาพนักงานด้วยตนเองหรือ ผ่านบุคคลที่สามโดยไม่ต้องได้รับความยินยอมจากผู้ให้บริการ และไม่ต้องชำระค่าบริการ อย่างไรก็ตาม</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9.1 根据本合同提供的服务并非独家合作，受服务方有权自行或通过第三方招聘员工，无需获 得乙方的同意，也无需支付服务费用。</w:t>
      </w:r>
    </w:p>
    <w:p>
      <w:pPr>
        <w:keepNext w:val="0"/>
        <w:spacing w:before="0" w:after="40" w:line="264" w:lineRule="auto"/>
        <w:ind w:firstLine="360"/>
      </w:pPr>
      <w:r>
        <w:rPr>
          <w:rFonts w:ascii="Leelawadee UI" w:hAnsi="Leelawadee UI" w:eastAsia="SimSun" w:cs="Leelawadee UI"/>
          <w:sz w:val="21"/>
        </w:rPr>
        <w:t>9.2 สัญญาฉบับนี้จัดทำขึ้นเป็นสองภาษา ได้แก่ ภาษาไทย และ ภาษาจีน ทั้งนี้ หากเกิดความคลาดเคลื่อน หรือข้อโต้แย้งในการตีความ ระหว่างข้อความภาษาไทยกับภาษาจีน ให้ถือเอาข้อความภาษาไทยเป็นหลัก ในการตีความและบังคับใช้สัญญา</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9.2 本合同以泰文和中文两种语言制作，如泰文与中文文本在解释上存在差异或争议，应以泰 文文本为准进行解释和适用。</w:t>
      </w:r>
    </w:p>
    <w:p>
      <w:pPr>
        <w:keepNext w:val="0"/>
        <w:spacing w:before="0" w:after="40" w:line="264" w:lineRule="auto"/>
        <w:ind w:firstLine="360"/>
      </w:pPr>
      <w:r>
        <w:rPr>
          <w:rFonts w:ascii="Leelawadee UI" w:hAnsi="Leelawadee UI" w:eastAsia="SimSun" w:cs="Leelawadee UI"/>
          <w:sz w:val="21"/>
        </w:rPr>
        <w:t>9.3 สัญญาฉบับนี้ทำขึ้นเป็นสองฉบับมีข้อความถูกต้องตรงกันทุกประการคู่สัญญาทั้งสองฝ่ายต่างอ่านข้อความใน สัญญาฉบับนี้ไปโดยตลอดแล้ว และเห็นว่าถูกต้องตรงความประสงค์ของคู่สัญญาทั้งสองฝ่ายทุกประการและเพื่อเป็นหลักฐานจึงลงรายมือชื่อไว้เป็นสำคัญต่อหน้าพยา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9.3 本合同一式两份，双方各执一份，内容完全一致。双方当事人已详细阅读本合同的全部条 款，确认其内容完全符合双方的真实意思表示，特此在见证人面前签字以兹证明。</w:t>
      </w:r>
    </w:p>
    <w:p>
      <w:r>
        <w:br w:type="page"/>
      </w:r>
    </w:p>
    <w:p>
      <w:pPr>
        <w:keepNext/>
        <w:spacing w:before="280" w:after="140" w:line="259" w:lineRule="auto"/>
      </w:pPr>
      <w:r>
        <w:rPr>
          <w:rFonts w:ascii="Leelawadee UI" w:hAnsi="Leelawadee UI" w:eastAsia="Microsoft YaHei" w:cs="Leelawadee UI"/>
          <w:b/>
          <w:bCs/>
          <w:color w:val="2E74B5"/>
          <w:sz w:val="21"/>
          <w:szCs w:val="21"/>
          <w:cs/>
          <w:lang w:val="th-TH" w:bidi="th-TH"/>
        </w:rPr>
        <w:t xml:space="preserve">การลงนามโดยผู้มีอำนาจ | </w:t>
      </w:r>
      <w:r>
        <w:rPr>
          <w:rFonts w:ascii="Calibri" w:hAnsi="Calibri" w:eastAsia="Microsoft YaHei" w:cs="Leelawadee UI"/>
          <w:b/>
          <w:color w:val="1F4D78"/>
          <w:sz w:val="32"/>
        </w:rPr>
        <w:t>授权签署</w:t>
      </w:r>
    </w:p>
    <w:p>
      <w:pPr>
        <w:keepNext w:val="0"/>
        <w:spacing w:before="0" w:after="40" w:line="264" w:lineRule="auto"/>
        <w:ind w:firstLine="360"/>
      </w:pPr>
      <w:r>
        <w:rPr>
          <w:rFonts w:ascii="Leelawadee UI" w:hAnsi="Leelawadee UI" w:eastAsia="SimSun" w:cs="Leelawadee UI"/>
          <w:sz w:val="21"/>
        </w:rPr>
        <w:t>คู่สัญญาได้อ่าน เข้าใจ และตกลงผูกพันตามสัญญานี้ โดยให้ผู้มีอำนาจลงนามด้านล่าง</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双方已阅读、理解并同意受本协议约束，并由授权代表在下方签署。</w:t>
      </w:r>
    </w:p>
    <w:tbl>
      <w:tblPr>
        <w:tblStyle w:val="32"/>
        <w:tblW w:w="10800" w:type="dxa"/>
        <w:jc w:val="center"/>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Layout w:type="fixed"/>
        <w:tblCellMar>
          <w:top w:w="130" w:type="dxa"/>
          <w:left w:w="170" w:type="dxa"/>
          <w:bottom w:w="130" w:type="dxa"/>
          <w:right w:w="170" w:type="dxa"/>
        </w:tblCellMar>
      </w:tblPr>
      <w:tblGrid>
        <w:gridCol w:w="5400"/>
        <w:gridCol w:w="5400"/>
      </w:tblGrid>
      <w:tr w14:paraId="33F04B8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shd w:val="clear" w:color="auto" w:fill="F2F4F7"/>
            <w:vAlign w:val="center"/>
          </w:tcPr>
          <w:p>
            <w:pPr>
              <w:keepNext w:val="0"/>
              <w:spacing w:before="0" w:after="40" w:line="264" w:lineRule="auto"/>
              <w:ind w:firstLine="360"/>
            </w:pPr>
            <w:r>
              <w:rPr>
                <w:rFonts w:ascii="Leelawadee UI" w:hAnsi="Leelawadee UI" w:eastAsia="SimSun" w:cs="Leelawadee UI"/>
                <w:sz w:val="21"/>
              </w:rPr>
              <w:t>ฝ่าย ก / 甲方</w:t>
              <w:br/>
              <w:t>[ชื่อนิติบุคคลของฝ่าย ก]</w:t>
              <w:br/>
              <w:t>[甲方中文法定名称]</w:t>
            </w:r>
          </w:p>
        </w:tc>
        <w:tc>
          <w:tcPr>
            <w:tcW w:w="5400" w:type="dxa"/>
            <w:shd w:val="clear" w:color="auto" w:fill="F2F4F7"/>
            <w:vAlign w:val="center"/>
          </w:tcPr>
          <w:p>
            <w:pPr>
              <w:keepNext w:val="0"/>
              <w:spacing w:before="0" w:after="40" w:line="264" w:lineRule="auto"/>
              <w:ind w:firstLine="360"/>
            </w:pPr>
            <w:r>
              <w:rPr>
                <w:rFonts w:ascii="Leelawadee UI" w:hAnsi="Leelawadee UI" w:eastAsia="SimSun" w:cs="Leelawadee UI"/>
                <w:sz w:val="21"/>
              </w:rPr>
              <w:t>ฝ่าย ข / 乙方</w:t>
              <w:br/>
              <w:t>บริษัท ไฮเออร์บ็อกซ์ จำกัด</w:t>
              <w:br/>
              <w:t>海钡人力有限公司</w:t>
            </w:r>
          </w:p>
        </w:tc>
      </w:tr>
      <w:tr w14:paraId="599E5A83">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pPr>
              <w:keepNext w:val="0"/>
              <w:spacing w:before="0" w:after="40" w:line="264" w:lineRule="auto"/>
              <w:ind w:firstLine="360"/>
            </w:pPr>
            <w:r>
              <w:rPr>
                <w:rFonts w:ascii="Leelawadee UI" w:hAnsi="Leelawadee UI" w:eastAsia="SimSun" w:cs="Leelawadee UI"/>
                <w:sz w:val="21"/>
              </w:rPr>
              <w:t>ตราประทับบริษัท / 公司盖章:</w:t>
              <w:br/>
              <w:br/>
              <w:br/>
            </w:r>
          </w:p>
        </w:tc>
        <w:tc>
          <w:tcPr>
            <w:tcW w:w="5400" w:type="dxa"/>
            <w:vAlign w:val="center"/>
          </w:tcPr>
          <w:p>
            <w:pPr>
              <w:keepNext w:val="0"/>
              <w:spacing w:before="0" w:after="40" w:line="264" w:lineRule="auto"/>
              <w:ind w:firstLine="360"/>
            </w:pPr>
            <w:r>
              <w:rPr>
                <w:rFonts w:ascii="Leelawadee UI" w:hAnsi="Leelawadee UI" w:eastAsia="SimSun" w:cs="Leelawadee UI"/>
                <w:sz w:val="21"/>
              </w:rPr>
              <w:t>ตราประทับบริษัท / 公司盖章:</w:t>
              <w:br/>
              <w:br/>
              <w:br/>
            </w:r>
          </w:p>
        </w:tc>
      </w:tr>
      <w:tr w14:paraId="4BAB955B">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pPr>
              <w:keepNext w:val="0"/>
              <w:spacing w:before="0" w:after="40" w:line="264" w:lineRule="auto"/>
              <w:ind w:firstLine="360"/>
            </w:pPr>
            <w:r>
              <w:rPr>
                <w:rFonts w:ascii="Leelawadee UI" w:hAnsi="Leelawadee UI" w:eastAsia="SimSun" w:cs="Leelawadee UI"/>
                <w:sz w:val="21"/>
              </w:rPr>
              <w:t>ลายมือชื่อผู้แทนที่ได้รับมอบอำนาจ / 授权代表签字:</w:t>
              <w:br/>
              <w:br/>
              <w:t>____________________________</w:t>
            </w:r>
          </w:p>
        </w:tc>
        <w:tc>
          <w:tcPr>
            <w:tcW w:w="5400" w:type="dxa"/>
            <w:vAlign w:val="center"/>
          </w:tcPr>
          <w:p>
            <w:pPr>
              <w:keepNext w:val="0"/>
              <w:spacing w:before="0" w:after="40" w:line="264" w:lineRule="auto"/>
              <w:ind w:firstLine="360"/>
            </w:pPr>
            <w:r>
              <w:rPr>
                <w:rFonts w:ascii="Leelawadee UI" w:hAnsi="Leelawadee UI" w:eastAsia="SimSun" w:cs="Leelawadee UI"/>
                <w:sz w:val="21"/>
              </w:rPr>
              <w:t>ลายมือชื่อผู้แทนที่ได้รับมอบอำนาจ / 授权代表签字:</w:t>
              <w:br/>
              <w:br/>
              <w:t>____________________________</w:t>
            </w:r>
          </w:p>
        </w:tc>
      </w:tr>
      <w:tr w14:paraId="1250E714">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pPr>
              <w:keepNext w:val="0"/>
              <w:spacing w:before="0" w:after="40" w:line="264" w:lineRule="auto"/>
              <w:ind w:firstLine="360"/>
            </w:pPr>
            <w:r>
              <w:rPr>
                <w:rFonts w:ascii="Leelawadee UI" w:hAnsi="Leelawadee UI" w:eastAsia="SimSun" w:cs="Leelawadee UI"/>
                <w:sz w:val="21"/>
              </w:rPr>
              <w:t>ผู้ติดต่อ / 联系人: [待填写]</w:t>
            </w:r>
          </w:p>
        </w:tc>
        <w:tc>
          <w:tcPr>
            <w:tcW w:w="5400" w:type="dxa"/>
            <w:vAlign w:val="center"/>
          </w:tcPr>
          <w:p>
            <w:pPr>
              <w:keepNext w:val="0"/>
              <w:spacing w:before="0" w:after="40" w:line="264" w:lineRule="auto"/>
              <w:ind w:firstLine="360"/>
            </w:pPr>
            <w:r>
              <w:rPr>
                <w:rFonts w:ascii="Leelawadee UI" w:hAnsi="Leelawadee UI" w:eastAsia="SimSun" w:cs="Leelawadee UI"/>
                <w:sz w:val="21"/>
              </w:rPr>
              <w:t>ผู้ติดต่อ / 联系人: Norasingha Fong</w:t>
            </w:r>
          </w:p>
        </w:tc>
      </w:tr>
      <w:tr w14:paraId="0CD0132D">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pPr>
              <w:keepNext w:val="0"/>
              <w:spacing w:before="0" w:after="40" w:line="264" w:lineRule="auto"/>
              <w:ind w:firstLine="360"/>
            </w:pPr>
            <w:r>
              <w:rPr>
                <w:rFonts w:ascii="Leelawadee UI" w:hAnsi="Leelawadee UI" w:eastAsia="SimSun" w:cs="Leelawadee UI"/>
                <w:sz w:val="21"/>
              </w:rPr>
              <w:t>ข้อมูลติดต่อ / 联系方式: [电话 / 邮箱]</w:t>
            </w:r>
          </w:p>
        </w:tc>
        <w:tc>
          <w:tcPr>
            <w:tcW w:w="5400" w:type="dxa"/>
            <w:vAlign w:val="center"/>
          </w:tcPr>
          <w:p>
            <w:pPr>
              <w:keepNext w:val="0"/>
              <w:spacing w:before="0" w:after="40" w:line="264" w:lineRule="auto"/>
              <w:ind w:firstLine="360"/>
            </w:pPr>
            <w:r>
              <w:rPr>
                <w:rFonts w:ascii="Leelawadee UI" w:hAnsi="Leelawadee UI" w:eastAsia="SimSun" w:cs="Leelawadee UI"/>
                <w:sz w:val="21"/>
              </w:rPr>
              <w:t>ข้อมูลติดต่อ / 联系方式: [电话 / 邮箱]</w:t>
            </w:r>
          </w:p>
        </w:tc>
      </w:tr>
      <w:tr w14:paraId="4C1C24CA">
        <w:tblPrEx>
          <w:tblBorders>
            <w:top w:val="single" w:color="D0D7E2" w:sz="6" w:space="0"/>
            <w:left w:val="single" w:color="D0D7E2" w:sz="6" w:space="0"/>
            <w:bottom w:val="single" w:color="D0D7E2" w:sz="6" w:space="0"/>
            <w:right w:val="single" w:color="D0D7E2" w:sz="6" w:space="0"/>
            <w:insideH w:val="single" w:color="D0D7E2" w:sz="6" w:space="0"/>
            <w:insideV w:val="single" w:color="D0D7E2" w:sz="6" w:space="0"/>
          </w:tblBorders>
          <w:tblCellMar>
            <w:top w:w="130" w:type="dxa"/>
            <w:left w:w="170" w:type="dxa"/>
            <w:bottom w:w="130" w:type="dxa"/>
            <w:right w:w="170" w:type="dxa"/>
          </w:tblCellMar>
        </w:tblPrEx>
        <w:trPr>
          <w:jc w:val="center"/>
        </w:trPr>
        <w:tc>
          <w:tcPr>
            <w:tcW w:w="5400" w:type="dxa"/>
            <w:vAlign w:val="center"/>
          </w:tcPr>
          <w:p>
            <w:pPr>
              <w:keepNext w:val="0"/>
              <w:spacing w:before="0" w:after="40" w:line="264" w:lineRule="auto"/>
              <w:ind w:firstLine="360"/>
            </w:pPr>
            <w:r>
              <w:rPr>
                <w:rFonts w:ascii="Leelawadee UI" w:hAnsi="Leelawadee UI" w:eastAsia="SimSun" w:cs="Leelawadee UI"/>
                <w:sz w:val="21"/>
              </w:rPr>
              <w:t>วันที่ลงนาม / 签署日期: [____年__月__日]</w:t>
            </w:r>
          </w:p>
        </w:tc>
        <w:tc>
          <w:tcPr>
            <w:tcW w:w="5400" w:type="dxa"/>
            <w:vAlign w:val="center"/>
          </w:tcPr>
          <w:p>
            <w:pPr>
              <w:keepNext w:val="0"/>
              <w:spacing w:before="0" w:after="40" w:line="264" w:lineRule="auto"/>
              <w:ind w:firstLine="360"/>
            </w:pPr>
            <w:r>
              <w:rPr>
                <w:rFonts w:ascii="Leelawadee UI" w:hAnsi="Leelawadee UI" w:eastAsia="SimSun" w:cs="Leelawadee UI"/>
                <w:sz w:val="21"/>
              </w:rPr>
              <w:t>วันที่ลงนาม / 签署日期: [____年__月__日]</w:t>
            </w:r>
          </w:p>
        </w:tc>
      </w:tr>
    </w:tbl>
    <w:p>
      <w:r>
        <w:br w:type="page"/>
      </w:r>
    </w:p>
    <w:p>
      <w:pPr>
        <w:keepNext/>
        <w:pageBreakBefore/>
        <w:spacing w:before="280" w:after="140" w:line="259" w:lineRule="auto"/>
      </w:pPr>
      <w:r>
        <w:rPr>
          <w:rFonts w:ascii="Leelawadee UI" w:hAnsi="Leelawadee UI" w:eastAsia="SimSun" w:cs="Leelawadee UI"/>
          <w:b/>
          <w:bCs/>
          <w:color w:val="2E74B5"/>
          <w:sz w:val="30"/>
          <w:szCs w:val="30"/>
          <w:cs/>
          <w:lang w:val="th-TH" w:bidi="th-TH"/>
        </w:rPr>
        <w:t>เอกสารแนบ: หลักฐานคุณสมบัติของฝ่าย ก / 附件：甲方主体资格证明</w:t>
      </w:r>
    </w:p>
    <w:p>
      <w:pPr>
        <w:keepNext w:val="0"/>
        <w:spacing w:before="0" w:after="40" w:line="264" w:lineRule="auto"/>
        <w:ind w:firstLine="360"/>
      </w:pPr>
      <w:r>
        <w:rPr>
          <w:rFonts w:ascii="Leelawadee UI" w:hAnsi="Leelawadee UI" w:eastAsia="SimSun" w:cs="Leelawadee UI"/>
          <w:sz w:val="21"/>
        </w:rPr>
        <w:t>วางเอกสารรับรองนิติบุคคลของฝ่าย ก ไว้ที่หน้านี้</w:t>
      </w:r>
    </w:p>
    <w:p>
      <w:pPr>
        <w:keepNext w:val="0"/>
        <w:pBdr>
          <w:left w:val="single" w:color="2E74B5" w:sz="16" w:space="6"/>
        </w:pBdr>
        <w:shd w:val="clear" w:color="auto" w:fill="EEF3FF"/>
        <w:spacing w:before="0" w:after="140" w:line="276" w:lineRule="auto"/>
        <w:ind w:left="259" w:firstLine="0"/>
      </w:pPr>
      <w:r>
        <w:rPr>
          <w:rFonts w:ascii="Calibri" w:hAnsi="Calibri" w:eastAsia="SimSun" w:cs="Leelawadee UI"/>
          <w:color w:val="404A6B"/>
          <w:sz w:val="21"/>
        </w:rPr>
        <w:t>请在本页附入甲方主体资格证明文件。</w:t>
      </w:r>
    </w:p>
    <w:p>
      <w:r>
        <w:br w:type="page"/>
      </w:r>
    </w:p>
    <w:p>
      <w:pPr>
        <w:keepNext/>
        <w:pageBreakBefore/>
        <w:spacing w:before="280" w:after="140" w:line="259" w:lineRule="auto"/>
      </w:pPr>
      <w:r>
        <w:rPr>
          <w:rFonts w:ascii="Leelawadee UI" w:hAnsi="Leelawadee UI" w:eastAsia="SimSun" w:cs="Leelawadee UI"/>
          <w:b/>
          <w:bCs/>
          <w:color w:val="2E74B5"/>
          <w:sz w:val="30"/>
          <w:szCs w:val="30"/>
          <w:cs/>
          <w:lang w:val="th-TH" w:bidi="th-TH"/>
        </w:rPr>
        <w:t>เอกสารแนบ: หลักฐานคุณสมบัติของฝ่าย ข / 附件：乙方主体资格证明</w:t>
      </w:r>
    </w:p>
    <w:p w14:paraId="297BF2E2">
      <w:pPr>
        <w:jc w:val="center"/>
      </w:pPr>
      <w:r>
        <w:drawing>
          <wp:inline distT="0" distB="0" distL="114300" distR="114300">
            <wp:extent cx="5806440" cy="568007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06440" cy="5680555"/>
                    </a:xfrm>
                    <a:prstGeom prst="rect">
                      <a:avLst/>
                    </a:prstGeom>
                  </pic:spPr>
                </pic:pic>
              </a:graphicData>
            </a:graphic>
          </wp:inline>
        </w:drawing>
      </w:r>
    </w:p>
    <w:sectPr>
      <w:headerReference r:id="rId5" w:type="default"/>
      <w:footerReference r:id="rId6" w:type="default"/>
      <w:pgSz w:w="12240" w:h="15840"/>
      <w:pgMar w:top="648" w:right="720" w:bottom="648" w:left="720" w:header="504" w:footer="50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TH Sarabun PSK">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eelawadee UI">
    <w:panose1 w:val="020B0502040204020203"/>
    <w:charset w:val="00"/>
    <w:family w:val="auto"/>
    <w:pitch w:val="default"/>
    <w:sig w:usb0="83000003" w:usb1="00000000" w:usb2="00010000" w:usb3="00000001" w:csb0="00010101" w:csb1="00000000"/>
  </w:font>
  <w:font w:name="Cascadia Code">
    <w:panose1 w:val="020B0609020000020004"/>
    <w:charset w:val="00"/>
    <w:family w:val="auto"/>
    <w:pitch w:val="default"/>
    <w:sig w:usb0="A1002AFF" w:usb1="C200F9FB" w:usb2="00040020" w:usb3="00000000" w:csb0="600001FF" w:csb1="FFFF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KSOF8DE090CB">
    <w:panose1 w:val="020B0503020204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CEDF1">
    <w:pPr>
      <w:keepNext w:val="0"/>
      <w:pBdr>
        <w:bottom w:val="single" w:color="D9E2F3" w:sz="6" w:space="1"/>
      </w:pBdr>
      <w:spacing w:before="0" w:after="40" w:line="240" w:lineRule="auto"/>
    </w:pPr>
  </w:p>
  <w:p w14:paraId="7091ED9E">
    <w:pPr>
      <w:keepNext w:val="0"/>
      <w:spacing w:before="0" w:after="0" w:line="240" w:lineRule="auto"/>
      <w:jc w:val="center"/>
    </w:pPr>
    <w:r>
      <w:rPr>
        <w:rFonts w:ascii="Leelawadee UI" w:hAnsi="Leelawadee UI" w:eastAsia="SimSun" w:cs="Leelawadee UI"/>
        <w:color w:val="6B7280"/>
        <w:sz w:val="14"/>
      </w:rPr>
      <w:t>HIREBOX CO., LTD. | 海钡人力泰国有限公司 | 8th Fl., S-Metro Bldg., 725 Sukhumvit Rd., Watthana, Bangkok 10110 | Tel: 095-558-5666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400"/>
      <w:gridCol w:w="5400"/>
    </w:tblGrid>
    <w:tr w14:paraId="37584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00" w:type="dxa"/>
        </w:tcPr>
        <w:p w14:paraId="234C3A96">
          <w:pPr>
            <w:keepNext w:val="0"/>
            <w:spacing w:before="0" w:after="0" w:line="240" w:lineRule="auto"/>
          </w:pPr>
          <w:r>
            <w:drawing>
              <wp:inline distT="0" distB="0" distL="114300" distR="114300">
                <wp:extent cx="786130" cy="20383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786384" cy="203842"/>
                        </a:xfrm>
                        <a:prstGeom prst="rect">
                          <a:avLst/>
                        </a:prstGeom>
                      </pic:spPr>
                    </pic:pic>
                  </a:graphicData>
                </a:graphic>
              </wp:inline>
            </w:drawing>
          </w:r>
        </w:p>
      </w:tc>
      <w:tc>
        <w:tcPr>
          <w:tcW w:w="6600" w:type="dxa"/>
        </w:tcPr>
        <w:p w14:paraId="2FDD228A">
          <w:pPr>
            <w:keepNext w:val="0"/>
            <w:spacing w:before="0" w:after="0" w:line="240" w:lineRule="auto"/>
            <w:jc w:val="right"/>
          </w:pPr>
          <w:r>
            <w:rPr>
              <w:rFonts w:ascii="Leelawadee UI" w:hAnsi="Leelawadee UI" w:eastAsia="SimSun" w:cs="Leelawadee UI"/>
              <w:b/>
              <w:color w:val="0B2545"/>
              <w:sz w:val="15"/>
            </w:rPr>
            <w:t>RECRUITMENT (HEADHUNTING) SPECIAL SERVICE AGREEMENT</w:t>
          </w:r>
          <w:r>
            <w:rPr>
              <w:rFonts w:ascii="Leelawadee UI" w:hAnsi="Leelawadee UI" w:eastAsia="SimSun" w:cs="Leelawadee UI"/>
              <w:b/>
              <w:color w:val="0B2545"/>
              <w:sz w:val="15"/>
            </w:rPr>
            <w:br w:type="textWrapping"/>
          </w:r>
          <w:r>
            <w:rPr>
              <w:rFonts w:ascii="Leelawadee UI" w:hAnsi="Leelawadee UI" w:eastAsia="SimSun" w:cs="Leelawadee UI"/>
              <w:b/>
              <w:color w:val="0B2545"/>
              <w:sz w:val="15"/>
            </w:rPr>
            <w:t>Contract No.: H</w:t>
          </w:r>
          <w:r>
            <w:rPr>
              <w:rFonts w:hint="eastAsia" w:ascii="Leelawadee UI" w:hAnsi="Leelawadee UI" w:eastAsia="SimSun" w:cs="Leelawadee UI"/>
              <w:b/>
              <w:color w:val="0B2545"/>
              <w:sz w:val="15"/>
              <w:lang w:val="en-US" w:eastAsia="zh-CN"/>
            </w:rPr>
            <w:t>B-2026-0707</w:t>
          </w:r>
          <w:r>
            <w:rPr>
              <w:rFonts w:ascii="Leelawadee UI" w:hAnsi="Leelawadee UI" w:eastAsia="SimSun" w:cs="Leelawadee UI"/>
              <w:b/>
              <w:color w:val="0B2545"/>
              <w:sz w:val="15"/>
            </w:rPr>
            <w:t>01</w:t>
          </w:r>
        </w:p>
      </w:tc>
    </w:tr>
  </w:tbl>
  <w:p w14:paraId="5F5AE563">
    <w:pPr>
      <w:keepNext w:val="0"/>
      <w:pBdr>
        <w:bottom w:val="single" w:color="0B2545" w:sz="8" w:space="1"/>
      </w:pBdr>
      <w:spacing w:before="0" w:after="2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6D0FC5"/>
    <w:rsid w:val="06EB4FC0"/>
    <w:rsid w:val="085F7A38"/>
    <w:rsid w:val="08850B9A"/>
    <w:rsid w:val="0D0717D8"/>
    <w:rsid w:val="0DDE102D"/>
    <w:rsid w:val="11B330E2"/>
    <w:rsid w:val="13286CF2"/>
    <w:rsid w:val="1397355D"/>
    <w:rsid w:val="13EC377E"/>
    <w:rsid w:val="1C4B36CF"/>
    <w:rsid w:val="1EFD68F6"/>
    <w:rsid w:val="1F9F000B"/>
    <w:rsid w:val="1FD92F23"/>
    <w:rsid w:val="26543C2E"/>
    <w:rsid w:val="2B1D5202"/>
    <w:rsid w:val="2D684463"/>
    <w:rsid w:val="3037021D"/>
    <w:rsid w:val="37411FAD"/>
    <w:rsid w:val="3AD74D62"/>
    <w:rsid w:val="41BF54D3"/>
    <w:rsid w:val="4B7E590F"/>
    <w:rsid w:val="4F9547EC"/>
    <w:rsid w:val="51534DB7"/>
    <w:rsid w:val="53BA6DE3"/>
    <w:rsid w:val="5486504B"/>
    <w:rsid w:val="5A203F7E"/>
    <w:rsid w:val="5ABA133E"/>
    <w:rsid w:val="5C781574"/>
    <w:rsid w:val="5F31079D"/>
    <w:rsid w:val="603646D3"/>
    <w:rsid w:val="60FE1371"/>
    <w:rsid w:val="61A84527"/>
    <w:rsid w:val="61E71FE4"/>
    <w:rsid w:val="62A578EC"/>
    <w:rsid w:val="62C31218"/>
    <w:rsid w:val="6483591D"/>
    <w:rsid w:val="64D66A32"/>
    <w:rsid w:val="67B11F87"/>
    <w:rsid w:val="686A1362"/>
    <w:rsid w:val="68707A44"/>
    <w:rsid w:val="6ACD7A0C"/>
    <w:rsid w:val="6B6C7757"/>
    <w:rsid w:val="70C45FFD"/>
    <w:rsid w:val="724D0C1A"/>
    <w:rsid w:val="776261AB"/>
    <w:rsid w:val="7B7244ED"/>
    <w:rsid w:val="7E173047"/>
    <w:rsid w:val="7FC146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64"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2197</Words>
  <Characters>6857</Characters>
  <Lines>0</Lines>
  <Paragraphs>0</Paragraphs>
  <TotalTime>3</TotalTime>
  <ScaleCrop>false</ScaleCrop>
  <LinksUpToDate>false</LinksUpToDate>
  <CharactersWithSpaces>7215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HIREBOX CO., LTD.</dc:creator>
  <dc:description>generated by python-docx</dc:description>
  <cp:lastModifiedBy>Johnny</cp:lastModifiedBy>
  <dcterms:modified xsi:type="dcterms:W3CDTF">2026-07-07T05:14:46Z</dcterms:modified>
  <dc:subject>Party A placeholders; Thai-primary bilingual recruitment agreement template</dc:subject>
  <dc:title>海钡人力代理招聘（猎头）专项服务合同模板（泰文中文）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eyJoZGlkIjoiODQ5OTZiNTkyZDM4MThiMzJjMzhkMTBiZmJiNjczN2UiLCJ1c2VySWQiOiI0NjIxNTk0NTUifQ==</vt:lpwstr>
  </property>
  <property fmtid="{D5CDD505-2E9C-101B-9397-08002B2CF9AE}" pid="3" name="KSOProductBuildVer">
    <vt:lpwstr>2052-12.1.0.26895</vt:lpwstr>
  </property>
  <property fmtid="{D5CDD505-2E9C-101B-9397-08002B2CF9AE}" pid="4" name="ICV">
    <vt:lpwstr>18BA7AF21CF04CB0B5C9EB928A401B95_12</vt:lpwstr>
  </property>
</Properties>
</file>