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DCCB" w14:textId="77777777" w:rsidR="004949FF" w:rsidRPr="005E099B" w:rsidRDefault="004949FF" w:rsidP="004949FF">
      <w:pPr>
        <w:spacing w:after="240" w:line="276" w:lineRule="auto"/>
        <w:jc w:val="center"/>
        <w:rPr>
          <w:rFonts w:ascii="Tahoma" w:hAnsi="Tahoma" w:cs="Tahoma"/>
          <w:b/>
          <w:bCs/>
          <w:noProof/>
          <w:color w:val="000000"/>
          <w:lang w:val="sl-SI"/>
        </w:rPr>
      </w:pPr>
      <w:r w:rsidRPr="005E099B">
        <w:rPr>
          <w:rFonts w:ascii="Tahoma" w:hAnsi="Tahoma" w:cs="Tahoma"/>
          <w:b/>
          <w:bCs/>
          <w:noProof/>
          <w:color w:val="000000"/>
          <w:lang w:val="sl-SI"/>
        </w:rPr>
        <w:t>Opis zahteve naročnika</w:t>
      </w:r>
    </w:p>
    <w:p w14:paraId="270E1FE7" w14:textId="77777777" w:rsidR="004949FF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</w:p>
    <w:p w14:paraId="63EAB7AF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>
        <w:rPr>
          <w:rFonts w:ascii="Tahoma" w:hAnsi="Tahoma" w:cs="Tahoma"/>
          <w:noProof/>
          <w:color w:val="000000"/>
          <w:lang w:val="sl-SI"/>
        </w:rPr>
        <w:t>Naročnik p</w:t>
      </w:r>
      <w:r w:rsidRPr="000E6384">
        <w:rPr>
          <w:rFonts w:ascii="Tahoma" w:hAnsi="Tahoma" w:cs="Tahoma"/>
          <w:noProof/>
          <w:color w:val="000000"/>
          <w:lang w:val="sl-SI"/>
        </w:rPr>
        <w:t>otrebuje aplikacijo za:</w:t>
      </w:r>
    </w:p>
    <w:p w14:paraId="3E959B74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1 ŠPORT (zajeten in zahteven razpis) ca 150 programov letno</w:t>
      </w:r>
    </w:p>
    <w:p w14:paraId="0C7973AE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2 KULTURA (zajeten in zahteven razpis) ca 120 programov letno</w:t>
      </w:r>
    </w:p>
    <w:p w14:paraId="2A579914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3 KULTURNA DEDIŠČINA (manjši razpis) ca 15 programov letno</w:t>
      </w:r>
    </w:p>
    <w:p w14:paraId="7D9856F3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4 TURIZEM (srednje zahteven razpis) ca 35 programov letno</w:t>
      </w:r>
    </w:p>
    <w:p w14:paraId="584C9B71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5 PRIREDITVE (srednje zahteven razpis) ca 30 prireditev letno</w:t>
      </w:r>
    </w:p>
    <w:p w14:paraId="0DF41EF0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6 MLADINA (manjši razpis) ca 20 programov letno</w:t>
      </w:r>
    </w:p>
    <w:p w14:paraId="69538B57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7 SOCIALA (srednje zahteven razpis) ca 40 programov letno</w:t>
      </w:r>
    </w:p>
    <w:p w14:paraId="4515849D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8 GOSPODARSTVO (srednje zahteven razpis) ca 25 programov letno</w:t>
      </w:r>
    </w:p>
    <w:p w14:paraId="658D461D" w14:textId="77777777" w:rsidR="004949FF" w:rsidRPr="000E6384" w:rsidRDefault="004949FF" w:rsidP="004949FF">
      <w:pPr>
        <w:numPr>
          <w:ilvl w:val="0"/>
          <w:numId w:val="1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Področje 9 KMETIJSTVO (srednje zahteven razpis) ca 30 programov letno</w:t>
      </w:r>
    </w:p>
    <w:p w14:paraId="77C7A085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4066144A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Z možnostjo dodajanja novih področij.</w:t>
      </w:r>
    </w:p>
    <w:p w14:paraId="27252C08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Aplikacija mora nuditi:</w:t>
      </w:r>
    </w:p>
    <w:p w14:paraId="5816FDE1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Delovanje preko spleta</w:t>
      </w:r>
    </w:p>
    <w:p w14:paraId="05168BD1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Hranjenje podatkov (zgodovinskih podatkov zaključenih razpisov, omogočen vpogled 24/7/365)</w:t>
      </w:r>
    </w:p>
    <w:p w14:paraId="4CFE73B1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Razne module, kot so:</w:t>
      </w:r>
    </w:p>
    <w:p w14:paraId="58A931EE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Registracija uporabnika</w:t>
      </w:r>
    </w:p>
    <w:p w14:paraId="6DED4F20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Administracija uporabnikov</w:t>
      </w:r>
    </w:p>
    <w:p w14:paraId="44016C65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Administracija razpisov</w:t>
      </w:r>
    </w:p>
    <w:p w14:paraId="05A83C95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Administracija obrazcev</w:t>
      </w:r>
    </w:p>
    <w:p w14:paraId="2228C419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Administracija predlog dokumentov</w:t>
      </w:r>
    </w:p>
    <w:p w14:paraId="10F7ADC1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Administracija šifrantov</w:t>
      </w:r>
    </w:p>
    <w:p w14:paraId="08D18136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Informativne strani</w:t>
      </w:r>
    </w:p>
    <w:p w14:paraId="68569BA7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Sporočila uporabnikom</w:t>
      </w:r>
    </w:p>
    <w:p w14:paraId="5D9E47DB" w14:textId="77777777" w:rsidR="004949FF" w:rsidRPr="000E6384" w:rsidRDefault="004949FF" w:rsidP="004949FF">
      <w:pPr>
        <w:spacing w:after="0" w:line="276" w:lineRule="auto"/>
        <w:ind w:left="1440"/>
        <w:jc w:val="both"/>
        <w:rPr>
          <w:rFonts w:ascii="Tahoma" w:hAnsi="Tahoma" w:cs="Tahoma"/>
          <w:noProof/>
          <w:color w:val="000000"/>
          <w:lang w:val="sl-SI"/>
        </w:rPr>
      </w:pPr>
    </w:p>
    <w:p w14:paraId="1C3795DF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Povezljivost programa s programom ODOS za dokumentiranje in hrambo gradiva (od podjetja PIA d.o.o.)</w:t>
      </w:r>
    </w:p>
    <w:p w14:paraId="1B7D426A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Poenostavljen vnos za vlagatelje, kjer imajo ob omogočenih zgodovinskih podatkih možnost prenašanja podatkov iz prejšnjih razpisov</w:t>
      </w:r>
    </w:p>
    <w:p w14:paraId="2F698B0A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Odzivnost in pomoč:</w:t>
      </w:r>
    </w:p>
    <w:p w14:paraId="7F07D0C0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Omogočen vpogled v podatke 24/7/365,</w:t>
      </w:r>
    </w:p>
    <w:p w14:paraId="69E058F2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Odziv v roku 24 ur v delovnem tednu,</w:t>
      </w:r>
    </w:p>
    <w:p w14:paraId="5EC13E36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Tehnična podpora v delovnem času od 8:00 do 16:00,</w:t>
      </w:r>
    </w:p>
    <w:p w14:paraId="367C98F3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Tehnična pomoč v delovnem času od 8:00 do 16:00.</w:t>
      </w:r>
    </w:p>
    <w:p w14:paraId="65047B5D" w14:textId="77777777" w:rsidR="004949FF" w:rsidRPr="000E6384" w:rsidRDefault="004949FF" w:rsidP="004949FF">
      <w:pPr>
        <w:spacing w:after="0" w:line="276" w:lineRule="auto"/>
        <w:ind w:left="1440"/>
        <w:jc w:val="both"/>
        <w:rPr>
          <w:rFonts w:ascii="Tahoma" w:hAnsi="Tahoma" w:cs="Tahoma"/>
          <w:noProof/>
          <w:color w:val="000000"/>
          <w:lang w:val="sl-SI"/>
        </w:rPr>
      </w:pPr>
    </w:p>
    <w:p w14:paraId="77FD9DDC" w14:textId="77777777" w:rsidR="004949FF" w:rsidRPr="000E6384" w:rsidRDefault="004949FF" w:rsidP="004949FF">
      <w:pPr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lastRenderedPageBreak/>
        <w:t>Za potrebe razpisa za šport, mora aplikacija biti </w:t>
      </w:r>
      <w:r w:rsidRPr="000E6384">
        <w:rPr>
          <w:rFonts w:ascii="Tahoma" w:hAnsi="Tahoma" w:cs="Tahoma"/>
          <w:noProof/>
          <w:color w:val="000000"/>
          <w:u w:val="single"/>
          <w:lang w:val="sl-SI"/>
        </w:rPr>
        <w:t>povezana neposredno z bazo podatkov OKS SportSi360 </w:t>
      </w:r>
      <w:r w:rsidRPr="000E6384">
        <w:rPr>
          <w:rFonts w:ascii="Tahoma" w:hAnsi="Tahoma" w:cs="Tahoma"/>
          <w:noProof/>
          <w:color w:val="000000"/>
          <w:lang w:val="sl-SI"/>
        </w:rPr>
        <w:t>(baza registriranih športnikov pri Olimpijskem komiteju Slovenije – Združenje športnih zvez).</w:t>
      </w:r>
    </w:p>
    <w:p w14:paraId="579E0385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Posamezni razpis prehaja med različnimi stanji (fazami), ki si časovno sledijo.</w:t>
      </w:r>
    </w:p>
    <w:p w14:paraId="63F9F63B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1: Zbiranje vlog</w:t>
      </w:r>
    </w:p>
    <w:p w14:paraId="07682B60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2: Izobraževanje</w:t>
      </w:r>
    </w:p>
    <w:p w14:paraId="4254B19B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3: Formalno ocenjevanje vlog</w:t>
      </w:r>
    </w:p>
    <w:p w14:paraId="462E55D5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4: Dopolnjevanje vlog</w:t>
      </w:r>
    </w:p>
    <w:p w14:paraId="7A9FB400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5: Vrednotenje programov</w:t>
      </w:r>
    </w:p>
    <w:p w14:paraId="5BC96C38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6: Izdaja pozivov, sklepov in odločb, pogodb</w:t>
      </w:r>
    </w:p>
    <w:p w14:paraId="594982E0" w14:textId="77777777" w:rsidR="004949FF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Faza 7: Zajem zahtevkov in poročil</w:t>
      </w:r>
    </w:p>
    <w:p w14:paraId="742E9FBE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3BB32A18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1: zbiranje vlog</w:t>
      </w:r>
    </w:p>
    <w:p w14:paraId="6362AE1D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1. Obrazci razpisa:</w:t>
      </w:r>
    </w:p>
    <w:p w14:paraId="5BBE6EBE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Obvezni obrazci</w:t>
      </w:r>
    </w:p>
    <w:p w14:paraId="33AB518E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Opcijski obrazci</w:t>
      </w:r>
    </w:p>
    <w:p w14:paraId="4E6488F4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Obrazci programov oz. projektov</w:t>
      </w:r>
    </w:p>
    <w:p w14:paraId="01E6E6B7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2. Šifranti razpisa</w:t>
      </w:r>
    </w:p>
    <w:p w14:paraId="122DA771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Določitev šifrantov na poljih, kjer je to mogoče</w:t>
      </w:r>
    </w:p>
    <w:p w14:paraId="7C7D4CED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Fiksni šifranti</w:t>
      </w:r>
    </w:p>
    <w:p w14:paraId="6DFD1DC0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Šifranti objektov</w:t>
      </w:r>
    </w:p>
    <w:p w14:paraId="226B401E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3. Predloge</w:t>
      </w:r>
    </w:p>
    <w:p w14:paraId="078791FF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Predloge za kontrolni obrazec</w:t>
      </w:r>
    </w:p>
    <w:p w14:paraId="76F8A7F8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Predloge za kontrolni obrazec prijave</w:t>
      </w:r>
    </w:p>
    <w:p w14:paraId="3C50C81C" w14:textId="77777777" w:rsidR="004949FF" w:rsidRPr="000E6384" w:rsidRDefault="004949FF" w:rsidP="004949FF">
      <w:pPr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Predloga za ovojnico prijave</w:t>
      </w:r>
    </w:p>
    <w:p w14:paraId="0219AD1F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2E1334A9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2: Izobraževanje</w:t>
      </w:r>
    </w:p>
    <w:p w14:paraId="31D80C4B" w14:textId="77777777" w:rsidR="004949FF" w:rsidRPr="000E6384" w:rsidRDefault="004949FF" w:rsidP="004949FF">
      <w:pPr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Izobraževanja skrbnikov na daljavo</w:t>
      </w:r>
    </w:p>
    <w:p w14:paraId="485C5C02" w14:textId="77777777" w:rsidR="004949FF" w:rsidRPr="000E6384" w:rsidRDefault="004949FF" w:rsidP="004949FF">
      <w:pPr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Izvedbe informativnih dni</w:t>
      </w:r>
    </w:p>
    <w:p w14:paraId="1A428C80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0614C0D4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3: Formalno ocenjevanje vlog</w:t>
      </w:r>
    </w:p>
    <w:p w14:paraId="65362C93" w14:textId="77777777" w:rsidR="004949FF" w:rsidRPr="000E6384" w:rsidRDefault="004949FF" w:rsidP="004949FF">
      <w:pPr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Določitev ustreznih postopkov in statusev obrazcev in prijav</w:t>
      </w:r>
    </w:p>
    <w:p w14:paraId="6A590001" w14:textId="77777777" w:rsidR="004949FF" w:rsidRPr="000E6384" w:rsidRDefault="004949FF" w:rsidP="004949FF">
      <w:pPr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Izdelava ustreznih pregledov kot pomoč pri odločanju o ustreznosti vlagateljev</w:t>
      </w:r>
    </w:p>
    <w:p w14:paraId="7362292F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17D2F5D3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132D5BF9" w14:textId="77777777" w:rsidR="004949FF" w:rsidRPr="000E6384" w:rsidRDefault="004949FF" w:rsidP="004949FF">
      <w:pPr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4: Dopolnjevanje vlog</w:t>
      </w:r>
    </w:p>
    <w:p w14:paraId="4E2E1B66" w14:textId="77777777" w:rsidR="004949FF" w:rsidRPr="000E6384" w:rsidRDefault="004949FF" w:rsidP="004949FF">
      <w:pPr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Vzpostavitev predloge poziva na dopolnitev</w:t>
      </w:r>
    </w:p>
    <w:p w14:paraId="59DDFDE2" w14:textId="77777777" w:rsidR="004949FF" w:rsidRPr="000E6384" w:rsidRDefault="004949FF" w:rsidP="004949FF">
      <w:pPr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Obveščanje vlagateljev o stanju prijave</w:t>
      </w:r>
    </w:p>
    <w:p w14:paraId="34619B2C" w14:textId="77777777" w:rsidR="004949FF" w:rsidRPr="000E6384" w:rsidRDefault="004949FF" w:rsidP="004949FF">
      <w:pPr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Izobraževanje skrbnikov za ustrezno izvedbo postopka dopolnjevanja</w:t>
      </w:r>
    </w:p>
    <w:p w14:paraId="1F8AB92F" w14:textId="77777777" w:rsidR="004949FF" w:rsidRPr="000E6384" w:rsidRDefault="004949FF" w:rsidP="004949FF">
      <w:p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</w:p>
    <w:p w14:paraId="27EEFD84" w14:textId="77777777" w:rsidR="004949FF" w:rsidRPr="000E6384" w:rsidRDefault="004949FF" w:rsidP="004949FF">
      <w:p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5: Vrednotenje programov</w:t>
      </w:r>
    </w:p>
    <w:p w14:paraId="168088B2" w14:textId="77777777" w:rsidR="004949FF" w:rsidRPr="000E6384" w:rsidRDefault="004949FF" w:rsidP="004949FF">
      <w:pPr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Vključitev meril v posamezne obrazce</w:t>
      </w:r>
    </w:p>
    <w:p w14:paraId="5C08E30A" w14:textId="77777777" w:rsidR="004949FF" w:rsidRPr="000E6384" w:rsidRDefault="004949FF" w:rsidP="004949FF">
      <w:pPr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Samodejni preračun objektivnih podatkov v točke</w:t>
      </w:r>
    </w:p>
    <w:p w14:paraId="5BFAD052" w14:textId="77777777" w:rsidR="004949FF" w:rsidRPr="000E6384" w:rsidRDefault="004949FF" w:rsidP="004949FF">
      <w:pPr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lastRenderedPageBreak/>
        <w:t>Sprememba stanja razpisa za delo komisije</w:t>
      </w:r>
    </w:p>
    <w:p w14:paraId="4016C3E3" w14:textId="77777777" w:rsidR="004949FF" w:rsidRPr="000E6384" w:rsidRDefault="004949FF" w:rsidP="004949FF">
      <w:pPr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Vzpostavitev postopka (workflow), ki posname obstoječe stanje v največji možni meri</w:t>
      </w:r>
    </w:p>
    <w:p w14:paraId="4465BD19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0E143590" w14:textId="77777777" w:rsidR="004949FF" w:rsidRPr="000E6384" w:rsidRDefault="004949FF" w:rsidP="004949FF">
      <w:p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6: Izdaja pozivov, sklepov in odločb, pogodb</w:t>
      </w:r>
    </w:p>
    <w:p w14:paraId="385781BF" w14:textId="77777777" w:rsidR="004949FF" w:rsidRPr="000E6384" w:rsidRDefault="004949FF" w:rsidP="004949FF">
      <w:pPr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Izdelava ustrezne predloge poziva na izjasnitev (splošna predloga za vsa področja)</w:t>
      </w:r>
    </w:p>
    <w:p w14:paraId="10194B37" w14:textId="77777777" w:rsidR="004949FF" w:rsidRPr="000E6384" w:rsidRDefault="004949FF" w:rsidP="004949FF">
      <w:pPr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Izdelava ustreznih predlog za sklepe/odločbe po posameznih vsebinskih področjih</w:t>
      </w:r>
    </w:p>
    <w:p w14:paraId="356733C1" w14:textId="77777777" w:rsidR="004949FF" w:rsidRPr="000E6384" w:rsidRDefault="004949FF" w:rsidP="004949FF">
      <w:pPr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Izdelava ustreznih predlog za pogodbe po posameznih vsebinskih področjih</w:t>
      </w:r>
    </w:p>
    <w:p w14:paraId="5339447C" w14:textId="77777777" w:rsidR="004949FF" w:rsidRPr="000E6384" w:rsidRDefault="004949FF" w:rsidP="004949FF">
      <w:pPr>
        <w:spacing w:after="0" w:line="276" w:lineRule="auto"/>
        <w:ind w:left="720"/>
        <w:jc w:val="both"/>
        <w:rPr>
          <w:rFonts w:ascii="Tahoma" w:hAnsi="Tahoma" w:cs="Tahoma"/>
          <w:noProof/>
          <w:color w:val="000000"/>
          <w:lang w:val="sl-SI"/>
        </w:rPr>
      </w:pPr>
    </w:p>
    <w:p w14:paraId="57052CED" w14:textId="77777777" w:rsidR="004949FF" w:rsidRPr="000E6384" w:rsidRDefault="004949FF" w:rsidP="004949FF">
      <w:p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Faza 7: Zajem zahtevkov in poročil</w:t>
      </w:r>
    </w:p>
    <w:p w14:paraId="7C995ECE" w14:textId="77777777" w:rsidR="004949FF" w:rsidRPr="000E6384" w:rsidRDefault="004949FF" w:rsidP="004949FF">
      <w:pPr>
        <w:numPr>
          <w:ilvl w:val="0"/>
          <w:numId w:val="9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Izdelava obrazca za zajem poročil po vseh področjih (1 obrazec) za vsak ugodeni program/projekt posebej</w:t>
      </w:r>
    </w:p>
    <w:p w14:paraId="22D6F575" w14:textId="77777777" w:rsidR="004949FF" w:rsidRPr="000E6384" w:rsidRDefault="004949FF" w:rsidP="004949FF">
      <w:pPr>
        <w:numPr>
          <w:ilvl w:val="0"/>
          <w:numId w:val="9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Določitev postopka pregledovanja ustreznosti poročil in priložene dokumentacije računov</w:t>
      </w:r>
    </w:p>
    <w:p w14:paraId="2B933D48" w14:textId="77777777" w:rsidR="004949FF" w:rsidRPr="000E6384" w:rsidRDefault="004949FF" w:rsidP="004949FF">
      <w:pPr>
        <w:numPr>
          <w:ilvl w:val="0"/>
          <w:numId w:val="9"/>
        </w:num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Izdelava predloge za generiranje odredbe</w:t>
      </w:r>
    </w:p>
    <w:p w14:paraId="4AA2BA56" w14:textId="77777777" w:rsidR="004949FF" w:rsidRPr="000E6384" w:rsidRDefault="004949FF" w:rsidP="004949FF">
      <w:pPr>
        <w:spacing w:after="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</w:p>
    <w:p w14:paraId="5FD36482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b/>
          <w:bCs/>
          <w:noProof/>
          <w:color w:val="000000"/>
          <w:lang w:val="sl-SI"/>
        </w:rPr>
        <w:t>V nadaljevanju vam pošiljamo še opisni del posamezne naloge:</w:t>
      </w:r>
    </w:p>
    <w:p w14:paraId="4BC3C550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 xml:space="preserve">1: Zbiranje vlog (v tej fazi je omogočeno elektronsko oddajanje vlog na javni razpis na način, da so podatki oddani v razpisno spletno aplikacijo, na koncu, ko so podatki oddani, uporabnik še elektronsko podpiše ali skenira podpisan in žigosan obrazec s kodo, ki izkazuje odgovorno osebo uporabnika in pravno osebo – koda v naslednjih fazah npr oddajanja zahtevkov in končnih poročil služi tudi kot dokazilo namesto podpisovanja; takoj po oddaji podatkov v razpisno spletno aplikacijo, </w:t>
      </w:r>
      <w:r>
        <w:rPr>
          <w:rFonts w:ascii="Tahoma" w:hAnsi="Tahoma" w:cs="Tahoma"/>
          <w:noProof/>
          <w:color w:val="000000"/>
          <w:lang w:val="sl-SI"/>
        </w:rPr>
        <w:t xml:space="preserve">se le ta avtomatsko prenese tudi v </w:t>
      </w:r>
      <w:r w:rsidRPr="000E6384">
        <w:rPr>
          <w:rFonts w:ascii="Tahoma" w:hAnsi="Tahoma" w:cs="Tahoma"/>
          <w:noProof/>
          <w:color w:val="000000"/>
          <w:lang w:val="sl-SI"/>
        </w:rPr>
        <w:t>aplikacijo ODOS.</w:t>
      </w:r>
    </w:p>
    <w:p w14:paraId="30757218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 xml:space="preserve">2: Usposabljanje uporabnikov in skrbnikov (v tej fazi gre za izobraževanje o uporabi aplikacije – uporabniki so vedno novi, skrbniki sicer ne, vendar se vsakodnevno pojavljajo težave pri razumevanju aplikacije; izobraževanje se lahko izvede javno z uporabo spletne video konference ali posamično s klicem uporabnika ali skrbnika; izjemno pomembna je tudi odzivnost izvajalca na administrativne in druge težave uporabnikov in skrbnikov med letom ter skozi vse faze razpisov v skladu z uredbo, ki določa upravno poslovanje – to pomeni, da mora biti pomoč izvajalca na voljo 24/7 še posebej ob rokih in konicah razpisov, med letom pa vsak delovnik med 8. in </w:t>
      </w:r>
      <w:r>
        <w:rPr>
          <w:rFonts w:ascii="Tahoma" w:hAnsi="Tahoma" w:cs="Tahoma"/>
          <w:noProof/>
          <w:color w:val="000000"/>
          <w:lang w:val="sl-SI"/>
        </w:rPr>
        <w:t>16</w:t>
      </w:r>
      <w:r w:rsidRPr="000E6384">
        <w:rPr>
          <w:rFonts w:ascii="Tahoma" w:hAnsi="Tahoma" w:cs="Tahoma"/>
          <w:noProof/>
          <w:color w:val="000000"/>
          <w:lang w:val="sl-SI"/>
        </w:rPr>
        <w:t>. uro)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24A6C901" w14:textId="77777777" w:rsidR="004949FF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3: Ocenjevanje zahtevanih obrazcev vlog – obvezne priloge in statusni obrazci (pri tej fazi se razpisna komisija sestane in elektronsko z uporabo velikega zaslona v razpisni spletni aplikaciji prvič pregleduje oddane vloge in obvezne obrazce ter priloge, kar pomeni, da aplikacija omogoča nalaganje datotek in izpolnjevanje obrazcev po posredovanih predlogah pravilnikov in meril v te obvezne obrazce, v katerih so predvidoma podatki o uporabniku, njegovem delovanju v zadnjem letu, razna dokazila o izpolnjevanju pogojev kandidiranja na razpis itn)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2D79ED60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4: Dopolnjevanje vlog (v tej fazi je omogočeno elektronsko dopolnjevanje vlog; uporabniku je omogočeno, da se na podlagi poziva k dopolnitvi, ki mu ga posreduje skrbnik, odpravi določene pomanjkljivosti ali napake)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399456B0" w14:textId="77777777" w:rsidR="004949FF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 xml:space="preserve">5: Vrednotenje opcijskih obrazcev vlog – programov (poslovanje, dejavnost, projekt, prireditev, izobraževanje itn; v tej fazi poteka postopek, ki igra pri razpisih največjo vlogo – zbrana razpisna komisija na podlagi meril iz pravilnikov točkuje programe – razpisna spletna </w:t>
      </w:r>
      <w:r w:rsidRPr="000E6384">
        <w:rPr>
          <w:rFonts w:ascii="Tahoma" w:hAnsi="Tahoma" w:cs="Tahoma"/>
          <w:noProof/>
          <w:color w:val="000000"/>
          <w:lang w:val="sl-SI"/>
        </w:rPr>
        <w:lastRenderedPageBreak/>
        <w:t>aplikacija omogoča pri vsakem programu polje z opisom točkovanja in polje s številom točk, na koncu dela z obrazcem programa se točke seštejejo, na koncu točkovanja vseh programov pa izvajalec razpisa na podlagi poziva skrbnika izvede kroge prevajanja točk v zneske, ki jih je zaradi zgo</w:t>
      </w:r>
      <w:r>
        <w:rPr>
          <w:rFonts w:ascii="Tahoma" w:hAnsi="Tahoma" w:cs="Tahoma"/>
          <w:noProof/>
          <w:color w:val="000000"/>
          <w:lang w:val="sl-SI"/>
        </w:rPr>
        <w:t>r</w:t>
      </w:r>
      <w:r w:rsidRPr="000E6384">
        <w:rPr>
          <w:rFonts w:ascii="Tahoma" w:hAnsi="Tahoma" w:cs="Tahoma"/>
          <w:noProof/>
          <w:color w:val="000000"/>
          <w:lang w:val="sl-SI"/>
        </w:rPr>
        <w:t>nje meje želenih sredstev programa lahko tudi več, vse do porabe sredstev, namenjenih v proračunski postavki razpisa; to pomeni, da se tej vrednosti približa na največ 1 EUR ostanka)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0ACE7D7A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202F9D">
        <w:rPr>
          <w:rFonts w:ascii="Tahoma" w:hAnsi="Tahoma" w:cs="Tahoma"/>
          <w:noProof/>
          <w:color w:val="000000"/>
          <w:lang w:val="sl-SI"/>
        </w:rPr>
        <w:t>Pričakuje se avtomatsko črpanje podatkov iz javno dostopnih baz (Ajpes, itd.), možnost ocenjevanja vlog, avtomatsko seštevanje točk, rangiranje projektov, itd.</w:t>
      </w:r>
    </w:p>
    <w:p w14:paraId="2EB05523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6: Možnost izdajanja pozivov, sklepov in odločb, izdelava pogodb o sofinanciranju programov (pri tej fazi se omogoči izdaja pozivov o izjavah uporabnikov o strinjanju s točkovanjem, skupinskih sklepov o izboru vlog za sofinanciranje programov, posamičnih odločb o sofinanciranju programov in kar je najbolj pomemben dokument razpisov: izdelava pogodb o sofinanciranju po razpisnem osnutku in vrednotenih točkah v zneske)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3DBEF2D0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 xml:space="preserve">7: Oddaja zahtevkov z računi od podpisa pogodb z uporabniki do 25.11. (v tej fazi gre za realizacijo razpisa v obliki finančnih tokov; uporabnik po podpisu pogodbe v razpisno spletno aplikacijo pošilja zahtevke, ki jih prilaga obvezno prilogo račun – vsak račun tudi na kratko opiše; aplikacija sproti vodi porabo sredstev od prvega do zadnjega zahtevka na način, da omogočena sredstva odšteva in jih neprestano primerja z </w:t>
      </w:r>
      <w:r>
        <w:rPr>
          <w:rFonts w:ascii="Tahoma" w:hAnsi="Tahoma" w:cs="Tahoma"/>
          <w:noProof/>
          <w:color w:val="000000"/>
          <w:lang w:val="sl-SI"/>
        </w:rPr>
        <w:t>zahtevanimi</w:t>
      </w:r>
      <w:r w:rsidRPr="000E6384">
        <w:rPr>
          <w:rFonts w:ascii="Tahoma" w:hAnsi="Tahoma" w:cs="Tahoma"/>
          <w:noProof/>
          <w:color w:val="000000"/>
          <w:lang w:val="sl-SI"/>
        </w:rPr>
        <w:t xml:space="preserve"> sredstvi uporabnika; na koncu ugodena sredstva ne smejo preseči zneska dodeljenih sredstev)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6175D9E5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8: Oddaja končnih letnih vsebinskih in finančnih poročil od 1.12. tega do 15.1. naslednjega leta (v tej fazi gre za poročanje uporabnika o porabi sredstev, vsebinskem opisu poteka programa, če se ta razlikuje od opisa v prijavi programa in možnost oddaje fotografskega posnetka o izvedenem programu, če gre za javno izvedbo – npr 1-3 fotografije prireditve, druženja, izvajanja dejavnosti, projekta)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01351936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9: Prenos oziroma vzdrževanje podatkov preteklih razpisov (uporabnikom in skrbnikom mora biti prek razpisne spletne aplikacije vedno oziroma 24/7 omogočeno dostopanje do preteklih obrazcev in prilog razpisov, in sicer je bilo leta 2020 razpisov 4, 2021 jih je bilo 6, v letih od 2022 do 2025 pa vsako leto 7 – trenutni podatki so v aplikaciji Tendee in če izbran izvajalec ne omogoča prikaza teh podatkov v navedeni aplikaciji, mora s trenutnim izvajalcem urediti prenos podatkov na novo aplikacijo – strošek tega prenosa in vzdrževanja je tudi predmet ponudbe)</w:t>
      </w:r>
      <w:r>
        <w:rPr>
          <w:rFonts w:ascii="Tahoma" w:hAnsi="Tahoma" w:cs="Tahoma"/>
          <w:noProof/>
          <w:color w:val="000000"/>
          <w:lang w:val="sl-SI"/>
        </w:rPr>
        <w:t>.</w:t>
      </w:r>
    </w:p>
    <w:p w14:paraId="6D14D91F" w14:textId="77777777" w:rsidR="004949FF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 w:rsidRPr="000E6384">
        <w:rPr>
          <w:rFonts w:ascii="Tahoma" w:hAnsi="Tahoma" w:cs="Tahoma"/>
          <w:noProof/>
          <w:color w:val="000000"/>
          <w:lang w:val="sl-SI"/>
        </w:rPr>
        <w:t> </w:t>
      </w:r>
    </w:p>
    <w:p w14:paraId="53DA766B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</w:p>
    <w:p w14:paraId="7EFDCB7F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  <w:r>
        <w:rPr>
          <w:rFonts w:ascii="Tahoma" w:hAnsi="Tahoma" w:cs="Tahoma"/>
          <w:noProof/>
          <w:color w:val="000000"/>
          <w:lang w:val="sl-SI"/>
        </w:rPr>
        <w:tab/>
      </w:r>
      <w:r>
        <w:rPr>
          <w:rFonts w:ascii="Tahoma" w:hAnsi="Tahoma" w:cs="Tahoma"/>
          <w:noProof/>
          <w:color w:val="000000"/>
          <w:lang w:val="sl-SI"/>
        </w:rPr>
        <w:tab/>
      </w:r>
      <w:r>
        <w:rPr>
          <w:rFonts w:ascii="Tahoma" w:hAnsi="Tahoma" w:cs="Tahoma"/>
          <w:noProof/>
          <w:color w:val="000000"/>
          <w:lang w:val="sl-SI"/>
        </w:rPr>
        <w:tab/>
      </w:r>
      <w:r>
        <w:rPr>
          <w:rFonts w:ascii="Tahoma" w:hAnsi="Tahoma" w:cs="Tahoma"/>
          <w:noProof/>
          <w:color w:val="000000"/>
          <w:lang w:val="sl-SI"/>
        </w:rPr>
        <w:tab/>
      </w:r>
      <w:r>
        <w:rPr>
          <w:rFonts w:ascii="Tahoma" w:hAnsi="Tahoma" w:cs="Tahoma"/>
          <w:noProof/>
          <w:color w:val="000000"/>
          <w:lang w:val="sl-SI"/>
        </w:rPr>
        <w:tab/>
      </w:r>
      <w:r>
        <w:rPr>
          <w:rFonts w:ascii="Tahoma" w:hAnsi="Tahoma" w:cs="Tahoma"/>
          <w:noProof/>
          <w:color w:val="000000"/>
          <w:lang w:val="sl-SI"/>
        </w:rPr>
        <w:tab/>
        <w:t>Občina Medvode</w:t>
      </w:r>
    </w:p>
    <w:p w14:paraId="6974C52A" w14:textId="77777777" w:rsidR="004949FF" w:rsidRPr="000E6384" w:rsidRDefault="004949FF" w:rsidP="004949FF">
      <w:pPr>
        <w:tabs>
          <w:tab w:val="left" w:pos="2638"/>
        </w:tabs>
        <w:spacing w:after="240" w:line="276" w:lineRule="auto"/>
        <w:jc w:val="both"/>
        <w:rPr>
          <w:rFonts w:ascii="Tahoma" w:hAnsi="Tahoma" w:cs="Tahoma"/>
          <w:noProof/>
          <w:color w:val="000000"/>
          <w:lang w:val="sl-SI"/>
        </w:rPr>
      </w:pPr>
    </w:p>
    <w:p w14:paraId="44FF94AB" w14:textId="77777777" w:rsidR="004949FF" w:rsidRDefault="004949FF"/>
    <w:sectPr w:rsidR="004949FF" w:rsidSect="004949FF">
      <w:headerReference w:type="first" r:id="rId7"/>
      <w:footerReference w:type="first" r:id="rId8"/>
      <w:pgSz w:w="11900" w:h="16840" w:code="9"/>
      <w:pgMar w:top="1135" w:right="1268" w:bottom="1134" w:left="1701" w:header="1531" w:footer="79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6FE7" w14:textId="77777777" w:rsidR="002208BD" w:rsidRDefault="002208BD">
      <w:pPr>
        <w:spacing w:after="0" w:line="240" w:lineRule="auto"/>
      </w:pPr>
      <w:r>
        <w:separator/>
      </w:r>
    </w:p>
  </w:endnote>
  <w:endnote w:type="continuationSeparator" w:id="0">
    <w:p w14:paraId="5AF1EF41" w14:textId="77777777" w:rsidR="002208BD" w:rsidRDefault="00220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Light">
    <w:charset w:val="EE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A7F00" w14:textId="77777777" w:rsidR="004949FF" w:rsidRDefault="004949FF">
    <w:pPr>
      <w:pStyle w:val="Noga"/>
    </w:pPr>
    <w:r w:rsidRPr="006628E9">
      <w:rPr>
        <w:rFonts w:ascii="Times New Roman" w:eastAsia="SimSun" w:hAnsi="Times New Roman" w:cs="Lucida Sans"/>
        <w:noProof/>
        <w:kern w:val="3"/>
        <w:sz w:val="24"/>
      </w:rPr>
      <w:drawing>
        <wp:anchor distT="0" distB="0" distL="114300" distR="114300" simplePos="0" relativeHeight="251658240" behindDoc="0" locked="0" layoutInCell="1" allowOverlap="1" wp14:anchorId="19EB4A16" wp14:editId="7285DBD8">
          <wp:simplePos x="0" y="0"/>
          <wp:positionH relativeFrom="margin">
            <wp:align>right</wp:align>
          </wp:positionH>
          <wp:positionV relativeFrom="paragraph">
            <wp:posOffset>56297</wp:posOffset>
          </wp:positionV>
          <wp:extent cx="5664835" cy="570865"/>
          <wp:effectExtent l="0" t="0" r="0" b="635"/>
          <wp:wrapTopAndBottom/>
          <wp:docPr id="1911786627" name="grafik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a4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0990"/>
                  <a:stretch/>
                </pic:blipFill>
                <pic:spPr bwMode="auto">
                  <a:xfrm>
                    <a:off x="0" y="0"/>
                    <a:ext cx="5664835" cy="5708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9996" w14:textId="77777777" w:rsidR="002208BD" w:rsidRDefault="002208BD">
      <w:pPr>
        <w:spacing w:after="0" w:line="240" w:lineRule="auto"/>
      </w:pPr>
      <w:r>
        <w:separator/>
      </w:r>
    </w:p>
  </w:footnote>
  <w:footnote w:type="continuationSeparator" w:id="0">
    <w:p w14:paraId="133C0C3D" w14:textId="77777777" w:rsidR="002208BD" w:rsidRDefault="00220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CA2E" w14:textId="77777777" w:rsidR="004949FF" w:rsidRPr="00337BB6" w:rsidRDefault="004949FF" w:rsidP="007D75CF">
    <w:pPr>
      <w:pStyle w:val="Glava"/>
      <w:tabs>
        <w:tab w:val="clear" w:pos="4320"/>
        <w:tab w:val="clear" w:pos="8640"/>
        <w:tab w:val="left" w:pos="5112"/>
      </w:tabs>
      <w:rPr>
        <w:lang w:val="sl-SI"/>
      </w:rPr>
    </w:pPr>
    <w:r w:rsidRPr="006628E9">
      <w:rPr>
        <w:rFonts w:ascii="Times New Roman" w:eastAsia="SimSun" w:hAnsi="Times New Roman" w:cs="Lucida Sans"/>
        <w:noProof/>
        <w:kern w:val="3"/>
        <w:sz w:val="24"/>
      </w:rPr>
      <w:drawing>
        <wp:anchor distT="0" distB="0" distL="114300" distR="114300" simplePos="0" relativeHeight="251657216" behindDoc="1" locked="0" layoutInCell="1" allowOverlap="1" wp14:anchorId="7ECDD632" wp14:editId="399F486E">
          <wp:simplePos x="0" y="0"/>
          <wp:positionH relativeFrom="margin">
            <wp:posOffset>-784746</wp:posOffset>
          </wp:positionH>
          <wp:positionV relativeFrom="paragraph">
            <wp:posOffset>-928048</wp:posOffset>
          </wp:positionV>
          <wp:extent cx="6746048" cy="1262444"/>
          <wp:effectExtent l="0" t="0" r="0" b="0"/>
          <wp:wrapNone/>
          <wp:docPr id="1847069037" name="Slika 6" descr="KOMUNALA DOP Z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6" descr="KOMUNALA DOP ZG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91" r="3917"/>
                  <a:stretch>
                    <a:fillRect/>
                  </a:stretch>
                </pic:blipFill>
                <pic:spPr bwMode="auto">
                  <a:xfrm>
                    <a:off x="0" y="0"/>
                    <a:ext cx="6746048" cy="12624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sl-SI"/>
      </w:rPr>
      <w:softHyphen/>
    </w:r>
    <w:r>
      <w:rPr>
        <w:lang w:val="sl-SI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65C"/>
    <w:multiLevelType w:val="multilevel"/>
    <w:tmpl w:val="07D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555280"/>
    <w:multiLevelType w:val="multilevel"/>
    <w:tmpl w:val="95E05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95C97"/>
    <w:multiLevelType w:val="multilevel"/>
    <w:tmpl w:val="B10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D10E84"/>
    <w:multiLevelType w:val="multilevel"/>
    <w:tmpl w:val="0BE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560A5B"/>
    <w:multiLevelType w:val="multilevel"/>
    <w:tmpl w:val="0CA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F85A80"/>
    <w:multiLevelType w:val="multilevel"/>
    <w:tmpl w:val="6C1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662987"/>
    <w:multiLevelType w:val="multilevel"/>
    <w:tmpl w:val="C98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FF6B9A"/>
    <w:multiLevelType w:val="multilevel"/>
    <w:tmpl w:val="7FE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5011E2"/>
    <w:multiLevelType w:val="multilevel"/>
    <w:tmpl w:val="7E3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9605779">
    <w:abstractNumId w:val="4"/>
  </w:num>
  <w:num w:numId="2" w16cid:durableId="1316950472">
    <w:abstractNumId w:val="1"/>
  </w:num>
  <w:num w:numId="3" w16cid:durableId="1391154464">
    <w:abstractNumId w:val="2"/>
  </w:num>
  <w:num w:numId="4" w16cid:durableId="1137531481">
    <w:abstractNumId w:val="8"/>
  </w:num>
  <w:num w:numId="5" w16cid:durableId="349575272">
    <w:abstractNumId w:val="5"/>
  </w:num>
  <w:num w:numId="6" w16cid:durableId="1881743281">
    <w:abstractNumId w:val="0"/>
  </w:num>
  <w:num w:numId="7" w16cid:durableId="1230577293">
    <w:abstractNumId w:val="7"/>
  </w:num>
  <w:num w:numId="8" w16cid:durableId="11535779">
    <w:abstractNumId w:val="3"/>
  </w:num>
  <w:num w:numId="9" w16cid:durableId="1757165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FF"/>
    <w:rsid w:val="002208BD"/>
    <w:rsid w:val="004949FF"/>
    <w:rsid w:val="005B4FBD"/>
    <w:rsid w:val="006C419F"/>
    <w:rsid w:val="00BF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B202D"/>
  <w15:chartTrackingRefBased/>
  <w15:docId w15:val="{528B60E4-F312-41D1-A3DF-5F62FE76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aliases w:val="Finmesh Navaden"/>
    <w:qFormat/>
    <w:rsid w:val="004949FF"/>
    <w:pPr>
      <w:spacing w:line="259" w:lineRule="auto"/>
    </w:pPr>
    <w:rPr>
      <w:rFonts w:ascii="Montserrat Light" w:eastAsia="Calibri" w:hAnsi="Montserrat Light" w:cs="Times New Roman"/>
      <w:kern w:val="0"/>
      <w:sz w:val="22"/>
      <w:szCs w:val="22"/>
      <w:lang w:val="en-GB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49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9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94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9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94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9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9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9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9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94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94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94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949F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949F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949F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949F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949F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949F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9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9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9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9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9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949F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949F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949F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94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949F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949FF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rsid w:val="004949FF"/>
    <w:pPr>
      <w:tabs>
        <w:tab w:val="center" w:pos="4320"/>
        <w:tab w:val="right" w:pos="8640"/>
      </w:tabs>
    </w:pPr>
  </w:style>
  <w:style w:type="character" w:customStyle="1" w:styleId="GlavaZnak">
    <w:name w:val="Glava Znak"/>
    <w:basedOn w:val="Privzetapisavaodstavka"/>
    <w:link w:val="Glava"/>
    <w:rsid w:val="004949FF"/>
    <w:rPr>
      <w:rFonts w:ascii="Montserrat Light" w:eastAsia="Calibri" w:hAnsi="Montserrat Light" w:cs="Times New Roman"/>
      <w:kern w:val="0"/>
      <w:sz w:val="22"/>
      <w:szCs w:val="22"/>
      <w:lang w:val="en-GB"/>
      <w14:ligatures w14:val="none"/>
    </w:rPr>
  </w:style>
  <w:style w:type="paragraph" w:styleId="Noga">
    <w:name w:val="footer"/>
    <w:basedOn w:val="Navaden"/>
    <w:link w:val="NogaZnak"/>
    <w:semiHidden/>
    <w:rsid w:val="004949FF"/>
    <w:pPr>
      <w:tabs>
        <w:tab w:val="center" w:pos="4320"/>
        <w:tab w:val="right" w:pos="8640"/>
      </w:tabs>
    </w:pPr>
  </w:style>
  <w:style w:type="character" w:customStyle="1" w:styleId="NogaZnak">
    <w:name w:val="Noga Znak"/>
    <w:basedOn w:val="Privzetapisavaodstavka"/>
    <w:link w:val="Noga"/>
    <w:semiHidden/>
    <w:rsid w:val="004949FF"/>
    <w:rPr>
      <w:rFonts w:ascii="Montserrat Light" w:eastAsia="Calibri" w:hAnsi="Montserrat Light" w:cs="Times New Roman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1257</Words>
  <Characters>7168</Characters>
  <Application>Microsoft Office Word</Application>
  <DocSecurity>4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Košir</dc:creator>
  <cp:keywords/>
  <dc:description/>
  <cp:lastModifiedBy>Toni Dežman</cp:lastModifiedBy>
  <cp:revision>2</cp:revision>
  <dcterms:created xsi:type="dcterms:W3CDTF">2026-10-22T08:29:00Z</dcterms:created>
  <dcterms:modified xsi:type="dcterms:W3CDTF">2026-10-22T08:29:00Z</dcterms:modified>
</cp:coreProperties>
</file>