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32F81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XXX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有限公司2025年度财务决算报表</w:t>
      </w:r>
    </w:p>
    <w:p w14:paraId="6D577A23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BDE6901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9E9B085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编制单位：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</w:rPr>
        <w:t>有限公司财务部</w:t>
      </w:r>
    </w:p>
    <w:p w14:paraId="36380673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编制日期：2025/12/31</w:t>
      </w:r>
    </w:p>
    <w:p w14:paraId="4F71C132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一、报表范围：本报表包含公司本部及下属2家全资子公司2025年1月1日至2025年12月31日全周期经营数据。</w:t>
      </w:r>
    </w:p>
    <w:p w14:paraId="40B15DC0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二、核心财务指标：</w:t>
      </w:r>
    </w:p>
    <w:p w14:paraId="27001876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2025年度营业总收入：8.72亿元，同比2024年增长32.6%；</w:t>
      </w:r>
    </w:p>
    <w:p w14:paraId="1736F082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2025年度归属于母公司净利润：1.25亿元，同比2024年增长28.4%；</w:t>
      </w:r>
    </w:p>
    <w:p w14:paraId="3840E3D3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截至2025年12月31日，公司资产总额12.36亿元，负债总额4.18亿元，资产负债率33.82%，处于健康区间；</w:t>
      </w:r>
    </w:p>
    <w:p w14:paraId="19C46045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2025年度经营活动产生的现金流量净额1.58亿元，同比增长41.2%。</w:t>
      </w:r>
    </w:p>
    <w:p w14:paraId="224CFFF8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三、报表说明：本报表严格按照《企业会计准则》编制，真实、公允反映公司2025年度财务状况、经营成果和现金流量情况，已经立信会计师事务所（特殊普通合伙）审计并出具标准无保留意见审计报告。</w:t>
      </w:r>
    </w:p>
    <w:p w14:paraId="1ED1EC71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四、附件：2025年度资产负债表、利润表、现金流量表、所有者权益变动表、报表附注。</w:t>
      </w:r>
    </w:p>
    <w:p w14:paraId="40E6E88F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A409CC6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落款：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XXX有限公司</w:t>
      </w:r>
    </w:p>
    <w:p w14:paraId="68E925B9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财务负责人：刘敏</w:t>
      </w:r>
    </w:p>
    <w:p w14:paraId="2480D6E9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制表人：陈雪</w:t>
      </w:r>
      <w:bookmarkStart w:id="0" w:name="_GoBack"/>
      <w:bookmarkEnd w:id="0"/>
    </w:p>
    <w:p w14:paraId="52DC6697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349250</wp:posOffset>
                </wp:positionV>
                <wp:extent cx="1222375" cy="1202690"/>
                <wp:effectExtent l="6350" t="6350" r="9525" b="1016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120269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4.75pt;margin-top:27.5pt;height:94.7pt;width:96.25pt;z-index:251659264;v-text-anchor:middle;mso-width-relative:page;mso-height-relative:page;" filled="f" stroked="t" coordsize="21600,21600" o:gfxdata="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5iyjvWAAAACgEAAA8AAAAAAAAAAQAgAAAAIgAAAGRycy9kb3ducmV2Lnht&#10;bFBLAQIUABQAAAAIAIdO4kBbfCwsbQIAAM8EAAAOAAAAAAAAAAEAIAAAACU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</w:rPr>
        <w:t>日期：2025/12/31</w:t>
      </w:r>
    </w:p>
    <w:p w14:paraId="5A83D6FC">
      <w:pPr>
        <w:spacing w:line="360" w:lineRule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400050</wp:posOffset>
                </wp:positionV>
                <wp:extent cx="972185" cy="337185"/>
                <wp:effectExtent l="0" t="0" r="889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E0EF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XXX有限公司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6pt;margin-top:31.5pt;height:26.55pt;width:76.55pt;z-index:251660288;mso-width-relative:page;mso-height-relative:page;" fillcolor="#FFFFFF [3201]" filled="t" stroked="f" coordsize="21600,21600" o:gfxdata="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YL9XzUAAAACgEAAA8AAAAAAAAA&#10;AQAgAAAAIgAAAGRycy9kb3ducmV2LnhtbFBLAQIUABQAAAAIAIdO4kCqpy0lTgIAAI4EAAAOAAAA&#10;AAAAAAEAIAAAACM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FBE0EF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XXX有限公司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sz w:val="32"/>
          <w:szCs w:val="32"/>
        </w:rPr>
        <w:t>盖章处：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126C4A2-4930-4F2C-9E65-1AA72C54E282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3224471C-65C3-4B49-BF94-2C72745FBE85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8254387F-7A4F-4AA0-B12F-5CD4D53B5C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B1324"/>
    <w:rsid w:val="31451B93"/>
    <w:rsid w:val="41AA4DE9"/>
    <w:rsid w:val="6EDB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2026-04-27T07:33:00Z</dcterms:created>
  <dc:creator>A</dc:creator>
  <cp:lastModifiedBy>A</cp:lastModifiedBy>
  <dcterms:modified xsi:type="dcterms:W3CDTF">2026-04-27T07:36:55Z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A6477C0D97DE4DEABA903528053DF0FD_11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