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GLIP Architecture Handbook</w:t>
      </w:r>
    </w:p>
    <w:p>
      <w:r>
        <w:t>Version 3.0</w:t>
        <w:br/>
        <w:t>Status: Living document</w:t>
      </w:r>
    </w:p>
    <w:p>
      <w:pPr>
        <w:pStyle w:val="Heading1"/>
      </w:pPr>
      <w:r>
        <w:t>1. Vision and Design Philosophy</w:t>
      </w:r>
    </w:p>
    <w:p>
      <w:r>
        <w:t>GLIP (Guided Learning for Independent Progress) is designed to provide a fast, reliable, scalable and maintainable learning platform. Correctness always takes priority over performance. The platform is data-driven, role-aware and designed so that educational content can evolve independently from platform code.</w:t>
      </w:r>
    </w:p>
    <w:p>
      <w:pPr>
        <w:pStyle w:val="Heading1"/>
      </w:pPr>
      <w:r>
        <w:t>2. Core Architectural Principles</w:t>
      </w:r>
    </w:p>
    <w:p>
      <w:r>
        <w:t>Priority order:</w:t>
        <w:br/>
        <w:t>1. Correctness</w:t>
        <w:br/>
        <w:t>2. Simplicity</w:t>
        <w:br/>
        <w:t>3. Performance</w:t>
        <w:br/>
        <w:br/>
        <w:t>The server is always the source of truth. Caches improve responsiveness but never determine correctness.</w:t>
      </w:r>
    </w:p>
    <w:p>
      <w:pPr>
        <w:pStyle w:val="Heading1"/>
      </w:pPr>
      <w:r>
        <w:t>3. System Architecture</w:t>
      </w:r>
    </w:p>
    <w:p>
      <w:r>
        <w:t>Google Sheets stores relational data.</w:t>
        <w:br/>
        <w:t>Apps Script implements business logic, validation, security and relationships.</w:t>
        <w:br/>
        <w:t>The browser provides presentation, caching, optimistic updates and intelligent preloading.</w:t>
        <w:br/>
        <w:t>Educational content is stored independently in GitHub.</w:t>
      </w:r>
    </w:p>
    <w:p>
      <w:pPr>
        <w:pStyle w:val="Heading1"/>
      </w:pPr>
      <w:r>
        <w:t>4. Data Architecture</w:t>
      </w:r>
    </w:p>
    <w:p>
      <w:r>
        <w:t>Relationships use immutable IDs. Human-readable codes identify folders, pages and assets. IDs and codes evolve independently.</w:t>
      </w:r>
    </w:p>
    <w:p>
      <w:pPr>
        <w:pStyle w:val="Heading1"/>
      </w:pPr>
      <w:r>
        <w:t>5. Content Architecture</w:t>
      </w:r>
    </w:p>
    <w:p>
      <w:r>
        <w:t>Subjects, topics and activities are driven by metadata. Educational content should normally be added by updating Google Sheets and GitHub content without modifying platform code.</w:t>
      </w:r>
    </w:p>
    <w:p>
      <w:pPr>
        <w:pStyle w:val="Heading1"/>
      </w:pPr>
      <w:r>
        <w:t>6. Client Architecture</w:t>
      </w:r>
    </w:p>
    <w:p>
      <w:r>
        <w:t>Browser sessions maintain disposable caches, perform optimistic updates and use silent synchronisation after writes. Role-specific preload strategies prepare data needed immediately after login.</w:t>
      </w:r>
    </w:p>
    <w:p>
      <w:pPr>
        <w:pStyle w:val="Heading1"/>
      </w:pPr>
      <w:r>
        <w:t>7. Caching and Performance</w:t>
      </w:r>
    </w:p>
    <w:p>
      <w:r>
        <w:t>Display cached data immediately and refresh silently in the background. Login is used as the primary opportunity for intelligent background preloading. Cache invalidation follows every successful write.</w:t>
      </w:r>
    </w:p>
    <w:p>
      <w:pPr>
        <w:pStyle w:val="Heading1"/>
      </w:pPr>
      <w:r>
        <w:t>8. Recommendation Engine</w:t>
      </w:r>
    </w:p>
    <w:p>
      <w:r>
        <w:t>The Recommendation Engine is the single authority for learner guidance.</w:t>
        <w:br/>
        <w:br/>
        <w:t>The initial implementation is the Next Activity Engine.</w:t>
        <w:br/>
        <w:br/>
        <w:t>Rules:</w:t>
        <w:br/>
        <w:t>• Ignore inactive and hidden activities.</w:t>
        <w:br/>
        <w:t>• Resume the first activity marked In Progress.</w:t>
        <w:br/>
        <w:t>• Otherwise recommend the first Not Started activity.</w:t>
        <w:br/>
        <w:t>• Return no recommendation when all activities are complete.</w:t>
        <w:br/>
        <w:br/>
        <w:t>Every feature that guides the learner should use this shared algorithm, including Continue Learning, topic highlighting, preloading and future dashboards.</w:t>
      </w:r>
    </w:p>
    <w:p>
      <w:pPr>
        <w:pStyle w:val="Heading1"/>
      </w:pPr>
      <w:r>
        <w:t>9. Security Model</w:t>
      </w:r>
    </w:p>
    <w:p>
      <w:r>
        <w:t>Apps Script alone enforces permissions. Browser code may hide functionality but never enforces security.</w:t>
      </w:r>
    </w:p>
    <w:p>
      <w:pPr>
        <w:pStyle w:val="Heading1"/>
      </w:pPr>
      <w:r>
        <w:t>10. UI Standards</w:t>
      </w:r>
    </w:p>
    <w:p>
      <w:r>
        <w:t>Management pages share common components, styling and behaviour, including sortable tables, optimistic updates, inline validation and silent synchronisation.</w:t>
      </w:r>
    </w:p>
    <w:p>
      <w:pPr>
        <w:pStyle w:val="Heading1"/>
      </w:pPr>
      <w:r>
        <w:t>11. Extensibility Guidelines</w:t>
      </w:r>
    </w:p>
    <w:p>
      <w:r>
        <w:t>Prefer shared services over page-specific logic. New features should extend the Recommendation Engine, preload framework or shared UI components rather than duplicate behaviour.</w:t>
      </w:r>
    </w:p>
    <w:p>
      <w:pPr>
        <w:pStyle w:val="Heading1"/>
      </w:pPr>
      <w:r>
        <w:t>12. Architectural Decision Record (ADR) Catalogue</w:t>
      </w:r>
    </w:p>
    <w:p>
      <w:r>
        <w:t>AD-001 Google Sheets is the authoritative data store.</w:t>
        <w:br/>
        <w:t>AD-002 Apps Script owns business logic, validation and security.</w:t>
        <w:br/>
        <w:t>AD-003 Browser implements optimistic updates and silent refresh.</w:t>
        <w:br/>
        <w:t>AD-004 Caches are never authoritative.</w:t>
        <w:br/>
        <w:t>AD-005 Relationships use immutable IDs.</w:t>
        <w:br/>
        <w:t>AD-006 Physical content uses human-readable codes.</w:t>
        <w:br/>
        <w:t>AD-007 Subject folders and icons use subject_code.</w:t>
        <w:br/>
        <w:t>AD-008 Topic folders and assets use topic_code.</w:t>
        <w:br/>
        <w:t>AD-009 Educational content is independent from platform code.</w:t>
        <w:br/>
        <w:t>AD-010 Planning mode exposes inactive structures only to administrative roles.</w:t>
        <w:br/>
        <w:t>AD-011 Shared UI components should be reused.</w:t>
        <w:br/>
        <w:t>AD-012 Performance monitoring is built into the platform.</w:t>
        <w:br/>
        <w:t>AD-013 Use role-specific preload strategies.</w:t>
        <w:br/>
        <w:t>AD-014 A single Recommendation Engine determines the learner's next action.</w:t>
        <w:br/>
        <w:t>AD-015 Background preloading should prioritise the recommended next activity.</w:t>
      </w:r>
    </w:p>
    <w:p>
      <w:pPr>
        <w:pStyle w:val="Heading1"/>
      </w:pPr>
      <w:r>
        <w:t>Version History</w:t>
      </w:r>
    </w:p>
    <w:p>
      <w:r>
        <w:t>v1.0 Initial architecture principles.</w:t>
        <w:br/>
        <w:t>v2.0 Expanded handbook.</w:t>
        <w:br/>
        <w:t>v2.1 Added ADR catalogue, planning philosophy, UI standards and maintainability.</w:t>
        <w:br/>
        <w:t>v2.2 Introduced Recommendation Engine and role-based preload strategies.</w:t>
        <w:br/>
        <w:t>v3.0 Reorganised as a complete architecture handbook with dedicated chapters.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