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ACME payments — production runbook</w:t>
      </w:r>
    </w:p>
    <w:p>
      <w:pPr>
        <w:pStyle w:val="Normal"/>
      </w:pPr>
      <w:r>
        <w:t xml:space="preserve">Who to wake, what to look at, and what to do. Written for the person on call at 3am, not for the person who wrote the service.</w:t>
      </w:r>
    </w:p>
    <w:p>
      <w:pPr>
        <w:pStyle w:val="Heading2"/>
      </w:pPr>
      <w:r>
        <w:t xml:space="preserve">Deploy</w:t>
      </w:r>
    </w:p>
    <w:p>
      <w:pPr>
        <w:pStyle w:val="Normal"/>
      </w:pPr>
      <w:r>
        <w:t xml:space="preserve">GitHub Actions deploys on a tag. The deploy workflow applies Terraform, then rolls the payments-api deployment. Watch the rollout: a failed readiness probe pauses it, it does not roll back on its own.</w:t>
      </w:r>
    </w:p>
    <w:p>
      <w:pPr>
        <w:pStyle w:val="Heading2"/>
      </w:pPr>
      <w:r>
        <w:t xml:space="preserve">Rollback</w:t>
      </w:r>
    </w:p>
    <w:p>
      <w:pPr>
        <w:pStyle w:val="Normal"/>
      </w:pPr>
      <w:r>
        <w:t xml:space="preserve">Re-run the deploy workflow against the previous tag. Do not roll back the database: V10 adds a column with a default, so the previous release still runs against the new schema.</w:t>
      </w:r>
    </w:p>
    <w:p>
      <w:pPr>
        <w:pStyle w:val="Heading2"/>
      </w:pPr>
      <w:r>
        <w:t xml:space="preserve">The database</w:t>
      </w:r>
    </w:p>
    <w:p>
      <w:pPr>
        <w:pStyle w:val="Normal"/>
      </w:pPr>
      <w:r>
        <w:t xml:space="preserve">Orders reference customers. Every foreign key is indexed except order_events.order_id, which is an append-only audit log and is scanned in batch, never followed per row.</w:t>
      </w:r>
    </w:p>
    <w:p>
      <w:pPr>
        <w:pStyle w:val="Heading2"/>
      </w:pPr>
      <w:r>
        <w:t xml:space="preserve">Common failures</w:t>
      </w:r>
    </w:p>
    <w:p>
      <w:pPr>
        <w:pStyle w:val="Normal"/>
      </w:pPr>
      <w:r>
        <w:t xml:space="preserve">Payment intents stuck in requires_confirmation usually mean the ledger worker is down: check the queue depth first, the API second.</w:t>
      </w:r>
    </w:p>
  </w:body>
</w:document>
</file>