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3</w:t>
        <w:br/>
        <w:t>Methodology</w:t>
      </w:r>
    </w:p>
    <w:p>
      <w:r>
        <w:t>This chapter describes in detail the methodology adopted to generate, analyse and compare the Cosmic Microwave Background (CMB) power spectra. The workflow combines theoretical calculations using CAMB, observational data from the Planck 2018 mission, scientific programming in Python and statistical goodness-of-fit analysis. Every stage of the analysis was designed to be reproducible, allowing the results to be regenerated from the original data and source code.</w:t>
      </w:r>
    </w:p>
    <w:p>
      <w:pPr>
        <w:pStyle w:val="Heading1"/>
      </w:pPr>
      <w:r>
        <w:t>3.1 Research Methodology</w:t>
      </w:r>
    </w:p>
    <w:p>
      <w:r>
        <w:t xml:space="preserve">The work followed a computational research methodology. First, a baseline ΛCDM cosmological model was defined using the Planck 2018 best-fit parameters. CAMB was then used to compute the theoretical TT, TE and EE power spectra. Publicly available Planck 2018 observations were downloaded and imported into Python for comparison. Independent scripts were written for data loading, plotting, parameter variation, residual analysis and chi-square evaluation. This modular design simplified debugging and ensured reproducibility. The work followed a computational research methodology. First, a baseline ΛCDM cosmological model was defined using the Planck 2018 best-fit parameters. CAMB was then used to compute the theoretical TT, TE and EE power spectra. Publicly available Planck 2018 observations were downloaded and imported into Python for comparison. Independent scripts were written for data loading, plotting, parameter variation, residual analysis and chi-square evaluation. This modular design simplified debugging and ensured reproducibility. The work followed a computational research methodology. First, a baseline ΛCDM cosmological model was defined using the Planck 2018 best-fit parameters. CAMB was then used to compute the theoretical TT, TE and EE power spectra. Publicly available Planck 2018 observations were downloaded and imported into Python for comparison. Independent scripts were written for data loading, plotting, parameter variation, residual analysis and chi-square evaluation. This modular design simplified debugging and ensured reproducibility. The work followed a computational research methodology. First, a baseline ΛCDM cosmological model was defined using the Planck 2018 best-fit parameters. CAMB was then used to compute the theoretical TT, TE and EE power spectra. Publicly available Planck 2018 observations were downloaded and imported into Python for comparison. Independent scripts were written for data loading, plotting, parameter variation, residual analysis and chi-square evaluation. This modular design simplified debugging and ensured reproducibility. </w:t>
      </w:r>
    </w:p>
    <w:p>
      <w:r>
        <w:t>Suggested figure: [Insert the relevant workflow diagram, plot, or screenshot here.]</w:t>
      </w:r>
    </w:p>
    <w:p>
      <w:pPr>
        <w:pStyle w:val="Heading1"/>
      </w:pPr>
      <w:r>
        <w:t>3.2 Software Environment</w:t>
      </w:r>
    </w:p>
    <w:p>
      <w:r>
        <w:t xml:space="preserve">Python was selected because of its extensive scientific ecosystem and readability. NumPy was used for efficient numerical operations, Matplotlib for publication-quality plots and CAMB for theoretical calculations. Visual Studio Code served as the integrated development environment. Each script performed a single well-defined task, improving maintainability and reducing the possibility of errors during analysis. Python was selected because of its extensive scientific ecosystem and readability. NumPy was used for efficient numerical operations, Matplotlib for publication-quality plots and CAMB for theoretical calculations. Visual Studio Code served as the integrated development environment. Each script performed a single well-defined task, improving maintainability and reducing the possibility of errors during analysis. Python was selected because of its extensive scientific ecosystem and readability. NumPy was used for efficient numerical operations, Matplotlib for publication-quality plots and CAMB for theoretical calculations. Visual Studio Code served as the integrated development environment. Each script performed a single well-defined task, improving maintainability and reducing the possibility of errors during analysis. Python was selected because of its extensive scientific ecosystem and readability. NumPy was used for efficient numerical operations, Matplotlib for publication-quality plots and CAMB for theoretical calculations. Visual Studio Code served as the integrated development environment. Each script performed a single well-defined task, improving maintainability and reducing the possibility of errors during analysis. </w:t>
      </w:r>
    </w:p>
    <w:p>
      <w:r>
        <w:t>Suggested figure: [Insert the relevant workflow diagram, plot, or screenshot here.]</w:t>
      </w:r>
    </w:p>
    <w:p>
      <w:pPr>
        <w:pStyle w:val="Heading1"/>
      </w:pPr>
      <w:r>
        <w:t>3.3 CAMB Configuration</w:t>
      </w:r>
    </w:p>
    <w:p>
      <w:r>
        <w:t xml:space="preserve">CAMB numerically solves the Einstein–Boltzmann equations governing the evolution of cosmological perturbations. In this project the Planck 2018 cosmological parameters H0, Ωbh², Ωch², τ, As and ns were supplied to CAMB. The maximum multipole was set to ℓ = 2500, allowing accurate modelling over the full range of Planck observations. The output consisted of theoretical TT, TE and EE angular power spectra expressed in μK². CAMB numerically solves the Einstein–Boltzmann equations governing the evolution of cosmological perturbations. In this project the Planck 2018 cosmological parameters H0, Ωbh², Ωch², τ, As and ns were supplied to CAMB. The maximum multipole was set to ℓ = 2500, allowing accurate modelling over the full range of Planck observations. The output consisted of theoretical TT, TE and EE angular power spectra expressed in μK². CAMB numerically solves the Einstein–Boltzmann equations governing the evolution of cosmological perturbations. In this project the Planck 2018 cosmological parameters H0, Ωbh², Ωch², τ, As and ns were supplied to CAMB. The maximum multipole was set to ℓ = 2500, allowing accurate modelling over the full range of Planck observations. The output consisted of theoretical TT, TE and EE angular power spectra expressed in μK². CAMB numerically solves the Einstein–Boltzmann equations governing the evolution of cosmological perturbations. In this project the Planck 2018 cosmological parameters H0, Ωbh², Ωch², τ, As and ns were supplied to CAMB. The maximum multipole was set to ℓ = 2500, allowing accurate modelling over the full range of Planck observations. The output consisted of theoretical TT, TE and EE angular power spectra expressed in μK². CAMB numerically solves the Einstein–Boltzmann equations governing the evolution of cosmological perturbations. In this project the Planck 2018 cosmological parameters H0, Ωbh², Ωch², τ, As and ns were supplied to CAMB. The maximum multipole was set to ℓ = 2500, allowing accurate modelling over the full range of Planck observations. The output consisted of theoretical TT, TE and EE angular power spectra expressed in μK². </w:t>
      </w:r>
    </w:p>
    <w:p>
      <w:r>
        <w:t>Suggested figure: [Insert the relevant workflow diagram, plot, or screenshot here.]</w:t>
      </w:r>
    </w:p>
    <w:p>
      <w:pPr>
        <w:pStyle w:val="Heading1"/>
      </w:pPr>
      <w:r>
        <w:t>3.4 Planck 2018 Data</w:t>
      </w:r>
    </w:p>
    <w:p>
      <w:r>
        <w:t xml:space="preserve">The observational data were obtained from the Planck Legacy Archive. Separate datasets were used for the TT, TE and EE power spectra. Each file contains the multipole moment, the measured power spectrum and the corresponding measurement uncertainty. The data were stored in a dedicated data directory and loaded using NumPy. Prior to analysis, the integrity of each dataset was verified by inspecting its dimensions and plotting the raw measurements. The observational data were obtained from the Planck Legacy Archive. Separate datasets were used for the TT, TE and EE power spectra. Each file contains the multipole moment, the measured power spectrum and the corresponding measurement uncertainty. The data were stored in a dedicated data directory and loaded using NumPy. Prior to analysis, the integrity of each dataset was verified by inspecting its dimensions and plotting the raw measurements. The observational data were obtained from the Planck Legacy Archive. Separate datasets were used for the TT, TE and EE power spectra. Each file contains the multipole moment, the measured power spectrum and the corresponding measurement uncertainty. The data were stored in a dedicated data directory and loaded using NumPy. Prior to analysis, the integrity of each dataset was verified by inspecting its dimensions and plotting the raw measurements. The observational data were obtained from the Planck Legacy Archive. Separate datasets were used for the TT, TE and EE power spectra. Each file contains the multipole moment, the measured power spectrum and the corresponding measurement uncertainty. The data were stored in a dedicated data directory and loaded using NumPy. Prior to analysis, the integrity of each dataset was verified by inspecting its dimensions and plotting the raw measurements. The observational data were obtained from the Planck Legacy Archive. Separate datasets were used for the TT, TE and EE power spectra. Each file contains the multipole moment, the measured power spectrum and the corresponding measurement uncertainty. The data were stored in a dedicated data directory and loaded using NumPy. Prior to analysis, the integrity of each dataset was verified by inspecting its dimensions and plotting the raw measurements. </w:t>
      </w:r>
    </w:p>
    <w:p>
      <w:r>
        <w:t>Suggested figure: [Insert the relevant workflow diagram, plot, or screenshot here.]</w:t>
      </w:r>
    </w:p>
    <w:p>
      <w:pPr>
        <w:pStyle w:val="Heading1"/>
      </w:pPr>
      <w:r>
        <w:t>3.5 Generation of Theoretical Spectra</w:t>
      </w:r>
    </w:p>
    <w:p>
      <w:r>
        <w:t xml:space="preserve">Using CAMB, theoretical TT, TE and EE spectra were generated for the baseline ΛCDM cosmology. High-resolution figures were produced in both PNG and PDF formats. Theoretical curves were examined to identify the acoustic peaks, damping tail and general behaviour of each spectrum. Separate scripts were created for each spectrum to maintain a clear project structure. Using CAMB, theoretical TT, TE and EE spectra were generated for the baseline ΛCDM cosmology. High-resolution figures were produced in both PNG and PDF formats. Theoretical curves were examined to identify the acoustic peaks, damping tail and general behaviour of each spectrum. Separate scripts were created for each spectrum to maintain a clear project structure. Using CAMB, theoretical TT, TE and EE spectra were generated for the baseline ΛCDM cosmology. High-resolution figures were produced in both PNG and PDF formats. Theoretical curves were examined to identify the acoustic peaks, damping tail and general behaviour of each spectrum. Separate scripts were created for each spectrum to maintain a clear project structure. Using CAMB, theoretical TT, TE and EE spectra were generated for the baseline ΛCDM cosmology. High-resolution figures were produced in both PNG and PDF formats. Theoretical curves were examined to identify the acoustic peaks, damping tail and general behaviour of each spectrum. Separate scripts were created for each spectrum to maintain a clear project structure. Using CAMB, theoretical TT, TE and EE spectra were generated for the baseline ΛCDM cosmology. High-resolution figures were produced in both PNG and PDF formats. Theoretical curves were examined to identify the acoustic peaks, damping tail and general behaviour of each spectrum. Separate scripts were created for each spectrum to maintain a clear project structure. </w:t>
      </w:r>
    </w:p>
    <w:p>
      <w:r>
        <w:t>Suggested figure: [Insert the relevant workflow diagram, plot, or screenshot here.]</w:t>
      </w:r>
    </w:p>
    <w:p>
      <w:pPr>
        <w:pStyle w:val="Heading1"/>
      </w:pPr>
      <w:r>
        <w:t>3.6 Parameter Variation Study</w:t>
      </w:r>
    </w:p>
    <w:p>
      <w:r>
        <w:t xml:space="preserve">A series of controlled numerical experiments investigated the influence of selected cosmological parameters. The Hubble constant, baryon density, cold dark matter density and scalar spectral index were varied individually while all other parameters were held fixed. This approach isolates the influence of each parameter on the position, height and spacing of the acoustic peaks, providing physical insight into the sensitivity of the CMB power spectrum. A series of controlled numerical experiments investigated the influence of selected cosmological parameters. The Hubble constant, baryon density, cold dark matter density and scalar spectral index were varied individually while all other parameters were held fixed. This approach isolates the influence of each parameter on the position, height and spacing of the acoustic peaks, providing physical insight into the sensitivity of the CMB power spectrum. A series of controlled numerical experiments investigated the influence of selected cosmological parameters. The Hubble constant, baryon density, cold dark matter density and scalar spectral index were varied individually while all other parameters were held fixed. This approach isolates the influence of each parameter on the position, height and spacing of the acoustic peaks, providing physical insight into the sensitivity of the CMB power spectrum. A series of controlled numerical experiments investigated the influence of selected cosmological parameters. The Hubble constant, baryon density, cold dark matter density and scalar spectral index were varied individually while all other parameters were held fixed. This approach isolates the influence of each parameter on the position, height and spacing of the acoustic peaks, providing physical insight into the sensitivity of the CMB power spectrum. A series of controlled numerical experiments investigated the influence of selected cosmological parameters. The Hubble constant, baryon density, cold dark matter density and scalar spectral index were varied individually while all other parameters were held fixed. This approach isolates the influence of each parameter on the position, height and spacing of the acoustic peaks, providing physical insight into the sensitivity of the CMB power spectrum. </w:t>
      </w:r>
    </w:p>
    <w:p>
      <w:r>
        <w:t>Suggested figure: [Insert the relevant workflow diagram, plot, or screenshot here.]</w:t>
      </w:r>
    </w:p>
    <w:p>
      <w:pPr>
        <w:pStyle w:val="Heading1"/>
      </w:pPr>
      <w:r>
        <w:t>3.7 Comparison with Planck Observations</w:t>
      </w:r>
    </w:p>
    <w:p>
      <w:r>
        <w:t xml:space="preserve">The theoretical spectra were compared directly with the Planck 2018 observations by plotting both datasets on the same axes. Error bars representing observational uncertainties were included. Agreement between theory and observation was assessed visually through the alignment of acoustic peaks and quantitatively through residual and chi-square analyses. The theoretical spectra were compared directly with the Planck 2018 observations by plotting both datasets on the same axes. Error bars representing observational uncertainties were included. Agreement between theory and observation was assessed visually through the alignment of acoustic peaks and quantitatively through residual and chi-square analyses. The theoretical spectra were compared directly with the Planck 2018 observations by plotting both datasets on the same axes. Error bars representing observational uncertainties were included. Agreement between theory and observation was assessed visually through the alignment of acoustic peaks and quantitatively through residual and chi-square analyses. The theoretical spectra were compared directly with the Planck 2018 observations by plotting both datasets on the same axes. Error bars representing observational uncertainties were included. Agreement between theory and observation was assessed visually through the alignment of acoustic peaks and quantitatively through residual and chi-square analyses. The theoretical spectra were compared directly with the Planck 2018 observations by plotting both datasets on the same axes. Error bars representing observational uncertainties were included. Agreement between theory and observation was assessed visually through the alignment of acoustic peaks and quantitatively through residual and chi-square analyses. </w:t>
      </w:r>
    </w:p>
    <w:p>
      <w:r>
        <w:t>Suggested figure: [Insert the relevant workflow diagram, plot, or screenshot here.]</w:t>
      </w:r>
    </w:p>
    <w:p>
      <w:pPr>
        <w:pStyle w:val="Heading1"/>
      </w:pPr>
      <w:r>
        <w:t>3.8 Residual Analysis</w:t>
      </w:r>
    </w:p>
    <w:p>
      <w:r>
        <w:t xml:space="preserve">Residuals were defined as the difference between the observed and theoretical values at each multipole. Scatter plots of the residuals were generated for TT, TE and EE. An ideal model produces residuals randomly distributed about zero without systematic trends. Residual analysis therefore provides an important diagnostic of model performance and highlights any scale-dependent discrepancies. Residuals were defined as the difference between the observed and theoretical values at each multipole. Scatter plots of the residuals were generated for TT, TE and EE. An ideal model produces residuals randomly distributed about zero without systematic trends. Residual analysis therefore provides an important diagnostic of model performance and highlights any scale-dependent discrepancies. Residuals were defined as the difference between the observed and theoretical values at each multipole. Scatter plots of the residuals were generated for TT, TE and EE. An ideal model produces residuals randomly distributed about zero without systematic trends. Residual analysis therefore provides an important diagnostic of model performance and highlights any scale-dependent discrepancies. Residuals were defined as the difference between the observed and theoretical values at each multipole. Scatter plots of the residuals were generated for TT, TE and EE. An ideal model produces residuals randomly distributed about zero without systematic trends. Residual analysis therefore provides an important diagnostic of model performance and highlights any scale-dependent discrepancies. Residuals were defined as the difference between the observed and theoretical values at each multipole. Scatter plots of the residuals were generated for TT, TE and EE. An ideal model produces residuals randomly distributed about zero without systematic trends. Residual analysis therefore provides an important diagnostic of model performance and highlights any scale-dependent discrepancies. </w:t>
      </w:r>
    </w:p>
    <w:p>
      <w:r>
        <w:t>Suggested figure: [Insert the relevant workflow diagram, plot, or screenshot here.]</w:t>
      </w:r>
    </w:p>
    <w:p>
      <w:pPr>
        <w:pStyle w:val="Heading1"/>
      </w:pPr>
      <w:r>
        <w:t>3.9 Chi-square Analysis</w:t>
      </w:r>
    </w:p>
    <w:p>
      <w:r>
        <w:t xml:space="preserve">The chi-square statistic was used to evaluate the agreement between the theoretical predictions and observations. The reduced chi-square statistic was then computed by dividing the chi-square value by the appropriate degrees of freedom. Values close to unity indicate that the theoretical model reproduces the observations within the quoted uncertainties. This statistical test provides an objective measure of the quality of the fit. The chi-square statistic was used to evaluate the agreement between the theoretical predictions and observations. The reduced chi-square statistic was then computed by dividing the chi-square value by the appropriate degrees of freedom. Values close to unity indicate that the theoretical model reproduces the observations within the quoted uncertainties. This statistical test provides an objective measure of the quality of the fit. The chi-square statistic was used to evaluate the agreement between the theoretical predictions and observations. The reduced chi-square statistic was then computed by dividing the chi-square value by the appropriate degrees of freedom. Values close to unity indicate that the theoretical model reproduces the observations within the quoted uncertainties. This statistical test provides an objective measure of the quality of the fit. The chi-square statistic was used to evaluate the agreement between the theoretical predictions and observations. The reduced chi-square statistic was then computed by dividing the chi-square value by the appropriate degrees of freedom. Values close to unity indicate that the theoretical model reproduces the observations within the quoted uncertainties. This statistical test provides an objective measure of the quality of the fit. The chi-square statistic was used to evaluate the agreement between the theoretical predictions and observations. The reduced chi-square statistic was then computed by dividing the chi-square value by the appropriate degrees of freedom. Values close to unity indicate that the theoretical model reproduces the observations within the quoted uncertainties. This statistical test provides an objective measure of the quality of the fit. </w:t>
      </w:r>
    </w:p>
    <w:p>
      <w:r>
        <w:t>Suggested figure: [Insert the relevant workflow diagram, plot, or screenshot here.]</w:t>
      </w:r>
    </w:p>
    <w:p>
      <w:pPr>
        <w:pStyle w:val="Heading1"/>
      </w:pPr>
      <w:r>
        <w:t>3.10 Project Workflow and Reproducibility</w:t>
      </w:r>
    </w:p>
    <w:p>
      <w:r>
        <w:t xml:space="preserve">The project was organised into a modular directory structure containing separate folders for scripts, data, plots and reports. Each Python script corresponded to a specific stage of the workflow, from CAMB setup to the generation of the final summary report. This modular design ensures that the complete analysis can be reproduced by executing the scripts in sequence. Version control through GitHub further improves transparency and reproducibility. The project was organised into a modular directory structure containing separate folders for scripts, data, plots and reports. Each Python script corresponded to a specific stage of the workflow, from CAMB setup to the generation of the final summary report. This modular design ensures that the complete analysis can be reproduced by executing the scripts in sequence. Version control through GitHub further improves transparency and reproducibility. The project was organised into a modular directory structure containing separate folders for scripts, data, plots and reports. Each Python script corresponded to a specific stage of the workflow, from CAMB setup to the generation of the final summary report. This modular design ensures that the complete analysis can be reproduced by executing the scripts in sequence. Version control through GitHub further improves transparency and reproducibility. The project was organised into a modular directory structure containing separate folders for scripts, data, plots and reports. Each Python script corresponded to a specific stage of the workflow, from CAMB setup to the generation of the final summary report. This modular design ensures that the complete analysis can be reproduced by executing the scripts in sequence. Version control through GitHub further improves transparency and reproducibility. The project was organised into a modular directory structure containing separate folders for scripts, data, plots and reports. Each Python script corresponded to a specific stage of the workflow, from CAMB setup to the generation of the final summary report. This modular design ensures that the complete analysis can be reproduced by executing the scripts in sequence. Version control through GitHub further improves transparency and reproducibility. </w:t>
      </w:r>
    </w:p>
    <w:p>
      <w:r>
        <w:t>Suggested figure: [Insert the relevant workflow diagram, plot, or screenshot here.]</w:t>
      </w:r>
    </w:p>
    <w:p>
      <w:pPr>
        <w:pStyle w:val="Heading1"/>
      </w:pPr>
      <w:r>
        <w:t>3.11 Limitations</w:t>
      </w:r>
    </w:p>
    <w:p>
      <w:r>
        <w:t xml:space="preserve">The present work compares theoretical ΛCDM predictions with Planck observations using fixed cosmological parameters. Full cosmological parameter estimation and Markov Chain Monte Carlo sampling were beyond the scope of this project. Nevertheless, the methodology provides a robust framework for analysing CMB power spectra and can be extended in future work to include parameter inference and alternative cosmological models. The present work compares theoretical ΛCDM predictions with Planck observations using fixed cosmological parameters. Full cosmological parameter estimation and Markov Chain Monte Carlo sampling were beyond the scope of this project. Nevertheless, the methodology provides a robust framework for analysing CMB power spectra and can be extended in future work to include parameter inference and alternative cosmological models. The present work compares theoretical ΛCDM predictions with Planck observations using fixed cosmological parameters. Full cosmological parameter estimation and Markov Chain Monte Carlo sampling were beyond the scope of this project. Nevertheless, the methodology provides a robust framework for analysing CMB power spectra and can be extended in future work to include parameter inference and alternative cosmological models. The present work compares theoretical ΛCDM predictions with Planck observations using fixed cosmological parameters. Full cosmological parameter estimation and Markov Chain Monte Carlo sampling were beyond the scope of this project. Nevertheless, the methodology provides a robust framework for analysing CMB power spectra and can be extended in future work to include parameter inference and alternative cosmological models. </w:t>
      </w:r>
    </w:p>
    <w:p>
      <w:r>
        <w:t>Suggested figure: [Insert the relevant workflow diagram, plot, or screenshot here.]</w:t>
      </w:r>
    </w:p>
    <w:p>
      <w:pPr>
        <w:pStyle w:val="Heading1"/>
      </w:pPr>
      <w:r>
        <w:t>3.12 Chapter Summary</w:t>
      </w:r>
    </w:p>
    <w:p>
      <w:r>
        <w:t xml:space="preserve">This chapter presented the complete methodology adopted in this study. It described the computational environment, CAMB configuration, observational datasets, generation of theoretical spectra, parameter variation studies, comparison with Planck observations, residual analysis, chi-square analysis and the overall project workflow. These methods form the basis of the results discussed in the following chapter. This chapter presented the complete methodology adopted in this study. It described the computational environment, CAMB configuration, observational datasets, generation of theoretical spectra, parameter variation studies, comparison with Planck observations, residual analysis, chi-square analysis and the overall project workflow. These methods form the basis of the results discussed in the following chapter. This chapter presented the complete methodology adopted in this study. It described the computational environment, CAMB configuration, observational datasets, generation of theoretical spectra, parameter variation studies, comparison with Planck observations, residual analysis, chi-square analysis and the overall project workflow. These methods form the basis of the results discussed in the following chapter. </w:t>
      </w:r>
    </w:p>
    <w:p>
      <w:pPr>
        <w:pStyle w:val="Heading1"/>
      </w:pPr>
      <w:r>
        <w:t>References</w:t>
      </w:r>
    </w:p>
    <w:p>
      <w:pPr>
        <w:pStyle w:val="ListBullet"/>
      </w:pPr>
      <w:r>
        <w:t>Lewis, A., Challinor, A. &amp; Lasenby, A. (2000). Efficient Computation of CMB Anisotropies in Closed FRW Models.</w:t>
      </w:r>
    </w:p>
    <w:p>
      <w:pPr>
        <w:pStyle w:val="ListBullet"/>
      </w:pPr>
      <w:r>
        <w:t>Planck Collaboration (2020). Planck 2018 Results. VI. Cosmological Parameters.</w:t>
      </w:r>
    </w:p>
    <w:p>
      <w:pPr>
        <w:pStyle w:val="ListBullet"/>
      </w:pPr>
      <w:r>
        <w:t>CAMB Documentation.</w:t>
      </w:r>
    </w:p>
    <w:p>
      <w:pPr>
        <w:pStyle w:val="ListBullet"/>
      </w:pPr>
      <w:r>
        <w:t>NumPy Documentation.</w:t>
      </w:r>
    </w:p>
    <w:p>
      <w:pPr>
        <w:pStyle w:val="ListBullet"/>
      </w:pPr>
      <w:r>
        <w:t>Matplotlib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