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References</w:t>
      </w:r>
    </w:p>
    <w:p>
      <w:r>
        <w:t>The following references are suitable starting points for a dissertation on the Cosmic Microwave Background, CAMB, and the ΛCDM cosmological model. Adjust the citation style to match your department's requirements.</w:t>
      </w:r>
    </w:p>
    <w:p>
      <w:r>
        <w:t>[1] Planck Collaboration. (2020). Planck 2018 results. VI. Cosmological Parameters. Astronomy &amp; Astrophysics, 641, A6.</w:t>
      </w:r>
    </w:p>
    <w:p>
      <w:r>
        <w:t>[2] Planck Collaboration. (2020). Planck 2018 results. V. CMB Power Spectra and Likelihoods. Astronomy &amp; Astrophysics, 641.</w:t>
      </w:r>
    </w:p>
    <w:p>
      <w:r>
        <w:t>[3] Lewis, A., Challinor, A., &amp; Lasenby, A. (2000). Efficient Computation of CMB Anisotropies in Closed FRW Models. The Astrophysical Journal, 538, 473–476.</w:t>
      </w:r>
    </w:p>
    <w:p>
      <w:r>
        <w:t>[4] Lewis, A. CAMB: Code for Anisotropies in the Microwave Background. https://camb.info/</w:t>
      </w:r>
    </w:p>
    <w:p>
      <w:r>
        <w:t>[5] Dodelson, S. (2003). Modern Cosmology. Academic Press.</w:t>
      </w:r>
    </w:p>
    <w:p>
      <w:r>
        <w:t>[6] Mukhanov, V. (2005). Physical Foundations of Cosmology. Cambridge University Press.</w:t>
      </w:r>
    </w:p>
    <w:p>
      <w:r>
        <w:t>[7] Weinberg, S. (2008). Cosmology. Oxford University Press.</w:t>
      </w:r>
    </w:p>
    <w:p>
      <w:r>
        <w:t>[8] Ryden, B. (2017). Introduction to Cosmology (2nd ed.). Cambridge University Press.</w:t>
      </w:r>
    </w:p>
    <w:p>
      <w:r>
        <w:t>[9] Liddle, A. (2015). An Introduction to Modern Cosmology (3rd ed.). Wiley.</w:t>
      </w:r>
    </w:p>
    <w:p>
      <w:r>
        <w:t>[10] Peebles, P. J. E. (1993). Principles of Physical Cosmology. Princeton University Press.</w:t>
      </w:r>
    </w:p>
    <w:p>
      <w:r>
        <w:t>[11] Hu, W., &amp; Dodelson, S. (2002). Cosmic Microwave Background Anisotropies. Annual Review of Astronomy and Astrophysics, 40, 171–216.</w:t>
      </w:r>
    </w:p>
    <w:p>
      <w:r>
        <w:t>[12] WMAP Collaboration. Nine-Year Wilkinson Microwave Anisotropy Probe (WMAP) Observations.</w:t>
      </w:r>
    </w:p>
    <w:p>
      <w:r>
        <w:t>[13] NumPy Developers. NumPy Documentation.</w:t>
      </w:r>
    </w:p>
    <w:p>
      <w:r>
        <w:t>[14] Matplotlib Developers. Matplotlib Documentation.</w:t>
      </w:r>
    </w:p>
    <w:p>
      <w:r>
        <w:t>[15] Python Software Foundation. Python Documentation.</w:t>
      </w:r>
    </w:p>
    <w:p>
      <w:pPr>
        <w:pStyle w:val="Heading1"/>
      </w:pPr>
      <w:r>
        <w:t>Appendix A (Suggested)</w:t>
      </w:r>
    </w:p>
    <w:p>
      <w:r>
        <w:t>Include key Python scripts such as CAMB setup, TT/TE/EE spectrum generation, residual analysis, chi-square analysis, and summary report generation.</w:t>
      </w:r>
    </w:p>
    <w:p>
      <w:pPr>
        <w:pStyle w:val="Heading1"/>
      </w:pPr>
      <w:r>
        <w:t>Appendix B (Suggested)</w:t>
      </w:r>
    </w:p>
    <w:p>
      <w:r>
        <w:t>Include supplementary plots, workflow diagrams, and additional parameter variation figures not discussed in the main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