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b w:val="1"/>
          <w:rtl w:val="0"/>
        </w:rPr>
        <w:t xml:space="preserve"> (conceptual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0000" cy="4406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0000" cy="213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Sequence Diagrams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000" cy="381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0000" cy="3733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000" cy="4686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0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000" cy="4889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Dialog Map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4152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Architecture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249059" cy="22332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059" cy="223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275.5905511811025" w:top="1275.5905511811025" w:left="1275.5905511811025" w:right="1275.59055118110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